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BECC" w14:textId="77777777" w:rsidR="00067CC9" w:rsidRPr="00067CC9" w:rsidRDefault="00067CC9" w:rsidP="00067CC9">
      <w:pPr>
        <w:bidi/>
      </w:pPr>
      <w:r w:rsidRPr="00067CC9">
        <w:rPr>
          <w:b/>
          <w:bCs/>
          <w:rtl/>
        </w:rPr>
        <w:t>الحكم رقم 10424 لسنة 2024 محكمة تمييز جزاء</w:t>
      </w:r>
    </w:p>
    <w:p w14:paraId="70127EAF" w14:textId="77777777" w:rsidR="00067CC9" w:rsidRPr="00067CC9" w:rsidRDefault="00067CC9" w:rsidP="00067CC9">
      <w:pPr>
        <w:bidi/>
        <w:rPr>
          <w:rtl/>
        </w:rPr>
      </w:pPr>
      <w:r w:rsidRPr="00067CC9">
        <w:rPr>
          <w:b/>
          <w:bCs/>
          <w:rtl/>
        </w:rPr>
        <w:t>محكمة التمييز الأردنية</w:t>
      </w:r>
    </w:p>
    <w:p w14:paraId="1092F30B" w14:textId="77777777" w:rsidR="00067CC9" w:rsidRPr="00067CC9" w:rsidRDefault="00067CC9" w:rsidP="00067CC9">
      <w:pPr>
        <w:bidi/>
        <w:rPr>
          <w:rtl/>
        </w:rPr>
      </w:pPr>
      <w:r w:rsidRPr="00067CC9">
        <w:rPr>
          <w:b/>
          <w:bCs/>
          <w:rtl/>
        </w:rPr>
        <w:t>المملكة الأردنية الهاشمية</w:t>
      </w:r>
    </w:p>
    <w:p w14:paraId="70829D06" w14:textId="77777777" w:rsidR="00067CC9" w:rsidRPr="00067CC9" w:rsidRDefault="00067CC9" w:rsidP="00067CC9">
      <w:pPr>
        <w:bidi/>
        <w:rPr>
          <w:rtl/>
        </w:rPr>
      </w:pPr>
      <w:r w:rsidRPr="00067CC9">
        <w:rPr>
          <w:b/>
          <w:bCs/>
          <w:rtl/>
        </w:rPr>
        <w:t>بصفتها: الجزائية و.ا.</w:t>
      </w:r>
    </w:p>
    <w:p w14:paraId="5DCED994" w14:textId="77777777" w:rsidR="00067CC9" w:rsidRPr="00067CC9" w:rsidRDefault="00067CC9" w:rsidP="00067CC9">
      <w:pPr>
        <w:bidi/>
        <w:rPr>
          <w:rtl/>
        </w:rPr>
      </w:pPr>
      <w:r w:rsidRPr="00067CC9">
        <w:rPr>
          <w:b/>
          <w:bCs/>
          <w:rtl/>
        </w:rPr>
        <w:t>رقم القضية: 10424 / 2024</w:t>
      </w:r>
    </w:p>
    <w:p w14:paraId="637DD9E8" w14:textId="77777777" w:rsidR="00067CC9" w:rsidRPr="00067CC9" w:rsidRDefault="00067CC9" w:rsidP="00067CC9">
      <w:pPr>
        <w:bidi/>
        <w:rPr>
          <w:rtl/>
        </w:rPr>
      </w:pPr>
      <w:r w:rsidRPr="00067CC9">
        <w:rPr>
          <w:b/>
          <w:bCs/>
          <w:rtl/>
        </w:rPr>
        <w:t>القرار الصادر عن محكمة التمييز المأذونة بإجراء المحاكمة وإصدار الحكم باسم حضرة صاحب الجلالة ملك المملكة الأردنية الهاشمية عبد الله الثاني ابن الحسين المعظم.</w:t>
      </w:r>
    </w:p>
    <w:p w14:paraId="6E1D7CA2" w14:textId="77777777" w:rsidR="00067CC9" w:rsidRPr="00067CC9" w:rsidRDefault="00067CC9" w:rsidP="00067CC9">
      <w:pPr>
        <w:bidi/>
        <w:rPr>
          <w:rtl/>
        </w:rPr>
      </w:pPr>
      <w:r w:rsidRPr="00067CC9">
        <w:rPr>
          <w:b/>
          <w:bCs/>
          <w:rtl/>
        </w:rPr>
        <w:t>الهيئة الحاكمة برئاسة القاضي السيد د. عبد الحليم العرمان</w:t>
      </w:r>
    </w:p>
    <w:p w14:paraId="7C434D81" w14:textId="77777777" w:rsidR="00067CC9" w:rsidRPr="00067CC9" w:rsidRDefault="00067CC9" w:rsidP="00067CC9">
      <w:pPr>
        <w:bidi/>
        <w:rPr>
          <w:rtl/>
        </w:rPr>
      </w:pPr>
      <w:r w:rsidRPr="00067CC9">
        <w:rPr>
          <w:b/>
          <w:bCs/>
          <w:rtl/>
        </w:rPr>
        <w:t>وعضوية القضاة السادة: حسين أ. السمن، ماجد العفيف، بهجت مبيضين، محمد المحادين.</w:t>
      </w:r>
    </w:p>
    <w:p w14:paraId="3D015B67" w14:textId="77777777" w:rsidR="00067CC9" w:rsidRPr="00067CC9" w:rsidRDefault="00067CC9" w:rsidP="00067CC9">
      <w:pPr>
        <w:bidi/>
        <w:rPr>
          <w:rtl/>
        </w:rPr>
      </w:pPr>
      <w:r w:rsidRPr="00067CC9">
        <w:rPr>
          <w:b/>
          <w:bCs/>
          <w:rtl/>
        </w:rPr>
        <w:t>المميزة:</w:t>
      </w:r>
      <w:r w:rsidRPr="00067CC9">
        <w:rPr>
          <w:rtl/>
        </w:rPr>
        <w:t xml:space="preserve"> ش.ب.ا.ل.و.</w:t>
      </w:r>
    </w:p>
    <w:p w14:paraId="781C5CE6" w14:textId="77777777" w:rsidR="00067CC9" w:rsidRPr="00067CC9" w:rsidRDefault="00067CC9" w:rsidP="00067CC9">
      <w:pPr>
        <w:bidi/>
        <w:rPr>
          <w:rtl/>
        </w:rPr>
      </w:pPr>
      <w:r w:rsidRPr="00067CC9">
        <w:rPr>
          <w:rtl/>
        </w:rPr>
        <w:t>وكيلها المحامي: أ.أ.ا.</w:t>
      </w:r>
    </w:p>
    <w:p w14:paraId="7324E5A1" w14:textId="77777777" w:rsidR="00067CC9" w:rsidRPr="00067CC9" w:rsidRDefault="00067CC9" w:rsidP="00067CC9">
      <w:pPr>
        <w:bidi/>
        <w:rPr>
          <w:rtl/>
        </w:rPr>
      </w:pPr>
      <w:r w:rsidRPr="00067CC9">
        <w:rPr>
          <w:b/>
          <w:bCs/>
          <w:rtl/>
        </w:rPr>
        <w:t>المميز ضدهم:</w:t>
      </w:r>
    </w:p>
    <w:p w14:paraId="698A37EA" w14:textId="77777777" w:rsidR="00067CC9" w:rsidRPr="00067CC9" w:rsidRDefault="00067CC9" w:rsidP="00067CC9">
      <w:pPr>
        <w:bidi/>
        <w:rPr>
          <w:rtl/>
        </w:rPr>
      </w:pPr>
      <w:r w:rsidRPr="00067CC9">
        <w:rPr>
          <w:rtl/>
        </w:rPr>
        <w:t>(1) مدير عام د.ض.ا.و. بالإضافة إلى وظيفته، يمثله المدعي العام الضريبي بالإضافة لوظيفته.</w:t>
      </w:r>
    </w:p>
    <w:p w14:paraId="768FF188" w14:textId="77777777" w:rsidR="00067CC9" w:rsidRPr="00067CC9" w:rsidRDefault="00067CC9" w:rsidP="00067CC9">
      <w:pPr>
        <w:bidi/>
        <w:rPr>
          <w:rtl/>
        </w:rPr>
      </w:pPr>
      <w:r w:rsidRPr="00067CC9">
        <w:rPr>
          <w:rtl/>
        </w:rPr>
        <w:t>(2) م.ض.ا. / بمديرية ضريبة د. كبار المكلفين / د.ض.ا.و. يمثله المدعي العام الضريبي بالإضافة لوظيفته.</w:t>
      </w:r>
    </w:p>
    <w:p w14:paraId="0B31F355" w14:textId="77777777" w:rsidR="00067CC9" w:rsidRPr="00067CC9" w:rsidRDefault="00067CC9" w:rsidP="00067CC9">
      <w:pPr>
        <w:bidi/>
        <w:rPr>
          <w:rtl/>
        </w:rPr>
      </w:pPr>
      <w:r w:rsidRPr="00067CC9">
        <w:rPr>
          <w:rtl/>
        </w:rPr>
        <w:t>(3) الموظف المفوض من مدير عام د.ض.ا.و. / بمديرية ضريبة دخل كبار المكلفين / د.ض.ا.و. يمثله المدعي العام الضريبي لوظيفته.</w:t>
      </w:r>
    </w:p>
    <w:p w14:paraId="1650C059" w14:textId="77777777" w:rsidR="00067CC9" w:rsidRPr="00067CC9" w:rsidRDefault="00067CC9" w:rsidP="00067CC9">
      <w:pPr>
        <w:bidi/>
        <w:rPr>
          <w:rtl/>
        </w:rPr>
      </w:pPr>
      <w:r w:rsidRPr="00067CC9">
        <w:rPr>
          <w:rtl/>
        </w:rPr>
        <w:t>(4) المدعي العام الضريبي و/أو مساعد النائب العام الضريبي المنتدب بالإضافة لوظيفته.</w:t>
      </w:r>
    </w:p>
    <w:p w14:paraId="32EFE036" w14:textId="77777777" w:rsidR="00067CC9" w:rsidRPr="00067CC9" w:rsidRDefault="00067CC9" w:rsidP="00067CC9">
      <w:pPr>
        <w:bidi/>
        <w:rPr>
          <w:rtl/>
        </w:rPr>
      </w:pPr>
      <w:r w:rsidRPr="00067CC9">
        <w:rPr>
          <w:rtl/>
        </w:rPr>
        <w:t>بتاريخ 14 / 11 / 2024 قدم هذا التمييز للطعن في القرار الصادر عن محكمة الاستئناف الضريبية في الدعوى رقم 310 / 2024 تاريخ 30 / 10 / 2024 والمتضمن بعد اتباع النقض الصادر عن محكمة التمييز الدعوى رقم 3382 / 2024 تاريخ 21 / 7 / 2024 بقبول الاستئناف موضوعاً وفسخ القرار المستأنف الصادر عن محكمة بداية الضريبة في الدعوى رقم 235 / 2023 تاريخ 28 / 11 / 2023 والحكم برد دعوى المستأنف ضدها المدعية وتثبيت القرار المطعون فيه وتضمين الجهة المستأنفة ضدها الرسوم والمصاريف ومبلغ 1500 دينار بدل أتعاب محاماة تدفع للجهة المستأنفة بالإضافة لوظيفتها عن مرحلتي التقاضي.</w:t>
      </w:r>
    </w:p>
    <w:p w14:paraId="37795534" w14:textId="77777777" w:rsidR="00067CC9" w:rsidRPr="00067CC9" w:rsidRDefault="00067CC9" w:rsidP="00067CC9">
      <w:pPr>
        <w:bidi/>
        <w:rPr>
          <w:rtl/>
        </w:rPr>
      </w:pPr>
      <w:r w:rsidRPr="00067CC9">
        <w:rPr>
          <w:b/>
          <w:bCs/>
          <w:rtl/>
        </w:rPr>
        <w:t>وتتلخص أسباب التمييز بما يلي:</w:t>
      </w:r>
    </w:p>
    <w:p w14:paraId="44C680B6" w14:textId="77777777" w:rsidR="00067CC9" w:rsidRPr="00067CC9" w:rsidRDefault="00067CC9" w:rsidP="00067CC9">
      <w:pPr>
        <w:bidi/>
        <w:rPr>
          <w:rtl/>
        </w:rPr>
      </w:pPr>
      <w:r w:rsidRPr="00067CC9">
        <w:rPr>
          <w:rtl/>
        </w:rPr>
        <w:t>(1) أخطأت المحكمة في تطبيق وتفسير المادة 11/و/2 من قانون ضريبة الدخل كما وأخطأت المحكمة بالقول بأنه يتوجب استثناء المساهمة الوطنية من تطبيق اتفاقية منع الازدواج الضريبي.</w:t>
      </w:r>
    </w:p>
    <w:p w14:paraId="0E449146" w14:textId="77777777" w:rsidR="00067CC9" w:rsidRPr="00067CC9" w:rsidRDefault="00067CC9" w:rsidP="00067CC9">
      <w:pPr>
        <w:bidi/>
        <w:rPr>
          <w:rtl/>
        </w:rPr>
      </w:pPr>
      <w:r w:rsidRPr="00067CC9">
        <w:rPr>
          <w:rtl/>
        </w:rPr>
        <w:t>(2) أخطأت المحكمة في تطبيق وتفسير المادة 11/و/أ من القانون والمتعلق بإنشاء حساب المساهمة الوطنية كما وأخطأت بقولها بأن إطلاق حساب مساهمة وطنية على نسبة الاقتطاع المشار إليه في الفقرة و/1 من قبل المشرع يخرجها من مسمى ضريبة.</w:t>
      </w:r>
    </w:p>
    <w:p w14:paraId="7785E505" w14:textId="77777777" w:rsidR="00067CC9" w:rsidRPr="00067CC9" w:rsidRDefault="00067CC9" w:rsidP="00067CC9">
      <w:pPr>
        <w:bidi/>
        <w:rPr>
          <w:rtl/>
        </w:rPr>
      </w:pPr>
      <w:r w:rsidRPr="00067CC9">
        <w:rPr>
          <w:rtl/>
        </w:rPr>
        <w:lastRenderedPageBreak/>
        <w:t>(3) أخطأت المحكمة في تفسير القانون عندما ذكرت بأن إطلاق مساهمة وطنية على نسبة الاقتطاع المشار إليه في الفقرة و/1 من قبل المشرع يخرجها من مسمى ضريبة خاصة وإن المشرع لم يطلق على نسبة 3% مساهمة وطنية.</w:t>
      </w:r>
    </w:p>
    <w:p w14:paraId="66AFF2AA" w14:textId="77777777" w:rsidR="00067CC9" w:rsidRPr="00067CC9" w:rsidRDefault="00067CC9" w:rsidP="00067CC9">
      <w:pPr>
        <w:bidi/>
        <w:rPr>
          <w:rtl/>
        </w:rPr>
      </w:pPr>
      <w:r w:rsidRPr="00067CC9">
        <w:rPr>
          <w:rtl/>
        </w:rPr>
        <w:t>(4) وبالتناوب فقد أخطأت المحكمة في تطبيق وتفسير المادة 2 من اتفاقية الازدواج الضريبي ومنع التهرب وخصوصاً الفقرتين 2 و 4 منها والتي تسمو على القوانين المحلية.</w:t>
      </w:r>
    </w:p>
    <w:p w14:paraId="06FD5BB9" w14:textId="77777777" w:rsidR="00067CC9" w:rsidRPr="00067CC9" w:rsidRDefault="00067CC9" w:rsidP="00067CC9">
      <w:pPr>
        <w:bidi/>
        <w:rPr>
          <w:rtl/>
        </w:rPr>
      </w:pPr>
      <w:r w:rsidRPr="00067CC9">
        <w:rPr>
          <w:rtl/>
        </w:rPr>
        <w:t>(5) أخطأت المحكمة في تطبيق وتفسير المقصود بالمادة 11/و من قانون ضريبة الدخل عندما لم تعتبر نسبة 3% الموردة لحساب المساهمة الوطنية ضريبة الدخل.</w:t>
      </w:r>
    </w:p>
    <w:p w14:paraId="40B47444" w14:textId="77777777" w:rsidR="00067CC9" w:rsidRPr="00067CC9" w:rsidRDefault="00067CC9" w:rsidP="00067CC9">
      <w:pPr>
        <w:bidi/>
        <w:rPr>
          <w:rtl/>
        </w:rPr>
      </w:pPr>
      <w:r w:rsidRPr="00067CC9">
        <w:rPr>
          <w:rtl/>
        </w:rPr>
        <w:t>(6) تناقضت المحكمة في قرارها حيث إنها تطلق وصف ضريبة على المساهمة الوطنية ثم تخرجها من مسمى الضريبة ثم تقصر تطبيق طرق الطعن المتعلقة بضريبة الدخل عليها فقط خلافاً لما ورد بالنص القانوني.</w:t>
      </w:r>
    </w:p>
    <w:p w14:paraId="65DD270C" w14:textId="77777777" w:rsidR="00067CC9" w:rsidRPr="00067CC9" w:rsidRDefault="00067CC9" w:rsidP="00067CC9">
      <w:pPr>
        <w:bidi/>
        <w:rPr>
          <w:rtl/>
        </w:rPr>
      </w:pPr>
      <w:r w:rsidRPr="00067CC9">
        <w:rPr>
          <w:rtl/>
        </w:rPr>
        <w:t>(7) أخطأت المحكمة بالحكم على المميز بالرسوم والمصاريف وأتعاب المحاماة.</w:t>
      </w:r>
    </w:p>
    <w:p w14:paraId="702FE919" w14:textId="77777777" w:rsidR="00067CC9" w:rsidRPr="00067CC9" w:rsidRDefault="00067CC9" w:rsidP="00067CC9">
      <w:pPr>
        <w:bidi/>
        <w:rPr>
          <w:rtl/>
        </w:rPr>
      </w:pPr>
      <w:r w:rsidRPr="00067CC9">
        <w:rPr>
          <w:rtl/>
        </w:rPr>
        <w:t>لهذه الأسباب طلبت المميزة قبول التمييز شكلاً ونقض القرار المميز موضوعاً.</w:t>
      </w:r>
    </w:p>
    <w:p w14:paraId="790E59F1" w14:textId="77777777" w:rsidR="00067CC9" w:rsidRPr="00067CC9" w:rsidRDefault="00067CC9" w:rsidP="00067CC9">
      <w:pPr>
        <w:bidi/>
        <w:rPr>
          <w:b/>
          <w:bCs/>
          <w:rtl/>
        </w:rPr>
      </w:pPr>
      <w:r w:rsidRPr="00067CC9">
        <w:rPr>
          <w:b/>
          <w:bCs/>
          <w:rtl/>
        </w:rPr>
        <w:t>القرار</w:t>
      </w:r>
    </w:p>
    <w:p w14:paraId="369D681D" w14:textId="77777777" w:rsidR="00067CC9" w:rsidRPr="00067CC9" w:rsidRDefault="00067CC9" w:rsidP="00067CC9">
      <w:pPr>
        <w:bidi/>
        <w:rPr>
          <w:rtl/>
        </w:rPr>
      </w:pPr>
      <w:r w:rsidRPr="00067CC9">
        <w:rPr>
          <w:rtl/>
        </w:rPr>
        <w:t>بالتدقيق والمداولة نجد أن وقائع هذه الدعوى تتلخص أنه بتاريخ 4 / 6 / 2023 أقامت المدعية (ش.ب.ا.ل.و.ا.ا. / وكيلها المحامي أ.أ.ا.) هذه الدعوى بمواجهة الجهة المدعى عليها (مدير عام د.ض.ا.و. و/أو مدقق ضريبة الدخل بالإضافة لوظيفته ويمثلهم المدعي العام الضريبي بالإضافة لوظيفته أو من يمثلهم قانوناً).</w:t>
      </w:r>
    </w:p>
    <w:p w14:paraId="4FAFFA39" w14:textId="77777777" w:rsidR="00067CC9" w:rsidRPr="00067CC9" w:rsidRDefault="00067CC9" w:rsidP="00067CC9">
      <w:pPr>
        <w:bidi/>
        <w:rPr>
          <w:rtl/>
        </w:rPr>
      </w:pPr>
      <w:r w:rsidRPr="00067CC9">
        <w:rPr>
          <w:b/>
          <w:bCs/>
          <w:rtl/>
        </w:rPr>
        <w:t>وموضوعها:</w:t>
      </w:r>
      <w:r w:rsidRPr="00067CC9">
        <w:rPr>
          <w:rtl/>
        </w:rPr>
        <w:t xml:space="preserve"> الطعن في القرار الصادر عن المدعى عليه والقاضي بفرض ضريبة مساهمة وطنية على المدعية بمبلغ 3,412,760.080 ديناراً للسنة 2019 بموجب الإشعار الصادر بتاريخ 14 / 5 / 2023.</w:t>
      </w:r>
    </w:p>
    <w:p w14:paraId="2D1F46CF" w14:textId="77777777" w:rsidR="00067CC9" w:rsidRPr="00067CC9" w:rsidRDefault="00067CC9" w:rsidP="00067CC9">
      <w:pPr>
        <w:bidi/>
        <w:rPr>
          <w:rtl/>
        </w:rPr>
      </w:pPr>
      <w:r w:rsidRPr="00067CC9">
        <w:rPr>
          <w:b/>
          <w:bCs/>
          <w:rtl/>
        </w:rPr>
        <w:t>قيمة الدعوى:</w:t>
      </w:r>
      <w:r w:rsidRPr="00067CC9">
        <w:rPr>
          <w:rtl/>
        </w:rPr>
        <w:t xml:space="preserve"> 180,955.080 ديناراً.</w:t>
      </w:r>
    </w:p>
    <w:p w14:paraId="23EC2E78" w14:textId="77777777" w:rsidR="00067CC9" w:rsidRPr="00067CC9" w:rsidRDefault="00067CC9" w:rsidP="00067CC9">
      <w:pPr>
        <w:bidi/>
        <w:rPr>
          <w:rtl/>
        </w:rPr>
      </w:pPr>
      <w:r w:rsidRPr="00067CC9">
        <w:rPr>
          <w:b/>
          <w:bCs/>
          <w:rtl/>
        </w:rPr>
        <w:t>وتتلخص أسباب الدعوى:</w:t>
      </w:r>
    </w:p>
    <w:p w14:paraId="36BF7F12" w14:textId="77777777" w:rsidR="00067CC9" w:rsidRPr="00067CC9" w:rsidRDefault="00067CC9" w:rsidP="00067CC9">
      <w:pPr>
        <w:numPr>
          <w:ilvl w:val="0"/>
          <w:numId w:val="1"/>
        </w:numPr>
        <w:bidi/>
        <w:rPr>
          <w:rtl/>
        </w:rPr>
      </w:pPr>
      <w:r w:rsidRPr="00067CC9">
        <w:rPr>
          <w:rtl/>
        </w:rPr>
        <w:t>بتاريخ 30 / 4 / 2020 تقدمت المدعية بإقراراها الضريبي للعام 2019.</w:t>
      </w:r>
    </w:p>
    <w:p w14:paraId="6B7AA855" w14:textId="77777777" w:rsidR="00067CC9" w:rsidRPr="00067CC9" w:rsidRDefault="00067CC9" w:rsidP="00067CC9">
      <w:pPr>
        <w:numPr>
          <w:ilvl w:val="0"/>
          <w:numId w:val="1"/>
        </w:numPr>
        <w:bidi/>
        <w:rPr>
          <w:rtl/>
        </w:rPr>
      </w:pPr>
      <w:r w:rsidRPr="00067CC9">
        <w:rPr>
          <w:rtl/>
        </w:rPr>
        <w:t>بتاريخ 9 / 1 / 2022 صدر قرار التدقيق وتبلغت المدعية الإشعار.</w:t>
      </w:r>
    </w:p>
    <w:p w14:paraId="5B98BA11" w14:textId="77777777" w:rsidR="00067CC9" w:rsidRPr="00067CC9" w:rsidRDefault="00067CC9" w:rsidP="00067CC9">
      <w:pPr>
        <w:numPr>
          <w:ilvl w:val="0"/>
          <w:numId w:val="1"/>
        </w:numPr>
        <w:bidi/>
        <w:rPr>
          <w:rtl/>
        </w:rPr>
      </w:pPr>
      <w:r w:rsidRPr="00067CC9">
        <w:rPr>
          <w:rtl/>
        </w:rPr>
        <w:t>بتاريخ 11 / 5 / 2023 قام المدعى عليه بإعادة النظر بقرار المدقق لعدم احتساب مساهمة وطنية على الدخل.</w:t>
      </w:r>
    </w:p>
    <w:p w14:paraId="0D26FB51" w14:textId="77777777" w:rsidR="00067CC9" w:rsidRPr="00067CC9" w:rsidRDefault="00067CC9" w:rsidP="00067CC9">
      <w:pPr>
        <w:numPr>
          <w:ilvl w:val="0"/>
          <w:numId w:val="1"/>
        </w:numPr>
        <w:bidi/>
        <w:rPr>
          <w:rtl/>
        </w:rPr>
      </w:pPr>
      <w:r w:rsidRPr="00067CC9">
        <w:rPr>
          <w:rtl/>
        </w:rPr>
        <w:t>تبلغت المدعية الإشعار الصادر بتاريخ 14 / 5 / 2023.</w:t>
      </w:r>
    </w:p>
    <w:p w14:paraId="2B83FD70" w14:textId="77777777" w:rsidR="00067CC9" w:rsidRPr="00067CC9" w:rsidRDefault="00067CC9" w:rsidP="00067CC9">
      <w:pPr>
        <w:numPr>
          <w:ilvl w:val="0"/>
          <w:numId w:val="1"/>
        </w:numPr>
        <w:bidi/>
        <w:rPr>
          <w:rtl/>
        </w:rPr>
      </w:pPr>
      <w:r w:rsidRPr="00067CC9">
        <w:rPr>
          <w:rtl/>
        </w:rPr>
        <w:t>إن القرار المطعون فيه باطل ومتقدم لصدوره من مدقق غير مفوض أصولياً حسب القانون.</w:t>
      </w:r>
    </w:p>
    <w:p w14:paraId="019E6F35" w14:textId="77777777" w:rsidR="00067CC9" w:rsidRPr="00067CC9" w:rsidRDefault="00067CC9" w:rsidP="00067CC9">
      <w:pPr>
        <w:numPr>
          <w:ilvl w:val="0"/>
          <w:numId w:val="1"/>
        </w:numPr>
        <w:bidi/>
        <w:rPr>
          <w:rtl/>
        </w:rPr>
      </w:pPr>
      <w:r w:rsidRPr="00067CC9">
        <w:rPr>
          <w:rtl/>
        </w:rPr>
        <w:t>أخطأ المدعى عليه بتطبيق القانون والأحكام المتعلقة بالضريبة والتدقيق والتقدير والتحصيل ومراحل الطعن وغرامة التأخير.</w:t>
      </w:r>
    </w:p>
    <w:p w14:paraId="361CFC9A" w14:textId="77777777" w:rsidR="00067CC9" w:rsidRPr="00067CC9" w:rsidRDefault="00067CC9" w:rsidP="00067CC9">
      <w:pPr>
        <w:numPr>
          <w:ilvl w:val="0"/>
          <w:numId w:val="1"/>
        </w:numPr>
        <w:bidi/>
        <w:rPr>
          <w:rtl/>
        </w:rPr>
      </w:pPr>
      <w:r w:rsidRPr="00067CC9">
        <w:rPr>
          <w:rtl/>
        </w:rPr>
        <w:t>أخطأ المدعى عليه في تطبيق أحكام اتفاقية تجنب الازدواج الضريبي ومنع التهرب من الضرائب بين الدول.</w:t>
      </w:r>
    </w:p>
    <w:p w14:paraId="11136A34" w14:textId="77777777" w:rsidR="00067CC9" w:rsidRPr="00067CC9" w:rsidRDefault="00067CC9" w:rsidP="00067CC9">
      <w:pPr>
        <w:numPr>
          <w:ilvl w:val="0"/>
          <w:numId w:val="1"/>
        </w:numPr>
        <w:bidi/>
        <w:rPr>
          <w:rtl/>
        </w:rPr>
      </w:pPr>
      <w:r w:rsidRPr="00067CC9">
        <w:rPr>
          <w:rtl/>
        </w:rPr>
        <w:t>أخطأ المدعى عليه بفرض ضريبة مساهمة وطنية على دخل المدعية من دخلها من فروع فلسطين.</w:t>
      </w:r>
    </w:p>
    <w:p w14:paraId="30DE0C0E" w14:textId="77777777" w:rsidR="00067CC9" w:rsidRPr="00067CC9" w:rsidRDefault="00067CC9" w:rsidP="00067CC9">
      <w:pPr>
        <w:bidi/>
        <w:rPr>
          <w:rtl/>
        </w:rPr>
      </w:pPr>
      <w:r w:rsidRPr="00067CC9">
        <w:rPr>
          <w:rtl/>
        </w:rPr>
        <w:t>نظرت محكمة الدرجة الأولى الدعوى على النحو الوارد في محاضرها وأصدرت قرارها رقم 235 / 2023 تاريخ 28 / 11 / 2023 المنوه عنه.</w:t>
      </w:r>
    </w:p>
    <w:p w14:paraId="518153A5" w14:textId="77777777" w:rsidR="00067CC9" w:rsidRPr="00067CC9" w:rsidRDefault="00067CC9" w:rsidP="00067CC9">
      <w:pPr>
        <w:bidi/>
        <w:rPr>
          <w:rtl/>
        </w:rPr>
      </w:pPr>
      <w:r w:rsidRPr="00067CC9">
        <w:rPr>
          <w:rtl/>
        </w:rPr>
        <w:lastRenderedPageBreak/>
        <w:t>لم يرتض مساعد النائب العام الضريبي بهذا القرار فطعن فيه استئنافاً حيث صدر قرار محكمة الاستئناف رقم 18 / 2024 تاريخ 31 / 1 / 2024 والمتضمن رد الاستئناف وتأييد القرار المستأنف وتضمين الجهة المستأنفة الرسوم والمصاريف ومبلغ 500 دينار أتعاب محاماة تدفع للمستأنف ضدها عن هذه المرحلة من التقاضي.</w:t>
      </w:r>
    </w:p>
    <w:p w14:paraId="6972C39F" w14:textId="77777777" w:rsidR="00067CC9" w:rsidRPr="00067CC9" w:rsidRDefault="00067CC9" w:rsidP="00067CC9">
      <w:pPr>
        <w:bidi/>
        <w:rPr>
          <w:rtl/>
        </w:rPr>
      </w:pPr>
      <w:r w:rsidRPr="00067CC9">
        <w:rPr>
          <w:rtl/>
        </w:rPr>
        <w:t>لم يلق هذا القرار قبولاً من مساعد النائب العام الضريبي فطعن فيه تمييزاً بموجب الدعوى التمييزية رقم 3382 / 2024 والتي أصدرت قرارها بتاريخ 21 / 7 / 2024 والذي قررت فيه:</w:t>
      </w:r>
    </w:p>
    <w:p w14:paraId="72C78D11" w14:textId="77777777" w:rsidR="00067CC9" w:rsidRPr="00067CC9" w:rsidRDefault="00067CC9" w:rsidP="00067CC9">
      <w:pPr>
        <w:bidi/>
        <w:rPr>
          <w:rtl/>
        </w:rPr>
      </w:pPr>
      <w:r w:rsidRPr="00067CC9">
        <w:rPr>
          <w:b/>
          <w:bCs/>
          <w:rtl/>
        </w:rPr>
        <w:t>وفي الرد على أسباب التمييز:</w:t>
      </w:r>
    </w:p>
    <w:p w14:paraId="6C7BAB00" w14:textId="77777777" w:rsidR="00067CC9" w:rsidRPr="00067CC9" w:rsidRDefault="00067CC9" w:rsidP="00067CC9">
      <w:pPr>
        <w:bidi/>
        <w:rPr>
          <w:rtl/>
        </w:rPr>
      </w:pPr>
      <w:r w:rsidRPr="00067CC9">
        <w:rPr>
          <w:rtl/>
        </w:rPr>
        <w:t>وعن الأسباب الأول والثاني والثالث والرابع والمنصبة جميعها على تخطئة محكمة الاستئناف الضريبية عندما أصدرت قرارها بالاستناد إلى اتفاقية منع الازدواج الضريبي الموقعة بين حكومة المملكة الأردنية الهاشمية وحكومة دولة فلسطين وتفسيرها بنود الاتفاقية التي تنص على تطبيق الاتفاقية على الضرائب المفروضة على الدخل من قبل أي من الدولتين المتعاقدتين ومن أن ذلك لا يشمل المساهمة الوطنية لعدم وجود مسمى مشابه للمساهمة الوطنية وخطأها عندما توصلت في قرارها إلى أن المساهمة الوطنية هي ضريبة خلافاً لما هو موضح في المادة 11/و من قانون ضريبة الدخل رقم 34 لسنة 2014 ومن أن تطبيق الأحكام الإجرائية على المساهمة الوطنية لا يضفي صفة ضريبة الدخل وخطأها بإلغاء قرار الموظف المناب واعتبار أن المساهمة الوطنية مشمولة بأحكام اتفاقية منع الازدواج الضريبي.</w:t>
      </w:r>
    </w:p>
    <w:p w14:paraId="5F5C1982" w14:textId="77777777" w:rsidR="00067CC9" w:rsidRPr="00067CC9" w:rsidRDefault="00067CC9" w:rsidP="00067CC9">
      <w:pPr>
        <w:bidi/>
        <w:rPr>
          <w:rtl/>
        </w:rPr>
      </w:pPr>
      <w:r w:rsidRPr="00067CC9">
        <w:rPr>
          <w:rtl/>
        </w:rPr>
        <w:t>وفي ذلك نجد أن نقطة الخلاف في هذه الدعوى تتمحور حول ما إذا كانت المساهمة الوطنية تعتبر ضريبة على الدخل أم لا؟</w:t>
      </w:r>
    </w:p>
    <w:p w14:paraId="6B4B6977" w14:textId="77777777" w:rsidR="00067CC9" w:rsidRPr="00067CC9" w:rsidRDefault="00067CC9" w:rsidP="00067CC9">
      <w:pPr>
        <w:bidi/>
        <w:rPr>
          <w:rtl/>
        </w:rPr>
      </w:pPr>
      <w:r w:rsidRPr="00067CC9">
        <w:rPr>
          <w:rtl/>
        </w:rPr>
        <w:t>فبالرجوع إلى أحكام المادة 11 من قانون ضريبة الدخل رقم 34 لسنة 2014 وتعديلاته فقد نصت على:</w:t>
      </w:r>
    </w:p>
    <w:p w14:paraId="4719E0E2" w14:textId="77777777" w:rsidR="00067CC9" w:rsidRPr="00067CC9" w:rsidRDefault="00067CC9" w:rsidP="00067CC9">
      <w:pPr>
        <w:bidi/>
        <w:rPr>
          <w:rtl/>
        </w:rPr>
      </w:pPr>
      <w:r w:rsidRPr="00067CC9">
        <w:rPr>
          <w:b/>
          <w:bCs/>
          <w:rtl/>
        </w:rPr>
        <w:t>أ-</w:t>
      </w:r>
      <w:r w:rsidRPr="00067CC9">
        <w:rPr>
          <w:rtl/>
        </w:rPr>
        <w:t xml:space="preserve"> تستوفى الضريبة للشخص الطبيعي من الدخل الخاضع للضريبة وفقاً للنسب التالية كما يلي:...</w:t>
      </w:r>
    </w:p>
    <w:p w14:paraId="46D5123F" w14:textId="77777777" w:rsidR="00067CC9" w:rsidRPr="00067CC9" w:rsidRDefault="00067CC9" w:rsidP="00067CC9">
      <w:pPr>
        <w:bidi/>
        <w:rPr>
          <w:rtl/>
        </w:rPr>
      </w:pPr>
      <w:r w:rsidRPr="00067CC9">
        <w:rPr>
          <w:b/>
          <w:bCs/>
          <w:rtl/>
        </w:rPr>
        <w:t>ب-</w:t>
      </w:r>
      <w:r w:rsidRPr="00067CC9">
        <w:rPr>
          <w:rtl/>
        </w:rPr>
        <w:t xml:space="preserve"> تستوفى الضريبة عن الدخل الخاضع للضريبة للشخص الاعتباري حسب النسب التالية:</w:t>
      </w:r>
    </w:p>
    <w:p w14:paraId="7729D40C" w14:textId="77777777" w:rsidR="00067CC9" w:rsidRPr="00067CC9" w:rsidRDefault="00067CC9" w:rsidP="00067CC9">
      <w:pPr>
        <w:bidi/>
        <w:rPr>
          <w:rtl/>
        </w:rPr>
      </w:pPr>
      <w:r w:rsidRPr="00067CC9">
        <w:rPr>
          <w:rtl/>
        </w:rPr>
        <w:t>1- 20% عشرون بالمائة لجميع الأشخاص الاعتباريين باستثناء ما ورد في البندين 2 و3 من هذه الفقرة.</w:t>
      </w:r>
    </w:p>
    <w:p w14:paraId="1AB8D669" w14:textId="77777777" w:rsidR="00067CC9" w:rsidRPr="00067CC9" w:rsidRDefault="00067CC9" w:rsidP="00067CC9">
      <w:pPr>
        <w:bidi/>
        <w:rPr>
          <w:rtl/>
        </w:rPr>
      </w:pPr>
      <w:r w:rsidRPr="00067CC9">
        <w:rPr>
          <w:b/>
          <w:bCs/>
          <w:rtl/>
        </w:rPr>
        <w:t>و-1-</w:t>
      </w:r>
      <w:r w:rsidRPr="00067CC9">
        <w:rPr>
          <w:rtl/>
        </w:rPr>
        <w:t xml:space="preserve"> ينشأ لدى الدائرة حساب يسمى حساب المساهمة الوطنية وعلى الوزير رصد موجودات هذا الحساب في الموازنة العامة لسداد الدين العام وتتكون إيرادات هذا الحساب مما يلي:</w:t>
      </w:r>
    </w:p>
    <w:p w14:paraId="40062BF9" w14:textId="77777777" w:rsidR="00067CC9" w:rsidRPr="00067CC9" w:rsidRDefault="00067CC9" w:rsidP="00067CC9">
      <w:pPr>
        <w:bidi/>
        <w:rPr>
          <w:rtl/>
        </w:rPr>
      </w:pPr>
      <w:r w:rsidRPr="00067CC9">
        <w:rPr>
          <w:rtl/>
        </w:rPr>
        <w:t>أ‌- 3% من الدخل الخاضع للضريبة للبنوك وشركات توزيع وتوليد الكهرباء.</w:t>
      </w:r>
    </w:p>
    <w:p w14:paraId="47D1C147" w14:textId="77777777" w:rsidR="00067CC9" w:rsidRPr="00067CC9" w:rsidRDefault="00067CC9" w:rsidP="00067CC9">
      <w:pPr>
        <w:bidi/>
        <w:rPr>
          <w:rtl/>
        </w:rPr>
      </w:pPr>
      <w:r w:rsidRPr="00067CC9">
        <w:rPr>
          <w:rtl/>
        </w:rPr>
        <w:t>ب‌- 7% من الدخل الخاضع للضريبة لشركات تعدين المواد الأساسية.</w:t>
      </w:r>
    </w:p>
    <w:p w14:paraId="54F0A81E" w14:textId="77777777" w:rsidR="00067CC9" w:rsidRPr="00067CC9" w:rsidRDefault="00067CC9" w:rsidP="00067CC9">
      <w:pPr>
        <w:bidi/>
        <w:rPr>
          <w:rtl/>
        </w:rPr>
      </w:pPr>
      <w:r w:rsidRPr="00067CC9">
        <w:rPr>
          <w:rtl/>
        </w:rPr>
        <w:t>ز- التبرعات والهبات.</w:t>
      </w:r>
    </w:p>
    <w:p w14:paraId="2F6E733F" w14:textId="77777777" w:rsidR="00067CC9" w:rsidRPr="00067CC9" w:rsidRDefault="00067CC9" w:rsidP="00067CC9">
      <w:pPr>
        <w:bidi/>
        <w:rPr>
          <w:rtl/>
        </w:rPr>
      </w:pPr>
      <w:r w:rsidRPr="00067CC9">
        <w:rPr>
          <w:rtl/>
        </w:rPr>
        <w:t>2- تتولى الدائرة فرض وتحصيل قيمة هذه المساهمة وفقاً لأحكام هذه الفقرة وتطبق عليها الأحكام المتعلقة بالضريبة بما في ذلك إجراءات التدقيق والتقدير والتحصيل ومراحل الطعن وغرامة تأخير الدفع.</w:t>
      </w:r>
    </w:p>
    <w:p w14:paraId="3B480464" w14:textId="77777777" w:rsidR="00067CC9" w:rsidRPr="00067CC9" w:rsidRDefault="00067CC9" w:rsidP="00067CC9">
      <w:pPr>
        <w:bidi/>
        <w:rPr>
          <w:rtl/>
        </w:rPr>
      </w:pPr>
      <w:r w:rsidRPr="00067CC9">
        <w:rPr>
          <w:b/>
          <w:bCs/>
          <w:rtl/>
        </w:rPr>
        <w:t>ز-</w:t>
      </w:r>
      <w:r w:rsidRPr="00067CC9">
        <w:rPr>
          <w:rtl/>
        </w:rPr>
        <w:t xml:space="preserve"> يتوقف الاقتطاع للفقرة و من هذه المادة في حال بلوغ الدين العام النسبة المسموح بها بموجب قانون الدين العام وإدارته الساري المفعول.</w:t>
      </w:r>
    </w:p>
    <w:p w14:paraId="54DD3543" w14:textId="77777777" w:rsidR="00067CC9" w:rsidRPr="00067CC9" w:rsidRDefault="00067CC9" w:rsidP="00067CC9">
      <w:pPr>
        <w:bidi/>
        <w:rPr>
          <w:rtl/>
        </w:rPr>
      </w:pPr>
      <w:r w:rsidRPr="00067CC9">
        <w:rPr>
          <w:rtl/>
        </w:rPr>
        <w:t>حيث نجد أن إطلاق مسمى مساهمة وطنية على نسبة الاقتطاع المشار إليها في الفقرة و/1 من قبل المشرع يخرجها من مسمى ضريبة ولاسيما أن فرضها جاء لاعتبارات خاصة بالدولة لإيجاد إيرادات تساهم في التخفيف من عبء المديونية.</w:t>
      </w:r>
    </w:p>
    <w:p w14:paraId="45512960" w14:textId="77777777" w:rsidR="00067CC9" w:rsidRPr="00067CC9" w:rsidRDefault="00067CC9" w:rsidP="00067CC9">
      <w:pPr>
        <w:bidi/>
        <w:rPr>
          <w:rtl/>
        </w:rPr>
      </w:pPr>
      <w:r w:rsidRPr="00067CC9">
        <w:rPr>
          <w:rtl/>
        </w:rPr>
        <w:t>كما أن إيرادات المساهمة الوطنية وحسب نص الفقرة ز من المادة 11 تشمل التبرعات والهبات وهي أيضاً إيرادات لا تندرج تحت مسمى ضريبة.</w:t>
      </w:r>
    </w:p>
    <w:p w14:paraId="55AD2024" w14:textId="77777777" w:rsidR="00067CC9" w:rsidRPr="00067CC9" w:rsidRDefault="00067CC9" w:rsidP="00067CC9">
      <w:pPr>
        <w:bidi/>
        <w:rPr>
          <w:rtl/>
        </w:rPr>
      </w:pPr>
      <w:r w:rsidRPr="00067CC9">
        <w:rPr>
          <w:rtl/>
        </w:rPr>
        <w:lastRenderedPageBreak/>
        <w:t>أضف إلى ذلك أنه لم يرد بأن هناك حساباً مماثلاً لدى حكومة فلسطين للقول بأن المساهمة الوطنية يتم دفعها هناك ولا يجوز استيفاؤها هنا مرة أخرى تجنباً للازدواج الضريبي والذي اشتمل على ما يندرج تحت مسمى ضريبة ولا يجوز الذهاب أبعد من ذلك لشمول إيرادات لا علاقة لها بضريبة الدخل المفروضة ولا تعد تعديلاً لنسبتها أو شريحتها.</w:t>
      </w:r>
    </w:p>
    <w:p w14:paraId="6DB6DDDE" w14:textId="77777777" w:rsidR="00067CC9" w:rsidRPr="00067CC9" w:rsidRDefault="00067CC9" w:rsidP="00067CC9">
      <w:pPr>
        <w:bidi/>
        <w:rPr>
          <w:rtl/>
        </w:rPr>
      </w:pPr>
      <w:r w:rsidRPr="00067CC9">
        <w:rPr>
          <w:rtl/>
        </w:rPr>
        <w:t>كما نجد وفيما يتعلق بالحكم العام الملزم رقم 13 لسنة 2022 تاريخ 21 / 9 / 2022 وإن كان رأياً قانونياً غير ملزم إلا أن ذلك ينصب على بيان الغاية من التشريع والذي مر بمراحله الدستورية قبل صدوره كنص قانوني ملزم ومن أن فرض المساهمة الوطنية لم يندرج من باب مسمى ضريبة لتنحسب عليها الأحكام المتعلقة بالضريبة من حيث الدفع بمنع الازدواج الضريبي.</w:t>
      </w:r>
    </w:p>
    <w:p w14:paraId="1B6A70DB" w14:textId="77777777" w:rsidR="00067CC9" w:rsidRPr="00067CC9" w:rsidRDefault="00067CC9" w:rsidP="00067CC9">
      <w:pPr>
        <w:bidi/>
        <w:rPr>
          <w:rtl/>
        </w:rPr>
      </w:pPr>
      <w:r w:rsidRPr="00067CC9">
        <w:rPr>
          <w:rtl/>
        </w:rPr>
        <w:t>وإن محكمتنا تجد وبناء على ما تقدم أن ضريبة الدخل والمساهمة الوطنية المشار إليها في المادة 11/و من قانون ضريبة الدخل رقم 34 لسنة 2014 وتعديلاته مختلفتان من حيث موجبات فرضهما وأوجه اتفاقهما ونسبة شريحة كل منهما وديمومتها ولا تلتقيان إلا في أوجه الطعن فيهما.</w:t>
      </w:r>
    </w:p>
    <w:p w14:paraId="5D7847EA" w14:textId="77777777" w:rsidR="00067CC9" w:rsidRPr="00067CC9" w:rsidRDefault="00067CC9" w:rsidP="00067CC9">
      <w:pPr>
        <w:bidi/>
        <w:rPr>
          <w:rtl/>
        </w:rPr>
      </w:pPr>
      <w:r w:rsidRPr="00067CC9">
        <w:rPr>
          <w:rtl/>
        </w:rPr>
        <w:t>وعليه فإن مبلغ المساهمة الوطنية موضوع الدعوى ليس ضريبة وبالتالي لا يخضع لمبدأ منع الازدواج الضريبي ويستوجب استثناؤها من تطبيق اتفاقية منع الازدواج الضريبي.</w:t>
      </w:r>
    </w:p>
    <w:p w14:paraId="6A6BCB59" w14:textId="77777777" w:rsidR="00067CC9" w:rsidRPr="00067CC9" w:rsidRDefault="00067CC9" w:rsidP="00067CC9">
      <w:pPr>
        <w:bidi/>
        <w:rPr>
          <w:rtl/>
        </w:rPr>
      </w:pPr>
      <w:r w:rsidRPr="00067CC9">
        <w:rPr>
          <w:rtl/>
        </w:rPr>
        <w:t>وحيث توصلت محكمة الاستئناف الضريبية إلى خلاف هذه النتيجة فإن قرارها واقع في غير محله وأسباب التمييز بالنتيجة ترد عليه وتستوجب نقضه.</w:t>
      </w:r>
    </w:p>
    <w:p w14:paraId="44651263" w14:textId="77777777" w:rsidR="00067CC9" w:rsidRPr="00067CC9" w:rsidRDefault="00067CC9" w:rsidP="00067CC9">
      <w:pPr>
        <w:bidi/>
        <w:rPr>
          <w:rtl/>
        </w:rPr>
      </w:pPr>
      <w:r w:rsidRPr="00067CC9">
        <w:rPr>
          <w:rtl/>
        </w:rPr>
        <w:t>وبالنسبة للسبب الخامس من أسباب التمييز والذي ينعى فيه المميز خطأ محكمة الدرجة الأولى الحكم بالتضمينات من رسوم ومصاريف وأتعاب محاماة، فإننا نجد أن محكمة الموضوع حكمت من حيث التضمينات وفي ضوء النتيجة التي توصلت إليها وفقاً لأحكام القانون على الطرف الخاسر في الدعوى سنداً إلى أحكام المواد 161 و166 و189 من قانون أصول المحاكمات المدنية و46/4 من قانون نقابة المحامين، وحيث توصلت محكمتنا إلى أن أسباب التمييز الأربعة ترد على القرار المميز فإن ذلك يسيغ لمحكمة الموضوع إعادة النظر من حيث التضمينات في ضوء القرار الصادر بهذا الخصوص مما يستوجب نقضه لهذا السبب مقررين ذلك.</w:t>
      </w:r>
    </w:p>
    <w:p w14:paraId="747F3FDF" w14:textId="77777777" w:rsidR="00067CC9" w:rsidRPr="00067CC9" w:rsidRDefault="00067CC9" w:rsidP="00067CC9">
      <w:pPr>
        <w:bidi/>
        <w:rPr>
          <w:rtl/>
        </w:rPr>
      </w:pPr>
      <w:r w:rsidRPr="00067CC9">
        <w:rPr>
          <w:rtl/>
        </w:rPr>
        <w:t>وعليه وتأسيساً على ما تقدم نقرر بالأكثرية نقض القرار المميز وإعادة الأوراق إلى مصدرها للسير في الدعوى في ضوء ما بيناه ومن ثم إصدار القرار المقتضى.</w:t>
      </w:r>
    </w:p>
    <w:p w14:paraId="50C23B08" w14:textId="77777777" w:rsidR="00067CC9" w:rsidRPr="00067CC9" w:rsidRDefault="00067CC9" w:rsidP="00067CC9">
      <w:pPr>
        <w:bidi/>
        <w:rPr>
          <w:rtl/>
        </w:rPr>
      </w:pPr>
      <w:r w:rsidRPr="00067CC9">
        <w:rPr>
          <w:rtl/>
        </w:rPr>
        <w:t>أعيد قيد الدعوى مجدداً لدى محكمة الاستئناف الضريبية تحت الرقم 310 / 2024، وبعد أن استكملت إجراءات التقاضي على النحو الوارد في محاضرها أصدرت بتاريخ 30 / 10 / 2024 قراراً وجاهياً يقضي بقبول الاستئناف وفسخ القرار المستأنف والحكم برد دعوى المستأنف ضدها المدعية وتثبيت القرار المطعون فيه وتضمين الجهة المستأنف ضدها الرسوم والمصاريف ومبلغ 1500 دينار أتعاب محاماة تدفع للجهة المستأنفة عند مرحلتي التقاضي.</w:t>
      </w:r>
    </w:p>
    <w:p w14:paraId="465F86D6" w14:textId="77777777" w:rsidR="00067CC9" w:rsidRPr="00067CC9" w:rsidRDefault="00067CC9" w:rsidP="00067CC9">
      <w:pPr>
        <w:bidi/>
        <w:rPr>
          <w:rtl/>
        </w:rPr>
      </w:pPr>
      <w:r w:rsidRPr="00067CC9">
        <w:rPr>
          <w:rtl/>
        </w:rPr>
        <w:t>لم يلق ذلك القرار قبولاً لدى الجهة المدعية فطعنت فيه لدى محكمة التمييز ضمن المدة القانونية.</w:t>
      </w:r>
    </w:p>
    <w:p w14:paraId="59C48CEB" w14:textId="77777777" w:rsidR="00067CC9" w:rsidRPr="00067CC9" w:rsidRDefault="00067CC9" w:rsidP="00067CC9">
      <w:pPr>
        <w:bidi/>
        <w:rPr>
          <w:rtl/>
        </w:rPr>
      </w:pPr>
      <w:r w:rsidRPr="00067CC9">
        <w:rPr>
          <w:b/>
          <w:bCs/>
          <w:rtl/>
        </w:rPr>
        <w:t>وبالرد على أسباب التمييز:</w:t>
      </w:r>
    </w:p>
    <w:p w14:paraId="645EF0A8" w14:textId="77777777" w:rsidR="00067CC9" w:rsidRPr="00067CC9" w:rsidRDefault="00067CC9" w:rsidP="00067CC9">
      <w:pPr>
        <w:bidi/>
        <w:rPr>
          <w:rtl/>
        </w:rPr>
      </w:pPr>
      <w:r w:rsidRPr="00067CC9">
        <w:rPr>
          <w:rtl/>
        </w:rPr>
        <w:t xml:space="preserve">وعن أسباب التمييز من الأول وحتى السادس ومفادها تخطئة محكمة الاستئناف الضريبية بقرارها المميز تطبيق وتفسير المادة 11/و/2 من قانون ضريبة الدخل وكذلك الفقرة و/أ من المادة ذاتها وما توصلت إليه من تفسير القانون عندما ذكرت بأن إطلاق مساهمة وطنية على نسبة الاقتطاع المشار إليها في الفقرة و/1 من قبل المشرع يخرجها عن مسمى ضريبة وكذلك تفسيرها وتطبيقها للمادة 2 من اتفاقية الازدواج الضريبي ومنع التهرب من الضرائب الموقعة بين الأردن وفلسطين وكذلك تطبيقها وتفسيرها المقصود بالمادة 11/و من قانون ضريبة الدخل عندما لم تعتبر نسبة 3% الموردة لحساب المساهمة الوطنية ضريبة دخل، كما أنها تناقضت في قرارها عندما ذكرت أن نقطة الخلاف في هذه الدعوى فيما إذا كانت ضريبة </w:t>
      </w:r>
      <w:r w:rsidRPr="00067CC9">
        <w:rPr>
          <w:rtl/>
        </w:rPr>
        <w:lastRenderedPageBreak/>
        <w:t>المساهمة الوطنية على الفروع الخارجية... وذكرت في موقع آخر أن إطلاق مسمى مساهمة وطنية على نسبة الاقتطاع يخرجها من مسمى ضريبة...</w:t>
      </w:r>
    </w:p>
    <w:p w14:paraId="29433C57" w14:textId="77777777" w:rsidR="00067CC9" w:rsidRPr="00067CC9" w:rsidRDefault="00067CC9" w:rsidP="00067CC9">
      <w:pPr>
        <w:bidi/>
        <w:rPr>
          <w:rtl/>
        </w:rPr>
      </w:pPr>
      <w:r w:rsidRPr="00067CC9">
        <w:rPr>
          <w:rtl/>
        </w:rPr>
        <w:t>وفي ذلك نجد أن نقطة الخلاف في هذه الدعوى تتمحور حول ما إذا كانت المساهمة الوطنية تعتبر ضريبة على الدخل أم لا ؟</w:t>
      </w:r>
    </w:p>
    <w:p w14:paraId="136EB13F" w14:textId="77777777" w:rsidR="00067CC9" w:rsidRPr="00067CC9" w:rsidRDefault="00067CC9" w:rsidP="00067CC9">
      <w:pPr>
        <w:bidi/>
        <w:rPr>
          <w:rtl/>
        </w:rPr>
      </w:pPr>
      <w:r w:rsidRPr="00067CC9">
        <w:rPr>
          <w:rtl/>
        </w:rPr>
        <w:t>فبالرجوع إلى أحكام المادة 11 من قانون ضريبة الدخل رقم 34 لسنة 2014 وتعديلاته فقد نصت على:</w:t>
      </w:r>
    </w:p>
    <w:p w14:paraId="189276FC" w14:textId="77777777" w:rsidR="00067CC9" w:rsidRPr="00067CC9" w:rsidRDefault="00067CC9" w:rsidP="00067CC9">
      <w:pPr>
        <w:bidi/>
        <w:rPr>
          <w:rtl/>
        </w:rPr>
      </w:pPr>
      <w:r w:rsidRPr="00067CC9">
        <w:rPr>
          <w:b/>
          <w:bCs/>
          <w:rtl/>
        </w:rPr>
        <w:t>أ-</w:t>
      </w:r>
      <w:r w:rsidRPr="00067CC9">
        <w:rPr>
          <w:rtl/>
        </w:rPr>
        <w:t xml:space="preserve"> تستوفى الضريبة للشخص الطبيعي من الدخل الخاضع للضريبة وفقاً للنسب التالية كما يلي:...</w:t>
      </w:r>
    </w:p>
    <w:p w14:paraId="45EB64C2" w14:textId="77777777" w:rsidR="00067CC9" w:rsidRPr="00067CC9" w:rsidRDefault="00067CC9" w:rsidP="00067CC9">
      <w:pPr>
        <w:bidi/>
        <w:rPr>
          <w:rtl/>
        </w:rPr>
      </w:pPr>
      <w:r w:rsidRPr="00067CC9">
        <w:rPr>
          <w:b/>
          <w:bCs/>
          <w:rtl/>
        </w:rPr>
        <w:t>ب-</w:t>
      </w:r>
      <w:r w:rsidRPr="00067CC9">
        <w:rPr>
          <w:rtl/>
        </w:rPr>
        <w:t xml:space="preserve"> تستوفى الضريبة عن الدخل الخاضع للضريبة للشخص الاعتباري حسب النسب التالية:</w:t>
      </w:r>
    </w:p>
    <w:p w14:paraId="72853DB1" w14:textId="77777777" w:rsidR="00067CC9" w:rsidRPr="00067CC9" w:rsidRDefault="00067CC9" w:rsidP="00067CC9">
      <w:pPr>
        <w:bidi/>
        <w:rPr>
          <w:rtl/>
        </w:rPr>
      </w:pPr>
      <w:r w:rsidRPr="00067CC9">
        <w:rPr>
          <w:rtl/>
        </w:rPr>
        <w:t>1- 20% عشرون بالمائة لجميع الأشخاص الاعتباريين باستثناء ما ورد في البندين 2 و3 من هذه الفقرة.</w:t>
      </w:r>
    </w:p>
    <w:p w14:paraId="7C9C999F" w14:textId="77777777" w:rsidR="00067CC9" w:rsidRPr="00067CC9" w:rsidRDefault="00067CC9" w:rsidP="00067CC9">
      <w:pPr>
        <w:bidi/>
        <w:rPr>
          <w:rtl/>
        </w:rPr>
      </w:pPr>
      <w:r w:rsidRPr="00067CC9">
        <w:rPr>
          <w:b/>
          <w:bCs/>
          <w:rtl/>
        </w:rPr>
        <w:t>و-1-</w:t>
      </w:r>
      <w:r w:rsidRPr="00067CC9">
        <w:rPr>
          <w:rtl/>
        </w:rPr>
        <w:t xml:space="preserve"> ينشأ لدى الدائرة حساب يسمى حساب المساهمة الوطنية وعلى الوزير رصد موجودات هذا الحساب في الموازنة العامة لسداد الدين العام وتتكون إيرادات هذا الحساب مما يلي:</w:t>
      </w:r>
    </w:p>
    <w:p w14:paraId="1EBE5F60" w14:textId="77777777" w:rsidR="00067CC9" w:rsidRPr="00067CC9" w:rsidRDefault="00067CC9" w:rsidP="00067CC9">
      <w:pPr>
        <w:bidi/>
        <w:rPr>
          <w:rtl/>
        </w:rPr>
      </w:pPr>
      <w:r w:rsidRPr="00067CC9">
        <w:rPr>
          <w:rtl/>
        </w:rPr>
        <w:t>أ‌- 3% من الدخل الخاضع للضريبة للبنوك وشركات توزيع وتوليد الكهرباء.</w:t>
      </w:r>
    </w:p>
    <w:p w14:paraId="085DAE09" w14:textId="77777777" w:rsidR="00067CC9" w:rsidRPr="00067CC9" w:rsidRDefault="00067CC9" w:rsidP="00067CC9">
      <w:pPr>
        <w:bidi/>
        <w:rPr>
          <w:rtl/>
        </w:rPr>
      </w:pPr>
      <w:r w:rsidRPr="00067CC9">
        <w:rPr>
          <w:rtl/>
        </w:rPr>
        <w:t>ب‌- 7% من الدخل الخاضع للضريبة لشركات تعدين المواد الأساسية.</w:t>
      </w:r>
    </w:p>
    <w:p w14:paraId="0CEA3FAD" w14:textId="77777777" w:rsidR="00067CC9" w:rsidRPr="00067CC9" w:rsidRDefault="00067CC9" w:rsidP="00067CC9">
      <w:pPr>
        <w:bidi/>
        <w:rPr>
          <w:rtl/>
        </w:rPr>
      </w:pPr>
      <w:r w:rsidRPr="00067CC9">
        <w:rPr>
          <w:rtl/>
        </w:rPr>
        <w:t>ز- التبرعات والهبات.</w:t>
      </w:r>
    </w:p>
    <w:p w14:paraId="1199905D" w14:textId="77777777" w:rsidR="00067CC9" w:rsidRPr="00067CC9" w:rsidRDefault="00067CC9" w:rsidP="00067CC9">
      <w:pPr>
        <w:bidi/>
        <w:rPr>
          <w:rtl/>
        </w:rPr>
      </w:pPr>
      <w:r w:rsidRPr="00067CC9">
        <w:rPr>
          <w:rtl/>
        </w:rPr>
        <w:t>2- تتولى الدائرة فرض وتحصيل قيمة هذه المساهمة وفقاً لأحكام هذه الفقرة وتطبق عليها الأحكام المتعلقة بالضريبة بما في ذلك إجراءات التدقيق والتقدير والتحصيل ومراحل الطعن وغرامة تأخير الدفع.</w:t>
      </w:r>
    </w:p>
    <w:p w14:paraId="4B440252" w14:textId="77777777" w:rsidR="00067CC9" w:rsidRPr="00067CC9" w:rsidRDefault="00067CC9" w:rsidP="00067CC9">
      <w:pPr>
        <w:bidi/>
        <w:rPr>
          <w:rtl/>
        </w:rPr>
      </w:pPr>
      <w:r w:rsidRPr="00067CC9">
        <w:rPr>
          <w:b/>
          <w:bCs/>
          <w:rtl/>
        </w:rPr>
        <w:t>ز-</w:t>
      </w:r>
      <w:r w:rsidRPr="00067CC9">
        <w:rPr>
          <w:rtl/>
        </w:rPr>
        <w:t xml:space="preserve"> يتوقف الاقتطاع للفقرة و من هذه المادة في حال بلوغ الدين العام النسبة المسموح بها بموجب قانون الدين العام وإدارته الساري المفعول.</w:t>
      </w:r>
    </w:p>
    <w:p w14:paraId="0B19E905" w14:textId="77777777" w:rsidR="00067CC9" w:rsidRPr="00067CC9" w:rsidRDefault="00067CC9" w:rsidP="00067CC9">
      <w:pPr>
        <w:bidi/>
        <w:rPr>
          <w:rtl/>
        </w:rPr>
      </w:pPr>
      <w:r w:rsidRPr="00067CC9">
        <w:rPr>
          <w:rtl/>
        </w:rPr>
        <w:t>حيث نجد أن إطلاق مسمى مساهمة وطنية على نسبة الاقتطاع المشار إليها في الفقرة و/1 من قبل المشرع يخرجها من مسمى ضريبة ولاسيما أن فرضها جاء لاعتبارات خاصة بالدولة لإيجاد إيرادات تساهم في التخفيف من عبء المديونية.</w:t>
      </w:r>
    </w:p>
    <w:p w14:paraId="7C0D2780" w14:textId="77777777" w:rsidR="00067CC9" w:rsidRPr="00067CC9" w:rsidRDefault="00067CC9" w:rsidP="00067CC9">
      <w:pPr>
        <w:bidi/>
        <w:rPr>
          <w:rtl/>
        </w:rPr>
      </w:pPr>
      <w:r w:rsidRPr="00067CC9">
        <w:rPr>
          <w:rtl/>
        </w:rPr>
        <w:t>كما أن إيرادات المساهمة الوطنية وحسب نص الفقرة ز من المادة 11 تشمل التبرعات والهبات وهي أيضاً إيرادات لا تندرج تحت مسمى ضريبة.</w:t>
      </w:r>
    </w:p>
    <w:p w14:paraId="1FB14CAB" w14:textId="77777777" w:rsidR="00067CC9" w:rsidRPr="00067CC9" w:rsidRDefault="00067CC9" w:rsidP="00067CC9">
      <w:pPr>
        <w:bidi/>
        <w:rPr>
          <w:rtl/>
        </w:rPr>
      </w:pPr>
      <w:r w:rsidRPr="00067CC9">
        <w:rPr>
          <w:rtl/>
        </w:rPr>
        <w:t>أضف إلى ذلك أنه لم يرد بأن هناك حساباً مماثلاً لدى حكومة فلسطين للقول بأن المساهمة الوطنية يتم دفعها هناك ولا يجوز استيفاؤها هنا مرة أخرى تجنباً للازدواج الضريبي والذي اشتمل على ما يندرج تحت مسمى ضريبة ولا يجوز الذهاب أبعد من ذلك لشمول إيرادات لا علاقة لها بضريبة الدخل المفروضة ولا تعد تعديلاً لنسبتها أو شريحتها.</w:t>
      </w:r>
    </w:p>
    <w:p w14:paraId="6FD6F6A3" w14:textId="77777777" w:rsidR="00067CC9" w:rsidRPr="00067CC9" w:rsidRDefault="00067CC9" w:rsidP="00067CC9">
      <w:pPr>
        <w:bidi/>
        <w:rPr>
          <w:rtl/>
        </w:rPr>
      </w:pPr>
      <w:r w:rsidRPr="00067CC9">
        <w:rPr>
          <w:rtl/>
        </w:rPr>
        <w:t>كما نجد وفيما يتعلق بالحكم العام الملزم رقم 13 لسنة 2022 تاريخ 21 / 9 / 2022 وإن كان رأياً قانونياً غير ملزم إلا أن ذلك ينصب على بيان الغاية من التشريع والذي مر بمراحله الدستورية قبل صدوره كنص قانوني ملزم ومن أن فرض المساهمة الوطنية لم يندرج من باب مسمى ضريبة لتنحسب عليها الأحكام المتعلقة بالضريبة من حيث الدفع بمنع الازدواج الضريبي.</w:t>
      </w:r>
    </w:p>
    <w:p w14:paraId="24C0C619" w14:textId="77777777" w:rsidR="00067CC9" w:rsidRPr="00067CC9" w:rsidRDefault="00067CC9" w:rsidP="00067CC9">
      <w:pPr>
        <w:bidi/>
        <w:rPr>
          <w:rtl/>
        </w:rPr>
      </w:pPr>
      <w:r w:rsidRPr="00067CC9">
        <w:rPr>
          <w:rtl/>
        </w:rPr>
        <w:t>وإن محكمتنا تجد وبناء على ما تقدم أن ضريبة الدخل والمساهمة الوطنية المشار إليها في المادة 11/و من قانون ضريبة الدخل رقم 34 لسنة 2014 وتعديلاته مختلفتان من حيث موجبات فرضهما وأوجه اتفاقهما ونسبة شريحة كل منهما وديمومتها ولا تلتقيان إلا في أوجه الطعن فيهما.</w:t>
      </w:r>
    </w:p>
    <w:p w14:paraId="127C82BA" w14:textId="77777777" w:rsidR="00067CC9" w:rsidRPr="00067CC9" w:rsidRDefault="00067CC9" w:rsidP="00067CC9">
      <w:pPr>
        <w:bidi/>
        <w:rPr>
          <w:rtl/>
        </w:rPr>
      </w:pPr>
      <w:r w:rsidRPr="00067CC9">
        <w:rPr>
          <w:rtl/>
        </w:rPr>
        <w:lastRenderedPageBreak/>
        <w:t>وعليه فإن مبلغ المساهمة الوطنية موضوع الدعوى ليس ضريبة وبالتالي لا يخضع لمبدأ منع الازدواج الضريبي ويستوجب استثناؤها من تطبيق اتفاقية منع الازدواج الضريبي.</w:t>
      </w:r>
    </w:p>
    <w:p w14:paraId="4DAFE4A6" w14:textId="77777777" w:rsidR="00067CC9" w:rsidRPr="00067CC9" w:rsidRDefault="00067CC9" w:rsidP="00067CC9">
      <w:pPr>
        <w:bidi/>
        <w:rPr>
          <w:rtl/>
        </w:rPr>
      </w:pPr>
      <w:r w:rsidRPr="00067CC9">
        <w:rPr>
          <w:rtl/>
        </w:rPr>
        <w:t>وحيث توصلت محكمة الاستئناف الضريبية إلى هذه النتيجة فإن قرارها موافق للقانون وأسباب التمييز لا ترد عليه ويتوجب ردها.</w:t>
      </w:r>
    </w:p>
    <w:p w14:paraId="6FE38E4A" w14:textId="77777777" w:rsidR="00067CC9" w:rsidRPr="00067CC9" w:rsidRDefault="00067CC9" w:rsidP="00067CC9">
      <w:pPr>
        <w:bidi/>
        <w:rPr>
          <w:rtl/>
        </w:rPr>
      </w:pPr>
      <w:r w:rsidRPr="00067CC9">
        <w:rPr>
          <w:rtl/>
        </w:rPr>
        <w:t>وعن السبب السابع ومفاده تخطئة محكمة الاستئناف الضريبية بالحكم على المميزة المستأنف ضدها بالرسوم والمصاريف وأتعاب المحاماة.</w:t>
      </w:r>
    </w:p>
    <w:p w14:paraId="07D6B2DC" w14:textId="77777777" w:rsidR="00067CC9" w:rsidRPr="00067CC9" w:rsidRDefault="00067CC9" w:rsidP="00067CC9">
      <w:pPr>
        <w:bidi/>
        <w:rPr>
          <w:rtl/>
        </w:rPr>
      </w:pPr>
      <w:r w:rsidRPr="00067CC9">
        <w:rPr>
          <w:rtl/>
        </w:rPr>
        <w:t>وفي ذلك نجد أن الجهة المميزة المدعية قد خسرت دعواها وعليه فإن إلزامها الرسوم والمصاريف وأتعاب المحاماة يتفق وأحكام المادتين 161 و166 من قانون أصول المحاكمات المدنية والمادة 46 من قانون نقابة المحامين النظاميين الأردنيين مما يتعين معه رد هذا السبب.</w:t>
      </w:r>
    </w:p>
    <w:p w14:paraId="52984CB5" w14:textId="77777777" w:rsidR="00067CC9" w:rsidRPr="00067CC9" w:rsidRDefault="00067CC9" w:rsidP="00067CC9">
      <w:pPr>
        <w:bidi/>
        <w:rPr>
          <w:rtl/>
        </w:rPr>
      </w:pPr>
      <w:r w:rsidRPr="00067CC9">
        <w:rPr>
          <w:rtl/>
        </w:rPr>
        <w:t>لهذا نقرر رد التمييز وتأييد القرار المميز وإعادة الأوراق إلى مصدرها.</w:t>
      </w:r>
    </w:p>
    <w:p w14:paraId="37C38ABB" w14:textId="77777777" w:rsidR="00067CC9" w:rsidRPr="00067CC9" w:rsidRDefault="00067CC9" w:rsidP="00067CC9">
      <w:pPr>
        <w:bidi/>
        <w:rPr>
          <w:rtl/>
        </w:rPr>
      </w:pPr>
      <w:r w:rsidRPr="00067CC9">
        <w:rPr>
          <w:rtl/>
        </w:rPr>
        <w:t>قراراً صد بتاريخ 29 جمادى الآخرة سنة 1446 هـ الموافق 31 / 12 / 2024 م.</w:t>
      </w:r>
    </w:p>
    <w:p w14:paraId="63ADECA4" w14:textId="77777777" w:rsidR="00067CC9" w:rsidRPr="00067CC9" w:rsidRDefault="00067CC9" w:rsidP="00067CC9">
      <w:pPr>
        <w:bidi/>
        <w:rPr>
          <w:rtl/>
        </w:rPr>
      </w:pPr>
      <w:r w:rsidRPr="00067CC9">
        <w:rPr>
          <w:b/>
          <w:bCs/>
          <w:rtl/>
        </w:rPr>
        <w:t>عضو | عضو | القاضي المترئس</w:t>
      </w:r>
    </w:p>
    <w:p w14:paraId="225C3F13" w14:textId="77777777" w:rsidR="00067CC9" w:rsidRPr="00067CC9" w:rsidRDefault="00067CC9" w:rsidP="00067CC9">
      <w:pPr>
        <w:bidi/>
        <w:rPr>
          <w:rtl/>
        </w:rPr>
      </w:pPr>
      <w:r w:rsidRPr="00067CC9">
        <w:rPr>
          <w:b/>
          <w:bCs/>
          <w:rtl/>
        </w:rPr>
        <w:t>عضو | عضو</w:t>
      </w:r>
    </w:p>
    <w:p w14:paraId="47EC7A2B" w14:textId="77777777" w:rsidR="00067CC9" w:rsidRPr="00067CC9" w:rsidRDefault="00067CC9" w:rsidP="00067CC9">
      <w:pPr>
        <w:bidi/>
        <w:rPr>
          <w:rtl/>
        </w:rPr>
      </w:pPr>
      <w:r w:rsidRPr="00067CC9">
        <w:rPr>
          <w:b/>
          <w:bCs/>
          <w:rtl/>
        </w:rPr>
        <w:t>رئيس الديوان</w:t>
      </w:r>
    </w:p>
    <w:p w14:paraId="56179B49" w14:textId="77777777" w:rsidR="00067CC9" w:rsidRPr="00067CC9" w:rsidRDefault="00067CC9" w:rsidP="00067CC9">
      <w:pPr>
        <w:bidi/>
        <w:rPr>
          <w:rtl/>
        </w:rPr>
      </w:pPr>
      <w:r w:rsidRPr="00067CC9">
        <w:rPr>
          <w:rtl/>
        </w:rPr>
        <w:t>دقق / د.م</w:t>
      </w:r>
    </w:p>
    <w:p w14:paraId="5F28A89D" w14:textId="77777777" w:rsidR="00695BBC" w:rsidRDefault="00695BBC" w:rsidP="00067CC9">
      <w:pPr>
        <w:bidi/>
      </w:pPr>
    </w:p>
    <w:sectPr w:rsidR="00695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649"/>
    <w:multiLevelType w:val="multilevel"/>
    <w:tmpl w:val="79A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11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C9"/>
    <w:rsid w:val="00067CC9"/>
    <w:rsid w:val="00190EFD"/>
    <w:rsid w:val="00215A0C"/>
    <w:rsid w:val="00263921"/>
    <w:rsid w:val="00695BBC"/>
    <w:rsid w:val="00C7572F"/>
    <w:rsid w:val="00E63A6C"/>
    <w:rsid w:val="00EE7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ED6E"/>
  <w15:chartTrackingRefBased/>
  <w15:docId w15:val="{4CA46534-196D-4FEB-BB5B-B3761CE0F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C9"/>
    <w:rPr>
      <w:rFonts w:eastAsiaTheme="majorEastAsia" w:cstheme="majorBidi"/>
      <w:color w:val="272727" w:themeColor="text1" w:themeTint="D8"/>
    </w:rPr>
  </w:style>
  <w:style w:type="paragraph" w:styleId="Title">
    <w:name w:val="Title"/>
    <w:basedOn w:val="Normal"/>
    <w:next w:val="Normal"/>
    <w:link w:val="TitleChar"/>
    <w:uiPriority w:val="10"/>
    <w:qFormat/>
    <w:rsid w:val="00067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C9"/>
    <w:pPr>
      <w:spacing w:before="160"/>
      <w:jc w:val="center"/>
    </w:pPr>
    <w:rPr>
      <w:i/>
      <w:iCs/>
      <w:color w:val="404040" w:themeColor="text1" w:themeTint="BF"/>
    </w:rPr>
  </w:style>
  <w:style w:type="character" w:customStyle="1" w:styleId="QuoteChar">
    <w:name w:val="Quote Char"/>
    <w:basedOn w:val="DefaultParagraphFont"/>
    <w:link w:val="Quote"/>
    <w:uiPriority w:val="29"/>
    <w:rsid w:val="00067CC9"/>
    <w:rPr>
      <w:i/>
      <w:iCs/>
      <w:color w:val="404040" w:themeColor="text1" w:themeTint="BF"/>
    </w:rPr>
  </w:style>
  <w:style w:type="paragraph" w:styleId="ListParagraph">
    <w:name w:val="List Paragraph"/>
    <w:basedOn w:val="Normal"/>
    <w:uiPriority w:val="34"/>
    <w:qFormat/>
    <w:rsid w:val="00067CC9"/>
    <w:pPr>
      <w:ind w:left="720"/>
      <w:contextualSpacing/>
    </w:pPr>
  </w:style>
  <w:style w:type="character" w:styleId="IntenseEmphasis">
    <w:name w:val="Intense Emphasis"/>
    <w:basedOn w:val="DefaultParagraphFont"/>
    <w:uiPriority w:val="21"/>
    <w:qFormat/>
    <w:rsid w:val="00067CC9"/>
    <w:rPr>
      <w:i/>
      <w:iCs/>
      <w:color w:val="0F4761" w:themeColor="accent1" w:themeShade="BF"/>
    </w:rPr>
  </w:style>
  <w:style w:type="paragraph" w:styleId="IntenseQuote">
    <w:name w:val="Intense Quote"/>
    <w:basedOn w:val="Normal"/>
    <w:next w:val="Normal"/>
    <w:link w:val="IntenseQuoteChar"/>
    <w:uiPriority w:val="30"/>
    <w:qFormat/>
    <w:rsid w:val="00067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CC9"/>
    <w:rPr>
      <w:i/>
      <w:iCs/>
      <w:color w:val="0F4761" w:themeColor="accent1" w:themeShade="BF"/>
    </w:rPr>
  </w:style>
  <w:style w:type="character" w:styleId="IntenseReference">
    <w:name w:val="Intense Reference"/>
    <w:basedOn w:val="DefaultParagraphFont"/>
    <w:uiPriority w:val="32"/>
    <w:qFormat/>
    <w:rsid w:val="00067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8009">
      <w:bodyDiv w:val="1"/>
      <w:marLeft w:val="0"/>
      <w:marRight w:val="0"/>
      <w:marTop w:val="0"/>
      <w:marBottom w:val="0"/>
      <w:divBdr>
        <w:top w:val="none" w:sz="0" w:space="0" w:color="auto"/>
        <w:left w:val="none" w:sz="0" w:space="0" w:color="auto"/>
        <w:bottom w:val="none" w:sz="0" w:space="0" w:color="auto"/>
        <w:right w:val="none" w:sz="0" w:space="0" w:color="auto"/>
      </w:divBdr>
      <w:divsChild>
        <w:div w:id="1173496183">
          <w:blockQuote w:val="1"/>
          <w:marLeft w:val="0"/>
          <w:marRight w:val="0"/>
          <w:marTop w:val="0"/>
          <w:marBottom w:val="0"/>
          <w:divBdr>
            <w:top w:val="none" w:sz="0" w:space="0" w:color="auto"/>
            <w:left w:val="none" w:sz="0" w:space="0" w:color="auto"/>
            <w:bottom w:val="none" w:sz="0" w:space="0" w:color="auto"/>
            <w:right w:val="none" w:sz="0" w:space="0" w:color="auto"/>
          </w:divBdr>
        </w:div>
        <w:div w:id="18101726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0202003">
      <w:bodyDiv w:val="1"/>
      <w:marLeft w:val="0"/>
      <w:marRight w:val="0"/>
      <w:marTop w:val="0"/>
      <w:marBottom w:val="0"/>
      <w:divBdr>
        <w:top w:val="none" w:sz="0" w:space="0" w:color="auto"/>
        <w:left w:val="none" w:sz="0" w:space="0" w:color="auto"/>
        <w:bottom w:val="none" w:sz="0" w:space="0" w:color="auto"/>
        <w:right w:val="none" w:sz="0" w:space="0" w:color="auto"/>
      </w:divBdr>
      <w:divsChild>
        <w:div w:id="1167939956">
          <w:blockQuote w:val="1"/>
          <w:marLeft w:val="0"/>
          <w:marRight w:val="0"/>
          <w:marTop w:val="0"/>
          <w:marBottom w:val="0"/>
          <w:divBdr>
            <w:top w:val="none" w:sz="0" w:space="0" w:color="auto"/>
            <w:left w:val="none" w:sz="0" w:space="0" w:color="auto"/>
            <w:bottom w:val="none" w:sz="0" w:space="0" w:color="auto"/>
            <w:right w:val="none" w:sz="0" w:space="0" w:color="auto"/>
          </w:divBdr>
        </w:div>
        <w:div w:id="16759567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1703</Words>
  <Characters>11277</Characters>
  <Application>Microsoft Office Word</Application>
  <DocSecurity>0</DocSecurity>
  <Lines>451</Lines>
  <Paragraphs>124</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Haroun</dc:creator>
  <cp:keywords/>
  <dc:description/>
  <cp:lastModifiedBy>Saeed Haroun</cp:lastModifiedBy>
  <cp:revision>1</cp:revision>
  <dcterms:created xsi:type="dcterms:W3CDTF">2026-06-22T21:22:00Z</dcterms:created>
  <dcterms:modified xsi:type="dcterms:W3CDTF">2026-06-22T21:22:00Z</dcterms:modified>
</cp:coreProperties>
</file>