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60"/>
      </w:pPr>
      <w:r>
        <w:rPr>
          <w:rFonts w:ascii="Calibri" w:cs="Calibri" w:eastAsia="Calibri" w:hAnsi="Calibri"/>
          <w:b/>
          <w:bCs/>
          <w:color w:val="3A2FC9"/>
          <w:spacing w:val="60"/>
          <w:sz w:val="26"/>
          <w:szCs w:val="26"/>
        </w:rPr>
        <w:t xml:space="preserve">EDUQUALI</w:t>
      </w:r>
    </w:p>
    <w:p>
      <w:pPr>
        <w:spacing w:after="280"/>
      </w:pPr>
      <w:r>
        <w:rPr>
          <w:rFonts w:ascii="Calibri" w:cs="Calibri" w:eastAsia="Calibri" w:hAnsi="Calibri"/>
          <w:b/>
          <w:bCs/>
          <w:color w:val="141038"/>
          <w:sz w:val="64"/>
          <w:szCs w:val="64"/>
        </w:rPr>
        <w:t xml:space="preserve">Cahier des charges</w:t>
      </w:r>
    </w:p>
    <w:p>
      <w:pPr>
        <w:spacing w:after="400"/>
      </w:pPr>
      <w:r>
        <w:rPr>
          <w:rFonts w:ascii="Calibri" w:cs="Calibri" w:eastAsia="Calibri" w:hAnsi="Calibri"/>
          <w:color w:val="141038"/>
          <w:sz w:val="32"/>
          <w:szCs w:val="32"/>
        </w:rPr>
        <w:t xml:space="preserve">Le professeur </w:t>
      </w:r>
      <w:r>
        <w:rPr>
          <w:rFonts w:ascii="Calibri" w:cs="Calibri" w:eastAsia="Calibri" w:hAnsi="Calibri"/>
          <w:b/>
          <w:bCs/>
          <w:color w:val="141038"/>
          <w:sz w:val="32"/>
          <w:szCs w:val="32"/>
          <w:shd w:fill="4FE39A" w:val="clear"/>
        </w:rPr>
        <w:t xml:space="preserve">est là.</w:t>
      </w:r>
    </w:p>
    <w:p>
      <w:pPr>
        <w:pBdr>
          <w:bottom w:val="single" w:color="D5D5E2" w:sz="6" w:space="1"/>
        </w:pBdr>
        <w:spacing w:after="200" w:before="120"/>
      </w:pPr>
      <w:r>
        <w:t xml:space="preserve"/>
      </w:r>
    </w:p>
    <w:p>
      <w:pPr>
        <w:spacing w:after="140" w:line="300"/>
      </w:pPr>
      <w:r>
        <w:rPr>
          <w:rFonts w:ascii="Calibri" w:cs="Calibri" w:eastAsia="Calibri" w:hAnsi="Calibri"/>
          <w:color w:val="55536F"/>
          <w:sz w:val="21"/>
          <w:szCs w:val="21"/>
        </w:rPr>
        <w:t xml:space="preserve">Des cours en direct, à quinze, sur le programme guinéen. Un professeur de Conakry, quinze élèves au plus, et une preuve de présence pour le parent après chaque séance.</w:t>
      </w:r>
    </w:p>
    <w:p>
      <w:pPr>
        <w:spacing w:before="600"/>
      </w:pPr>
      <w:r>
        <w:rPr>
          <w:rFonts w:ascii="Calibri" w:cs="Calibri" w:eastAsia="Calibri" w:hAnsi="Calibri"/>
          <w:color w:val="55536F"/>
          <w:sz w:val="18"/>
          <w:szCs w:val="18"/>
        </w:rPr>
        <w:t xml:space="preserve">Document de référence · octobre 2026</w:t>
      </w:r>
    </w:p>
    <w:p>
      <w:r>
        <w:br w:type="page"/>
      </w:r>
    </w:p>
    <w:p>
      <w:pPr>
        <w:pStyle w:val="Heading1"/>
        <w:keepNext/>
        <w:spacing w:after="160" w:before="360"/>
      </w:pPr>
      <w:r>
        <w:rPr>
          <w:rFonts w:ascii="Calibri" w:cs="Calibri" w:eastAsia="Calibri" w:hAnsi="Calibri"/>
          <w:b/>
          <w:bCs/>
          <w:color w:val="3A2FC9"/>
          <w:sz w:val="30"/>
          <w:szCs w:val="30"/>
        </w:rPr>
        <w:t xml:space="preserve">1. Ce que fait EduQuali</w:t>
      </w:r>
    </w:p>
    <w:p>
      <w:pPr>
        <w:spacing w:after="140" w:line="300"/>
      </w:pPr>
      <w:r>
        <w:rPr>
          <w:rFonts w:ascii="Calibri" w:cs="Calibri" w:eastAsia="Calibri" w:hAnsi="Calibri"/>
          <w:color w:val="141038"/>
          <w:sz w:val="21"/>
          <w:szCs w:val="21"/>
        </w:rPr>
        <w:t xml:space="preserve">Un élève guinéen suit un cours en direct avec un professeur guinéen, depuis son téléphone. Son parent voit </w:t>
      </w:r>
      <w:r>
        <w:rPr>
          <w:rFonts w:ascii="Calibri" w:cs="Calibri" w:eastAsia="Calibri" w:hAnsi="Calibri"/>
          <w:b/>
          <w:bCs/>
          <w:color w:val="141038"/>
          <w:sz w:val="21"/>
          <w:szCs w:val="21"/>
          <w:shd w:fill="4FE39A" w:val="clear"/>
        </w:rPr>
        <w:t xml:space="preserve">qu’il y était</w:t>
      </w:r>
      <w:r>
        <w:rPr>
          <w:rFonts w:ascii="Calibri" w:cs="Calibri" w:eastAsia="Calibri" w:hAnsi="Calibri"/>
          <w:color w:val="141038"/>
          <w:sz w:val="21"/>
          <w:szCs w:val="21"/>
        </w:rPr>
        <w:t xml:space="preserve">. Son professeur gagne plusieurs fois ce que rapportent les cours particuliers, sans se déplacer.</w:t>
      </w:r>
    </w:p>
    <w:p>
      <w:pPr>
        <w:pStyle w:val="Heading2"/>
        <w:keepNext/>
        <w:spacing w:after="120" w:before="260"/>
      </w:pPr>
      <w:r>
        <w:rPr>
          <w:rFonts w:ascii="Calibri" w:cs="Calibri" w:eastAsia="Calibri" w:hAnsi="Calibri"/>
          <w:b/>
          <w:bCs/>
          <w:color w:val="141038"/>
          <w:sz w:val="24"/>
          <w:szCs w:val="24"/>
        </w:rPr>
        <w:t xml:space="preserve">Le récit en trois temps</w:t>
      </w:r>
    </w:p>
    <w:p>
      <w:pPr>
        <w:spacing w:after="140" w:line="300"/>
      </w:pPr>
      <w:r>
        <w:rPr>
          <w:rFonts w:ascii="Calibri" w:cs="Calibri" w:eastAsia="Calibri" w:hAnsi="Calibri"/>
          <w:color w:val="141038"/>
          <w:sz w:val="21"/>
          <w:szCs w:val="21"/>
        </w:rPr>
        <w:t xml:space="preserve">Tout le produit tient dans ces trois phrases, et chaque fonction à construire sert l’une d’elles.</w:t>
      </w:r>
    </w:p>
    <w:tbl>
      <w:tblPr>
        <w:tblW w:type="dxa" w:w="9070"/>
        <w:tblBorders>
          <w:top w:val="single" w:color="D5D5E2" w:sz="2"/>
          <w:left w:val="none" w:color="FFFFFF" w:sz="0"/>
          <w:bottom w:val="single" w:color="D5D5E2" w:sz="2"/>
          <w:right w:val="none" w:color="FFFFFF" w:sz="0"/>
          <w:insideH w:val="single" w:color="D5D5E2" w:sz="2"/>
          <w:insideV w:val="none" w:color="FFFFFF" w:sz="0"/>
        </w:tblBorders>
      </w:tblPr>
      <w:tblGrid>
        <w:gridCol w:w="2600"/>
        <w:gridCol w:w="6470"/>
      </w:tblGrid>
      <w:tr>
        <w:trPr>
          <w:tblHeader/>
        </w:trPr>
        <w:tc>
          <w:tcPr>
            <w:tcW w:type="dxa" w:w="2600"/>
            <w:shd w:fill="3A2FC9" w:val="clear"/>
            <w:tcMar>
              <w:top w:type="dxa" w:w="120"/>
              <w:left w:type="dxa" w:w="140"/>
              <w:bottom w:type="dxa" w:w="120"/>
              <w:right w:type="dxa" w:w="140"/>
            </w:tcMar>
          </w:tcPr>
          <w:p>
            <w:pPr>
              <w:spacing w:after="0" w:line="280"/>
            </w:pPr>
            <w:r>
              <w:rPr>
                <w:rFonts w:ascii="Calibri" w:cs="Calibri" w:eastAsia="Calibri" w:hAnsi="Calibri"/>
                <w:b/>
                <w:bCs/>
                <w:color w:val="FFFFFF"/>
                <w:sz w:val="20"/>
                <w:szCs w:val="20"/>
              </w:rPr>
              <w:t xml:space="preserve">Le temps</w:t>
            </w:r>
          </w:p>
        </w:tc>
        <w:tc>
          <w:tcPr>
            <w:tcW w:type="dxa" w:w="6470"/>
            <w:shd w:fill="3A2FC9" w:val="clear"/>
            <w:tcMar>
              <w:top w:type="dxa" w:w="120"/>
              <w:left w:type="dxa" w:w="140"/>
              <w:bottom w:type="dxa" w:w="120"/>
              <w:right w:type="dxa" w:w="140"/>
            </w:tcMar>
          </w:tcPr>
          <w:p>
            <w:pPr>
              <w:spacing w:after="0" w:line="280"/>
            </w:pPr>
            <w:r>
              <w:rPr>
                <w:rFonts w:ascii="Calibri" w:cs="Calibri" w:eastAsia="Calibri" w:hAnsi="Calibri"/>
                <w:b/>
                <w:bCs/>
                <w:color w:val="FFFFFF"/>
                <w:sz w:val="20"/>
                <w:szCs w:val="20"/>
              </w:rPr>
              <w:t xml:space="preserve">Ce qui se passe</w:t>
            </w:r>
          </w:p>
        </w:tc>
      </w:tr>
      <w:tr>
        <w:tc>
          <w:tcPr>
            <w:tcW w:type="dxa" w:w="2600"/>
            <w:tcMar>
              <w:top w:type="dxa" w:w="120"/>
              <w:left w:type="dxa" w:w="140"/>
              <w:bottom w:type="dxa" w:w="120"/>
              <w:right w:type="dxa" w:w="140"/>
            </w:tcMar>
          </w:tcPr>
          <w:p>
            <w:pPr>
              <w:spacing w:after="0" w:line="280"/>
            </w:pPr>
            <w:r>
              <w:rPr>
                <w:rFonts w:ascii="Calibri" w:cs="Calibri" w:eastAsia="Calibri" w:hAnsi="Calibri"/>
                <w:b/>
                <w:bCs/>
                <w:color w:val="141038"/>
                <w:sz w:val="20"/>
                <w:szCs w:val="20"/>
              </w:rPr>
              <w:t xml:space="preserve">Le professeur est là.</w:t>
            </w:r>
          </w:p>
        </w:tc>
        <w:tc>
          <w:tcPr>
            <w:tcW w:type="dxa" w:w="6470"/>
            <w:tcMar>
              <w:top w:type="dxa" w:w="120"/>
              <w:left w:type="dxa" w:w="140"/>
              <w:bottom w:type="dxa" w:w="120"/>
              <w:right w:type="dxa" w:w="140"/>
            </w:tcMar>
          </w:tcPr>
          <w:p>
            <w:pPr>
              <w:spacing w:after="0" w:line="280"/>
            </w:pPr>
            <w:r>
              <w:rPr>
                <w:rFonts w:ascii="Calibri" w:cs="Calibri" w:eastAsia="Calibri" w:hAnsi="Calibri"/>
                <w:b w:val="false"/>
                <w:bCs w:val="false"/>
                <w:color w:val="141038"/>
                <w:sz w:val="20"/>
                <w:szCs w:val="20"/>
              </w:rPr>
              <w:t xml:space="preserve">Une heure fixe, quinze places, un cours en direct. Pas une bibliothèque de vidéos : quelqu’un enseigne.</w:t>
            </w:r>
          </w:p>
        </w:tc>
      </w:tr>
      <w:tr>
        <w:tc>
          <w:tcPr>
            <w:tcW w:type="dxa" w:w="2600"/>
            <w:shd w:fill="F6F5FB" w:val="clear"/>
            <w:tcMar>
              <w:top w:type="dxa" w:w="120"/>
              <w:left w:type="dxa" w:w="140"/>
              <w:bottom w:type="dxa" w:w="120"/>
              <w:right w:type="dxa" w:w="140"/>
            </w:tcMar>
          </w:tcPr>
          <w:p>
            <w:pPr>
              <w:spacing w:after="0" w:line="280"/>
            </w:pPr>
            <w:r>
              <w:rPr>
                <w:rFonts w:ascii="Calibri" w:cs="Calibri" w:eastAsia="Calibri" w:hAnsi="Calibri"/>
                <w:b/>
                <w:bCs/>
                <w:color w:val="141038"/>
                <w:sz w:val="20"/>
                <w:szCs w:val="20"/>
              </w:rPr>
              <w:t xml:space="preserve">L’élève était là.</w:t>
            </w:r>
          </w:p>
        </w:tc>
        <w:tc>
          <w:tcPr>
            <w:tcW w:type="dxa" w:w="6470"/>
            <w:shd w:fill="F6F5FB" w:val="clear"/>
            <w:tcMar>
              <w:top w:type="dxa" w:w="120"/>
              <w:left w:type="dxa" w:w="140"/>
              <w:bottom w:type="dxa" w:w="120"/>
              <w:right w:type="dxa" w:w="140"/>
            </w:tcMar>
          </w:tcPr>
          <w:p>
            <w:pPr>
              <w:spacing w:after="0" w:line="280"/>
            </w:pPr>
            <w:r>
              <w:rPr>
                <w:rFonts w:ascii="Calibri" w:cs="Calibri" w:eastAsia="Calibri" w:hAnsi="Calibri"/>
                <w:b w:val="false"/>
                <w:bCs w:val="false"/>
                <w:color w:val="141038"/>
                <w:sz w:val="20"/>
                <w:szCs w:val="20"/>
              </w:rPr>
              <w:t xml:space="preserve">Les minutes sont comptées par le serveur. Une question toutes les quinze minutes vérifie qu’il suit.</w:t>
            </w:r>
          </w:p>
        </w:tc>
      </w:tr>
      <w:tr>
        <w:tc>
          <w:tcPr>
            <w:tcW w:type="dxa" w:w="2600"/>
            <w:tcMar>
              <w:top w:type="dxa" w:w="120"/>
              <w:left w:type="dxa" w:w="140"/>
              <w:bottom w:type="dxa" w:w="120"/>
              <w:right w:type="dxa" w:w="140"/>
            </w:tcMar>
          </w:tcPr>
          <w:p>
            <w:pPr>
              <w:spacing w:after="0" w:line="280"/>
            </w:pPr>
            <w:r>
              <w:rPr>
                <w:rFonts w:ascii="Calibri" w:cs="Calibri" w:eastAsia="Calibri" w:hAnsi="Calibri"/>
                <w:b/>
                <w:bCs/>
                <w:color w:val="141038"/>
                <w:sz w:val="20"/>
                <w:szCs w:val="20"/>
              </w:rPr>
              <w:t xml:space="preserve">Le parent le voit.</w:t>
            </w:r>
          </w:p>
        </w:tc>
        <w:tc>
          <w:tcPr>
            <w:tcW w:type="dxa" w:w="6470"/>
            <w:tcMar>
              <w:top w:type="dxa" w:w="120"/>
              <w:left w:type="dxa" w:w="140"/>
              <w:bottom w:type="dxa" w:w="120"/>
              <w:right w:type="dxa" w:w="140"/>
            </w:tcMar>
          </w:tcPr>
          <w:p>
            <w:pPr>
              <w:spacing w:after="0" w:line="280"/>
            </w:pPr>
            <w:r>
              <w:rPr>
                <w:rFonts w:ascii="Calibri" w:cs="Calibri" w:eastAsia="Calibri" w:hAnsi="Calibri"/>
                <w:b w:val="false"/>
                <w:bCs w:val="false"/>
                <w:color w:val="141038"/>
                <w:sz w:val="20"/>
                <w:szCs w:val="20"/>
              </w:rPr>
              <w:t xml:space="preserve">La preuve arrive après la séance : un chiffre, trois faits, et la séance suivante se réserve d’un geste.</w:t>
            </w:r>
          </w:p>
        </w:tc>
      </w:tr>
    </w:tbl>
    <w:p>
      <w:pPr>
        <w:pStyle w:val="Heading2"/>
        <w:keepNext/>
        <w:spacing w:after="120" w:before="260"/>
      </w:pPr>
      <w:r>
        <w:rPr>
          <w:rFonts w:ascii="Calibri" w:cs="Calibri" w:eastAsia="Calibri" w:hAnsi="Calibri"/>
          <w:b/>
          <w:bCs/>
          <w:color w:val="141038"/>
          <w:sz w:val="24"/>
          <w:szCs w:val="24"/>
        </w:rPr>
        <w:t xml:space="preserve">Le problème qu’il règle</w:t>
      </w:r>
    </w:p>
    <w:p>
      <w:pPr>
        <w:pStyle w:val="ListParagraph"/>
        <w:numPr>
          <w:ilvl w:val="0"/>
          <w:numId w:val="2"/>
        </w:numPr>
        <w:spacing w:after="90" w:line="290"/>
      </w:pPr>
      <w:r>
        <w:rPr>
          <w:rFonts w:ascii="Calibri" w:cs="Calibri" w:eastAsia="Calibri" w:hAnsi="Calibri"/>
          <w:color w:val="141038"/>
          <w:sz w:val="21"/>
          <w:szCs w:val="21"/>
        </w:rPr>
        <w:t xml:space="preserve">Un répétiteur coûte cher et ne se vérifie pas. Le parent paie et ne sait pas si quelqu’un est venu mardi, ni ce qui s’est fait pendant l’heure.</w:t>
      </w:r>
    </w:p>
    <w:p>
      <w:pPr>
        <w:pStyle w:val="ListParagraph"/>
        <w:numPr>
          <w:ilvl w:val="0"/>
          <w:numId w:val="2"/>
        </w:numPr>
        <w:spacing w:after="90" w:line="290"/>
      </w:pPr>
      <w:r>
        <w:rPr>
          <w:rFonts w:ascii="Calibri" w:cs="Calibri" w:eastAsia="Calibri" w:hAnsi="Calibri"/>
          <w:color w:val="141038"/>
          <w:sz w:val="21"/>
          <w:szCs w:val="21"/>
        </w:rPr>
        <w:t xml:space="preserve">Un bon professeur passe plus de temps sur la route que devant ses élèves. Ce n’est pas son savoir qui limite son revenu, c’est le nombre de portes qu’il peut atteindre dans une journée.</w:t>
      </w:r>
    </w:p>
    <w:p>
      <w:pPr>
        <w:pStyle w:val="ListParagraph"/>
        <w:numPr>
          <w:ilvl w:val="0"/>
          <w:numId w:val="2"/>
        </w:numPr>
        <w:spacing w:after="90" w:line="290"/>
      </w:pPr>
      <w:r>
        <w:rPr>
          <w:rFonts w:ascii="Calibri" w:cs="Calibri" w:eastAsia="Calibri" w:hAnsi="Calibri"/>
          <w:color w:val="141038"/>
          <w:sz w:val="21"/>
          <w:szCs w:val="21"/>
        </w:rPr>
        <w:t xml:space="preserve">L’élève qui cherche de l’aide en ligne trouve le programme d’un autre pays.</w:t>
      </w:r>
    </w:p>
    <w:p>
      <w:pPr>
        <w:pStyle w:val="Heading1"/>
        <w:keepNext/>
        <w:spacing w:after="160" w:before="360"/>
      </w:pPr>
      <w:r>
        <w:rPr>
          <w:rFonts w:ascii="Calibri" w:cs="Calibri" w:eastAsia="Calibri" w:hAnsi="Calibri"/>
          <w:b/>
          <w:bCs/>
          <w:color w:val="3A2FC9"/>
          <w:sz w:val="30"/>
          <w:szCs w:val="30"/>
        </w:rPr>
        <w:t xml:space="preserve">2. Pour qui</w:t>
      </w:r>
    </w:p>
    <w:tbl>
      <w:tblPr>
        <w:tblW w:type="dxa" w:w="9070"/>
        <w:tblBorders>
          <w:top w:val="single" w:color="D5D5E2" w:sz="2"/>
          <w:left w:val="none" w:color="FFFFFF" w:sz="0"/>
          <w:bottom w:val="single" w:color="D5D5E2" w:sz="2"/>
          <w:right w:val="none" w:color="FFFFFF" w:sz="0"/>
          <w:insideH w:val="single" w:color="D5D5E2" w:sz="2"/>
          <w:insideV w:val="none" w:color="FFFFFF" w:sz="0"/>
        </w:tblBorders>
      </w:tblPr>
      <w:tblGrid>
        <w:gridCol w:w="1900"/>
        <w:gridCol w:w="3585"/>
        <w:gridCol w:w="3585"/>
      </w:tblGrid>
      <w:tr>
        <w:trPr>
          <w:tblHeader/>
        </w:trPr>
        <w:tc>
          <w:tcPr>
            <w:tcW w:type="dxa" w:w="1900"/>
            <w:shd w:fill="3A2FC9" w:val="clear"/>
            <w:tcMar>
              <w:top w:type="dxa" w:w="120"/>
              <w:left w:type="dxa" w:w="140"/>
              <w:bottom w:type="dxa" w:w="120"/>
              <w:right w:type="dxa" w:w="140"/>
            </w:tcMar>
          </w:tcPr>
          <w:p>
            <w:pPr>
              <w:spacing w:after="0" w:line="280"/>
            </w:pPr>
            <w:r>
              <w:rPr>
                <w:rFonts w:ascii="Calibri" w:cs="Calibri" w:eastAsia="Calibri" w:hAnsi="Calibri"/>
                <w:b/>
                <w:bCs/>
                <w:color w:val="FFFFFF"/>
                <w:sz w:val="20"/>
                <w:szCs w:val="20"/>
              </w:rPr>
              <w:t xml:space="preserve">Qui</w:t>
            </w:r>
          </w:p>
        </w:tc>
        <w:tc>
          <w:tcPr>
            <w:tcW w:type="dxa" w:w="3585"/>
            <w:shd w:fill="3A2FC9" w:val="clear"/>
            <w:tcMar>
              <w:top w:type="dxa" w:w="120"/>
              <w:left w:type="dxa" w:w="140"/>
              <w:bottom w:type="dxa" w:w="120"/>
              <w:right w:type="dxa" w:w="140"/>
            </w:tcMar>
          </w:tcPr>
          <w:p>
            <w:pPr>
              <w:spacing w:after="0" w:line="280"/>
            </w:pPr>
            <w:r>
              <w:rPr>
                <w:rFonts w:ascii="Calibri" w:cs="Calibri" w:eastAsia="Calibri" w:hAnsi="Calibri"/>
                <w:b/>
                <w:bCs/>
                <w:color w:val="FFFFFF"/>
                <w:sz w:val="20"/>
                <w:szCs w:val="20"/>
              </w:rPr>
              <w:t xml:space="preserve">Vient chercher</w:t>
            </w:r>
          </w:p>
        </w:tc>
        <w:tc>
          <w:tcPr>
            <w:tcW w:type="dxa" w:w="3585"/>
            <w:shd w:fill="3A2FC9" w:val="clear"/>
            <w:tcMar>
              <w:top w:type="dxa" w:w="120"/>
              <w:left w:type="dxa" w:w="140"/>
              <w:bottom w:type="dxa" w:w="120"/>
              <w:right w:type="dxa" w:w="140"/>
            </w:tcMar>
          </w:tcPr>
          <w:p>
            <w:pPr>
              <w:spacing w:after="0" w:line="280"/>
            </w:pPr>
            <w:r>
              <w:rPr>
                <w:rFonts w:ascii="Calibri" w:cs="Calibri" w:eastAsia="Calibri" w:hAnsi="Calibri"/>
                <w:b/>
                <w:bCs/>
                <w:color w:val="FFFFFF"/>
                <w:sz w:val="20"/>
                <w:szCs w:val="20"/>
              </w:rPr>
              <w:t xml:space="preserve">Repart avec</w:t>
            </w:r>
          </w:p>
        </w:tc>
      </w:tr>
      <w:tr>
        <w:tc>
          <w:tcPr>
            <w:tcW w:type="dxa" w:w="1900"/>
            <w:tcMar>
              <w:top w:type="dxa" w:w="120"/>
              <w:left w:type="dxa" w:w="140"/>
              <w:bottom w:type="dxa" w:w="120"/>
              <w:right w:type="dxa" w:w="140"/>
            </w:tcMar>
          </w:tcPr>
          <w:p>
            <w:pPr>
              <w:spacing w:after="0" w:line="280"/>
            </w:pPr>
            <w:r>
              <w:rPr>
                <w:rFonts w:ascii="Calibri" w:cs="Calibri" w:eastAsia="Calibri" w:hAnsi="Calibri"/>
                <w:b/>
                <w:bCs/>
                <w:color w:val="141038"/>
                <w:sz w:val="20"/>
                <w:szCs w:val="20"/>
              </w:rPr>
              <w:t xml:space="preserve">L’élève</w:t>
            </w:r>
          </w:p>
        </w:tc>
        <w:tc>
          <w:tcPr>
            <w:tcW w:type="dxa" w:w="3585"/>
            <w:tcMar>
              <w:top w:type="dxa" w:w="120"/>
              <w:left w:type="dxa" w:w="140"/>
              <w:bottom w:type="dxa" w:w="120"/>
              <w:right w:type="dxa" w:w="140"/>
            </w:tcMar>
          </w:tcPr>
          <w:p>
            <w:pPr>
              <w:spacing w:after="0" w:line="280"/>
            </w:pPr>
            <w:r>
              <w:rPr>
                <w:rFonts w:ascii="Calibri" w:cs="Calibri" w:eastAsia="Calibri" w:hAnsi="Calibri"/>
                <w:b w:val="false"/>
                <w:bCs w:val="false"/>
                <w:color w:val="141038"/>
                <w:sz w:val="20"/>
                <w:szCs w:val="20"/>
              </w:rPr>
              <w:t xml:space="preserve">De l’aide sur un chapitre qu’il n’a pas compris</w:t>
            </w:r>
          </w:p>
        </w:tc>
        <w:tc>
          <w:tcPr>
            <w:tcW w:type="dxa" w:w="3585"/>
            <w:tcMar>
              <w:top w:type="dxa" w:w="120"/>
              <w:left w:type="dxa" w:w="140"/>
              <w:bottom w:type="dxa" w:w="120"/>
              <w:right w:type="dxa" w:w="140"/>
            </w:tcMar>
          </w:tcPr>
          <w:p>
            <w:pPr>
              <w:spacing w:after="0" w:line="280"/>
            </w:pPr>
            <w:r>
              <w:rPr>
                <w:rFonts w:ascii="Calibri" w:cs="Calibri" w:eastAsia="Calibri" w:hAnsi="Calibri"/>
                <w:b w:val="false"/>
                <w:bCs w:val="false"/>
                <w:color w:val="141038"/>
                <w:sz w:val="20"/>
                <w:szCs w:val="20"/>
              </w:rPr>
              <w:t xml:space="preserve">Sa place dans une classe de quinze, et la méthode</w:t>
            </w:r>
          </w:p>
        </w:tc>
      </w:tr>
      <w:tr>
        <w:tc>
          <w:tcPr>
            <w:tcW w:type="dxa" w:w="1900"/>
            <w:shd w:fill="F6F5FB" w:val="clear"/>
            <w:tcMar>
              <w:top w:type="dxa" w:w="120"/>
              <w:left w:type="dxa" w:w="140"/>
              <w:bottom w:type="dxa" w:w="120"/>
              <w:right w:type="dxa" w:w="140"/>
            </w:tcMar>
          </w:tcPr>
          <w:p>
            <w:pPr>
              <w:spacing w:after="0" w:line="280"/>
            </w:pPr>
            <w:r>
              <w:rPr>
                <w:rFonts w:ascii="Calibri" w:cs="Calibri" w:eastAsia="Calibri" w:hAnsi="Calibri"/>
                <w:b/>
                <w:bCs/>
                <w:color w:val="141038"/>
                <w:sz w:val="20"/>
                <w:szCs w:val="20"/>
              </w:rPr>
              <w:t xml:space="preserve">Le parent</w:t>
            </w:r>
          </w:p>
        </w:tc>
        <w:tc>
          <w:tcPr>
            <w:tcW w:type="dxa" w:w="3585"/>
            <w:shd w:fill="F6F5FB" w:val="clear"/>
            <w:tcMar>
              <w:top w:type="dxa" w:w="120"/>
              <w:left w:type="dxa" w:w="140"/>
              <w:bottom w:type="dxa" w:w="120"/>
              <w:right w:type="dxa" w:w="140"/>
            </w:tcMar>
          </w:tcPr>
          <w:p>
            <w:pPr>
              <w:spacing w:after="0" w:line="280"/>
            </w:pPr>
            <w:r>
              <w:rPr>
                <w:rFonts w:ascii="Calibri" w:cs="Calibri" w:eastAsia="Calibri" w:hAnsi="Calibri"/>
                <w:b w:val="false"/>
                <w:bCs w:val="false"/>
                <w:color w:val="141038"/>
                <w:sz w:val="20"/>
                <w:szCs w:val="20"/>
              </w:rPr>
              <w:t xml:space="preserve">Savoir ce que son enfant a fait de son heure</w:t>
            </w:r>
          </w:p>
        </w:tc>
        <w:tc>
          <w:tcPr>
            <w:tcW w:type="dxa" w:w="3585"/>
            <w:shd w:fill="F6F5FB" w:val="clear"/>
            <w:tcMar>
              <w:top w:type="dxa" w:w="120"/>
              <w:left w:type="dxa" w:w="140"/>
              <w:bottom w:type="dxa" w:w="120"/>
              <w:right w:type="dxa" w:w="140"/>
            </w:tcMar>
          </w:tcPr>
          <w:p>
            <w:pPr>
              <w:spacing w:after="0" w:line="280"/>
            </w:pPr>
            <w:r>
              <w:rPr>
                <w:rFonts w:ascii="Calibri" w:cs="Calibri" w:eastAsia="Calibri" w:hAnsi="Calibri"/>
                <w:b w:val="false"/>
                <w:bCs w:val="false"/>
                <w:color w:val="141038"/>
                <w:sz w:val="20"/>
                <w:szCs w:val="20"/>
              </w:rPr>
              <w:t xml:space="preserve">Un chiffre : « 52 minutes sur 60 »</w:t>
            </w:r>
          </w:p>
        </w:tc>
      </w:tr>
      <w:tr>
        <w:tc>
          <w:tcPr>
            <w:tcW w:type="dxa" w:w="1900"/>
            <w:tcMar>
              <w:top w:type="dxa" w:w="120"/>
              <w:left w:type="dxa" w:w="140"/>
              <w:bottom w:type="dxa" w:w="120"/>
              <w:right w:type="dxa" w:w="140"/>
            </w:tcMar>
          </w:tcPr>
          <w:p>
            <w:pPr>
              <w:spacing w:after="0" w:line="280"/>
            </w:pPr>
            <w:r>
              <w:rPr>
                <w:rFonts w:ascii="Calibri" w:cs="Calibri" w:eastAsia="Calibri" w:hAnsi="Calibri"/>
                <w:b/>
                <w:bCs/>
                <w:color w:val="141038"/>
                <w:sz w:val="20"/>
                <w:szCs w:val="20"/>
              </w:rPr>
              <w:t xml:space="preserve">Le professeur</w:t>
            </w:r>
          </w:p>
        </w:tc>
        <w:tc>
          <w:tcPr>
            <w:tcW w:type="dxa" w:w="3585"/>
            <w:tcMar>
              <w:top w:type="dxa" w:w="120"/>
              <w:left w:type="dxa" w:w="140"/>
              <w:bottom w:type="dxa" w:w="120"/>
              <w:right w:type="dxa" w:w="140"/>
            </w:tcMar>
          </w:tcPr>
          <w:p>
            <w:pPr>
              <w:spacing w:after="0" w:line="280"/>
            </w:pPr>
            <w:r>
              <w:rPr>
                <w:rFonts w:ascii="Calibri" w:cs="Calibri" w:eastAsia="Calibri" w:hAnsi="Calibri"/>
                <w:b w:val="false"/>
                <w:bCs w:val="false"/>
                <w:color w:val="141038"/>
                <w:sz w:val="20"/>
                <w:szCs w:val="20"/>
              </w:rPr>
              <w:t xml:space="preserve">Vivre de son métier sans traverser la ville</w:t>
            </w:r>
          </w:p>
        </w:tc>
        <w:tc>
          <w:tcPr>
            <w:tcW w:type="dxa" w:w="3585"/>
            <w:tcMar>
              <w:top w:type="dxa" w:w="120"/>
              <w:left w:type="dxa" w:w="140"/>
              <w:bottom w:type="dxa" w:w="120"/>
              <w:right w:type="dxa" w:w="140"/>
            </w:tcMar>
          </w:tcPr>
          <w:p>
            <w:pPr>
              <w:spacing w:after="0" w:line="280"/>
            </w:pPr>
            <w:r>
              <w:rPr>
                <w:rFonts w:ascii="Calibri" w:cs="Calibri" w:eastAsia="Calibri" w:hAnsi="Calibri"/>
                <w:b w:val="false"/>
                <w:bCs w:val="false"/>
                <w:color w:val="141038"/>
                <w:sz w:val="20"/>
                <w:szCs w:val="20"/>
              </w:rPr>
              <w:t xml:space="preserve">Quinze élèves à la fois, et une part écrite en clair</w:t>
            </w:r>
          </w:p>
        </w:tc>
      </w:tr>
      <w:tr>
        <w:tc>
          <w:tcPr>
            <w:tcW w:type="dxa" w:w="1900"/>
            <w:shd w:fill="F6F5FB" w:val="clear"/>
            <w:tcMar>
              <w:top w:type="dxa" w:w="120"/>
              <w:left w:type="dxa" w:w="140"/>
              <w:bottom w:type="dxa" w:w="120"/>
              <w:right w:type="dxa" w:w="140"/>
            </w:tcMar>
          </w:tcPr>
          <w:p>
            <w:pPr>
              <w:spacing w:after="0" w:line="280"/>
            </w:pPr>
            <w:r>
              <w:rPr>
                <w:rFonts w:ascii="Calibri" w:cs="Calibri" w:eastAsia="Calibri" w:hAnsi="Calibri"/>
                <w:b/>
                <w:bCs/>
                <w:color w:val="141038"/>
                <w:sz w:val="20"/>
                <w:szCs w:val="20"/>
              </w:rPr>
              <w:t xml:space="preserve">L’établissement</w:t>
            </w:r>
          </w:p>
        </w:tc>
        <w:tc>
          <w:tcPr>
            <w:tcW w:type="dxa" w:w="3585"/>
            <w:shd w:fill="F6F5FB" w:val="clear"/>
            <w:tcMar>
              <w:top w:type="dxa" w:w="120"/>
              <w:left w:type="dxa" w:w="140"/>
              <w:bottom w:type="dxa" w:w="120"/>
              <w:right w:type="dxa" w:w="140"/>
            </w:tcMar>
          </w:tcPr>
          <w:p>
            <w:pPr>
              <w:spacing w:after="0" w:line="280"/>
            </w:pPr>
            <w:r>
              <w:rPr>
                <w:rFonts w:ascii="Calibri" w:cs="Calibri" w:eastAsia="Calibri" w:hAnsi="Calibri"/>
                <w:b w:val="false"/>
                <w:bCs w:val="false"/>
                <w:color w:val="141038"/>
                <w:sz w:val="20"/>
                <w:szCs w:val="20"/>
              </w:rPr>
              <w:t xml:space="preserve">Recruter un professeur dont le diplôme est vérifié</w:t>
            </w:r>
          </w:p>
        </w:tc>
        <w:tc>
          <w:tcPr>
            <w:tcW w:type="dxa" w:w="3585"/>
            <w:shd w:fill="F6F5FB" w:val="clear"/>
            <w:tcMar>
              <w:top w:type="dxa" w:w="120"/>
              <w:left w:type="dxa" w:w="140"/>
              <w:bottom w:type="dxa" w:w="120"/>
              <w:right w:type="dxa" w:w="140"/>
            </w:tcMar>
          </w:tcPr>
          <w:p>
            <w:pPr>
              <w:spacing w:after="0" w:line="280"/>
            </w:pPr>
            <w:r>
              <w:rPr>
                <w:rFonts w:ascii="Calibri" w:cs="Calibri" w:eastAsia="Calibri" w:hAnsi="Calibri"/>
                <w:b w:val="false"/>
                <w:bCs w:val="false"/>
                <w:color w:val="141038"/>
                <w:sz w:val="20"/>
                <w:szCs w:val="20"/>
              </w:rPr>
              <w:t xml:space="preserve">Des candidatures contrôlées, et sa visibilité</w:t>
            </w:r>
          </w:p>
        </w:tc>
      </w:tr>
    </w:tbl>
    <w:p>
      <w:pPr>
        <w:spacing w:after="140" w:line="300"/>
      </w:pPr>
      <w:r>
        <w:rPr>
          <w:rFonts w:ascii="Calibri" w:cs="Calibri" w:eastAsia="Calibri" w:hAnsi="Calibri"/>
          <w:color w:val="141038"/>
          <w:sz w:val="21"/>
          <w:szCs w:val="21"/>
        </w:rPr>
        <w:t xml:space="preserve"/>
      </w:r>
    </w:p>
    <w:p>
      <w:pPr>
        <w:spacing w:after="140" w:line="300"/>
      </w:pPr>
      <w:r>
        <w:rPr>
          <w:rFonts w:ascii="Calibri" w:cs="Calibri" w:eastAsia="Calibri" w:hAnsi="Calibri"/>
          <w:color w:val="55536F"/>
          <w:sz w:val="21"/>
          <w:szCs w:val="21"/>
        </w:rPr>
        <w:t xml:space="preserve">Un mineur n’a pas de compte : l’élève passe par celui de son parent. Un étudiant majeur, lui, a le sien.</w:t>
      </w:r>
    </w:p>
    <w:p>
      <w:pPr>
        <w:pStyle w:val="Heading1"/>
        <w:keepNext/>
        <w:spacing w:after="160" w:before="360"/>
      </w:pPr>
      <w:r>
        <w:rPr>
          <w:rFonts w:ascii="Calibri" w:cs="Calibri" w:eastAsia="Calibri" w:hAnsi="Calibri"/>
          <w:b/>
          <w:bCs/>
          <w:color w:val="3A2FC9"/>
          <w:sz w:val="30"/>
          <w:szCs w:val="30"/>
        </w:rPr>
        <w:t xml:space="preserve">3. Ce qu’il faut construire</w:t>
      </w:r>
    </w:p>
    <w:p>
      <w:pPr>
        <w:spacing w:after="140" w:line="300"/>
      </w:pPr>
      <w:r>
        <w:rPr>
          <w:rFonts w:ascii="Calibri" w:cs="Calibri" w:eastAsia="Calibri" w:hAnsi="Calibri"/>
          <w:color w:val="141038"/>
          <w:sz w:val="21"/>
          <w:szCs w:val="21"/>
        </w:rPr>
        <w:t xml:space="preserve">Onze fonctions. Elles se construisent dans cet ordre : chacune a besoin de celles qui la précèdent.</w:t>
      </w:r>
    </w:p>
    <w:p>
      <w:pPr>
        <w:keepNext/>
        <w:spacing w:after="60" w:before="200"/>
      </w:pPr>
      <w:r>
        <w:rPr>
          <w:rFonts w:ascii="Calibri" w:cs="Calibri" w:eastAsia="Calibri" w:hAnsi="Calibri"/>
          <w:b/>
          <w:bCs/>
          <w:color w:val="55536F"/>
          <w:spacing w:val="30"/>
          <w:sz w:val="16"/>
          <w:szCs w:val="16"/>
        </w:rPr>
        <w:t xml:space="preserve">D’ABORD — SANS QUOI RIEN NE TOURNE</w:t>
      </w:r>
    </w:p>
    <w:p>
      <w:pPr>
        <w:pStyle w:val="ListParagraph"/>
        <w:numPr>
          <w:ilvl w:val="0"/>
          <w:numId w:val="2"/>
        </w:numPr>
        <w:spacing w:after="90" w:line="290"/>
      </w:pPr>
      <w:r>
        <w:rPr>
          <w:rFonts w:ascii="Calibri" w:cs="Calibri" w:eastAsia="Calibri" w:hAnsi="Calibri"/>
          <w:color w:val="141038"/>
          <w:sz w:val="21"/>
          <w:szCs w:val="21"/>
        </w:rPr>
        <w:t xml:space="preserve">Ouvrir un compte selon son rôle. Quatre parcours de questions, un par rôle, qui ne demandent jamais deux fois la même chose.</w:t>
      </w:r>
    </w:p>
    <w:p>
      <w:pPr>
        <w:pStyle w:val="ListParagraph"/>
        <w:numPr>
          <w:ilvl w:val="0"/>
          <w:numId w:val="2"/>
        </w:numPr>
        <w:spacing w:after="90" w:line="290"/>
      </w:pPr>
      <w:r>
        <w:rPr>
          <w:rFonts w:ascii="Calibri" w:cs="Calibri" w:eastAsia="Calibri" w:hAnsi="Calibri"/>
          <w:color w:val="141038"/>
          <w:sz w:val="21"/>
          <w:szCs w:val="21"/>
        </w:rPr>
        <w:t xml:space="preserve">Vérifier un professeur. Trois contrôles, et chacun laisse une marque visible sur sa fiche : pièce d’identité, diplôme déposé puis relu par quelqu’un, et un test de compétence sur le programme guinéen, matière par matière.</w:t>
      </w:r>
    </w:p>
    <w:p>
      <w:pPr>
        <w:pStyle w:val="ListParagraph"/>
        <w:numPr>
          <w:ilvl w:val="0"/>
          <w:numId w:val="2"/>
        </w:numPr>
        <w:spacing w:after="90" w:line="290"/>
      </w:pPr>
      <w:r>
        <w:rPr>
          <w:rFonts w:ascii="Calibri" w:cs="Calibri" w:eastAsia="Calibri" w:hAnsi="Calibri"/>
          <w:color w:val="141038"/>
          <w:sz w:val="21"/>
          <w:szCs w:val="21"/>
        </w:rPr>
        <w:t xml:space="preserve">Chercher un professeur. Deux recherches séparées, parce que les besoins ne se mélangent pas : une famille cherche quelqu’un qui se déplace le soir, une école cherche quelqu’un à recruter.</w:t>
      </w:r>
    </w:p>
    <w:p>
      <w:pPr>
        <w:keepNext/>
        <w:spacing w:after="60" w:before="200"/>
      </w:pPr>
      <w:r>
        <w:rPr>
          <w:rFonts w:ascii="Calibri" w:cs="Calibri" w:eastAsia="Calibri" w:hAnsi="Calibri"/>
          <w:b/>
          <w:bCs/>
          <w:color w:val="55536F"/>
          <w:spacing w:val="30"/>
          <w:sz w:val="16"/>
          <w:szCs w:val="16"/>
        </w:rPr>
        <w:t xml:space="preserve">LE CŒUR — LES COURS EN DIRECT</w:t>
      </w:r>
    </w:p>
    <w:p>
      <w:pPr>
        <w:pStyle w:val="ListParagraph"/>
        <w:numPr>
          <w:ilvl w:val="0"/>
          <w:numId w:val="2"/>
        </w:numPr>
        <w:spacing w:after="90" w:line="290"/>
      </w:pPr>
      <w:r>
        <w:rPr>
          <w:rFonts w:ascii="Calibri" w:cs="Calibri" w:eastAsia="Calibri" w:hAnsi="Calibri"/>
          <w:color w:val="141038"/>
          <w:sz w:val="21"/>
          <w:szCs w:val="21"/>
        </w:rPr>
        <w:t xml:space="preserve">Publier un cours : une matière, une classe, un prix, des créneaux. Les séances des quatre semaines suivantes se créent aussitôt.</w:t>
      </w:r>
    </w:p>
    <w:p>
      <w:pPr>
        <w:pStyle w:val="ListParagraph"/>
        <w:numPr>
          <w:ilvl w:val="0"/>
          <w:numId w:val="2"/>
        </w:numPr>
        <w:spacing w:after="90" w:line="290"/>
      </w:pPr>
      <w:r>
        <w:rPr>
          <w:rFonts w:ascii="Calibri" w:cs="Calibri" w:eastAsia="Calibri" w:hAnsi="Calibri"/>
          <w:color w:val="141038"/>
          <w:sz w:val="21"/>
          <w:szCs w:val="21"/>
        </w:rPr>
        <w:t xml:space="preserve">Réserver une place et la payer. Quinze places par séance, jamais plus. Le prix est écrit dans le bouton.</w:t>
      </w:r>
    </w:p>
    <w:p>
      <w:pPr>
        <w:pStyle w:val="ListParagraph"/>
        <w:numPr>
          <w:ilvl w:val="0"/>
          <w:numId w:val="2"/>
        </w:numPr>
        <w:spacing w:after="90" w:line="290"/>
      </w:pPr>
      <w:r>
        <w:rPr>
          <w:rFonts w:ascii="Calibri" w:cs="Calibri" w:eastAsia="Calibri" w:hAnsi="Calibri"/>
          <w:color w:val="141038"/>
          <w:sz w:val="21"/>
          <w:szCs w:val="21"/>
        </w:rPr>
        <w:t xml:space="preserve">La salle de cours : la vidéo du professeur, la classe de quinze, lever la main, et un point de contrôle toutes les quinze minutes — « Avez-vous compris ? », deux réponses.</w:t>
      </w:r>
    </w:p>
    <w:p>
      <w:pPr>
        <w:pStyle w:val="ListParagraph"/>
        <w:numPr>
          <w:ilvl w:val="0"/>
          <w:numId w:val="2"/>
        </w:numPr>
        <w:spacing w:after="90" w:line="290"/>
      </w:pPr>
      <w:r>
        <w:rPr>
          <w:rFonts w:ascii="Calibri" w:cs="Calibri" w:eastAsia="Calibri" w:hAnsi="Calibri"/>
          <w:color w:val="141038"/>
          <w:sz w:val="21"/>
          <w:szCs w:val="21"/>
        </w:rPr>
        <w:t xml:space="preserve">La preuve de présence, après la séance. Les minutes comptées, l’heure d’arrivée, les points de contrôle, ce qui a été travaillé. Et un bouton : réserver la suivante.</w:t>
      </w:r>
    </w:p>
    <w:p>
      <w:pPr>
        <w:pStyle w:val="ListParagraph"/>
        <w:numPr>
          <w:ilvl w:val="0"/>
          <w:numId w:val="2"/>
        </w:numPr>
        <w:spacing w:after="90" w:line="290"/>
      </w:pPr>
      <w:r>
        <w:rPr>
          <w:rFonts w:ascii="Calibri" w:cs="Calibri" w:eastAsia="Calibri" w:hAnsi="Calibri"/>
          <w:color w:val="141038"/>
          <w:sz w:val="21"/>
          <w:szCs w:val="21"/>
        </w:rPr>
        <w:t xml:space="preserve">La rediffusion. Une coupure de courant ne fait rien perdre : la séance se rattrape sur l’enregistrement.</w:t>
      </w:r>
    </w:p>
    <w:p>
      <w:pPr>
        <w:keepNext/>
        <w:spacing w:after="60" w:before="200"/>
      </w:pPr>
      <w:r>
        <w:rPr>
          <w:rFonts w:ascii="Calibri" w:cs="Calibri" w:eastAsia="Calibri" w:hAnsi="Calibri"/>
          <w:b/>
          <w:bCs/>
          <w:color w:val="55536F"/>
          <w:spacing w:val="30"/>
          <w:sz w:val="16"/>
          <w:szCs w:val="16"/>
        </w:rPr>
        <w:t xml:space="preserve">ENSUITE — CE QUI FAIT VIVRE LE PRODUIT</w:t>
      </w:r>
    </w:p>
    <w:p>
      <w:pPr>
        <w:pStyle w:val="ListParagraph"/>
        <w:numPr>
          <w:ilvl w:val="0"/>
          <w:numId w:val="2"/>
        </w:numPr>
        <w:spacing w:after="90" w:line="290"/>
      </w:pPr>
      <w:r>
        <w:rPr>
          <w:rFonts w:ascii="Calibri" w:cs="Calibri" w:eastAsia="Calibri" w:hAnsi="Calibri"/>
          <w:color w:val="141038"/>
          <w:sz w:val="21"/>
          <w:szCs w:val="21"/>
        </w:rPr>
        <w:t xml:space="preserve">Les cours à domicile. Le professeur publie une offre — matière, niveaux, quartiers, tarif — et répond aux demandes des familles.</w:t>
      </w:r>
    </w:p>
    <w:p>
      <w:pPr>
        <w:pStyle w:val="ListParagraph"/>
        <w:numPr>
          <w:ilvl w:val="0"/>
          <w:numId w:val="2"/>
        </w:numPr>
        <w:spacing w:after="90" w:line="290"/>
      </w:pPr>
      <w:r>
        <w:rPr>
          <w:rFonts w:ascii="Calibri" w:cs="Calibri" w:eastAsia="Calibri" w:hAnsi="Calibri"/>
          <w:color w:val="141038"/>
          <w:sz w:val="21"/>
          <w:szCs w:val="21"/>
        </w:rPr>
        <w:t xml:space="preserve">Les cours vidéo. Le professeur dépose des chapitres filmés ; ils se vendent sans lui, autant de fois qu’on les achète.</w:t>
      </w:r>
    </w:p>
    <w:p>
      <w:pPr>
        <w:pStyle w:val="ListParagraph"/>
        <w:numPr>
          <w:ilvl w:val="0"/>
          <w:numId w:val="2"/>
        </w:numPr>
        <w:spacing w:after="90" w:line="290"/>
      </w:pPr>
      <w:r>
        <w:rPr>
          <w:rFonts w:ascii="Calibri" w:cs="Calibri" w:eastAsia="Calibri" w:hAnsi="Calibri"/>
          <w:color w:val="141038"/>
          <w:sz w:val="21"/>
          <w:szCs w:val="21"/>
        </w:rPr>
        <w:t xml:space="preserve">La messagerie. Un groupe s’ouvre tout seul autour d’un cours ou d’un contrat, et il réunit ceux que cette chose lie. Il n’y a ni invitation, ni code à partager.</w:t>
      </w:r>
    </w:p>
    <w:p>
      <w:pPr>
        <w:pStyle w:val="ListParagraph"/>
        <w:numPr>
          <w:ilvl w:val="0"/>
          <w:numId w:val="2"/>
        </w:numPr>
        <w:spacing w:after="90" w:line="290"/>
      </w:pPr>
      <w:r>
        <w:rPr>
          <w:rFonts w:ascii="Calibri" w:cs="Calibri" w:eastAsia="Calibri" w:hAnsi="Calibri"/>
          <w:color w:val="141038"/>
          <w:sz w:val="21"/>
          <w:szCs w:val="21"/>
        </w:rPr>
        <w:t xml:space="preserve">Les offres d’emploi. Un établissement publie un poste, reçoit des candidatures vérifiées, mène l’entretien et signe le contrat.</w:t>
      </w:r>
    </w:p>
    <w:p>
      <w:pPr>
        <w:pStyle w:val="ListParagraph"/>
        <w:numPr>
          <w:ilvl w:val="0"/>
          <w:numId w:val="2"/>
        </w:numPr>
        <w:spacing w:after="90" w:line="290"/>
      </w:pPr>
      <w:r>
        <w:rPr>
          <w:rFonts w:ascii="Calibri" w:cs="Calibri" w:eastAsia="Calibri" w:hAnsi="Calibri"/>
          <w:color w:val="141038"/>
          <w:sz w:val="21"/>
          <w:szCs w:val="21"/>
        </w:rPr>
        <w:t xml:space="preserve">Les revenus. Le professeur voit ce qu’il a gagné, d’où cela vient, et demande un retrait par Orange Money.</w:t>
      </w:r>
    </w:p>
    <w:p>
      <w:pPr>
        <w:keepNext/>
        <w:spacing w:after="60" w:before="200"/>
      </w:pPr>
      <w:r>
        <w:rPr>
          <w:rFonts w:ascii="Calibri" w:cs="Calibri" w:eastAsia="Calibri" w:hAnsi="Calibri"/>
          <w:b/>
          <w:bCs/>
          <w:color w:val="55536F"/>
          <w:spacing w:val="30"/>
          <w:sz w:val="16"/>
          <w:szCs w:val="16"/>
        </w:rPr>
        <w:t xml:space="preserve">EN PLUS</w:t>
      </w:r>
    </w:p>
    <w:p>
      <w:pPr>
        <w:pStyle w:val="ListParagraph"/>
        <w:numPr>
          <w:ilvl w:val="0"/>
          <w:numId w:val="2"/>
        </w:numPr>
        <w:spacing w:after="90" w:line="290"/>
      </w:pPr>
      <w:r>
        <w:rPr>
          <w:rFonts w:ascii="Calibri" w:cs="Calibri" w:eastAsia="Calibri" w:hAnsi="Calibri"/>
          <w:color w:val="141038"/>
          <w:sz w:val="21"/>
          <w:szCs w:val="21"/>
        </w:rPr>
        <w:t xml:space="preserve">L’assistant. Il prépare un cours pour le professeur, et explique la méthode à l’élève — jamais la réponse.</w:t>
      </w:r>
    </w:p>
    <w:p>
      <w:pPr>
        <w:pStyle w:val="ListParagraph"/>
        <w:numPr>
          <w:ilvl w:val="0"/>
          <w:numId w:val="2"/>
        </w:numPr>
        <w:spacing w:after="90" w:line="290"/>
      </w:pPr>
      <w:r>
        <w:rPr>
          <w:rFonts w:ascii="Calibri" w:cs="Calibri" w:eastAsia="Calibri" w:hAnsi="Calibri"/>
          <w:color w:val="141038"/>
          <w:sz w:val="21"/>
          <w:szCs w:val="21"/>
        </w:rPr>
        <w:t xml:space="preserve">Les points et la boutique. Suivre un cours rapporte des points, et les points s’échangent contre des lots. On ne peut pas en gagner en cliquant : ils viennent du temps de présence et des réponses en séance.</w:t>
      </w:r>
    </w:p>
    <w:p>
      <w:pPr>
        <w:pStyle w:val="Heading1"/>
        <w:keepNext/>
        <w:spacing w:after="160" w:before="360"/>
      </w:pPr>
      <w:r>
        <w:rPr>
          <w:rFonts w:ascii="Calibri" w:cs="Calibri" w:eastAsia="Calibri" w:hAnsi="Calibri"/>
          <w:b/>
          <w:bCs/>
          <w:color w:val="3A2FC9"/>
          <w:sz w:val="30"/>
          <w:szCs w:val="30"/>
        </w:rPr>
        <w:t xml:space="preserve">4. Comment l’argent circule</w:t>
      </w:r>
    </w:p>
    <w:p>
      <w:pPr>
        <w:spacing w:after="140" w:line="300"/>
      </w:pPr>
      <w:r>
        <w:rPr>
          <w:rFonts w:ascii="Calibri" w:cs="Calibri" w:eastAsia="Calibri" w:hAnsi="Calibri"/>
          <w:color w:val="141038"/>
          <w:sz w:val="21"/>
          <w:szCs w:val="21"/>
        </w:rPr>
        <w:t xml:space="preserve">Tout est écrit en clair, des deux côtés. Un professeur voit sa part avant de publier ; une famille voit le prix avant de payer.</w:t>
      </w:r>
    </w:p>
    <w:p>
      <w:pPr>
        <w:pStyle w:val="Heading2"/>
        <w:keepNext/>
        <w:spacing w:after="120" w:before="260"/>
      </w:pPr>
      <w:r>
        <w:rPr>
          <w:rFonts w:ascii="Calibri" w:cs="Calibri" w:eastAsia="Calibri" w:hAnsi="Calibri"/>
          <w:b/>
          <w:bCs/>
          <w:color w:val="141038"/>
          <w:sz w:val="24"/>
          <w:szCs w:val="24"/>
        </w:rPr>
        <w:t xml:space="preserve">Ce que paie une famille</w:t>
      </w:r>
    </w:p>
    <w:tbl>
      <w:tblPr>
        <w:tblW w:type="dxa" w:w="9070"/>
        <w:tblBorders>
          <w:top w:val="single" w:color="D5D5E2" w:sz="2"/>
          <w:left w:val="none" w:color="FFFFFF" w:sz="0"/>
          <w:bottom w:val="single" w:color="D5D5E2" w:sz="2"/>
          <w:right w:val="none" w:color="FFFFFF" w:sz="0"/>
          <w:insideH w:val="single" w:color="D5D5E2" w:sz="2"/>
          <w:insideV w:val="none" w:color="FFFFFF" w:sz="0"/>
        </w:tblBorders>
      </w:tblPr>
      <w:tblGrid>
        <w:gridCol w:w="3400"/>
        <w:gridCol w:w="2835"/>
        <w:gridCol w:w="2835"/>
      </w:tblGrid>
      <w:tr>
        <w:trPr>
          <w:tblHeader/>
        </w:trPr>
        <w:tc>
          <w:tcPr>
            <w:tcW w:type="dxa" w:w="3400"/>
            <w:shd w:fill="3A2FC9" w:val="clear"/>
            <w:tcMar>
              <w:top w:type="dxa" w:w="120"/>
              <w:left w:type="dxa" w:w="140"/>
              <w:bottom w:type="dxa" w:w="120"/>
              <w:right w:type="dxa" w:w="140"/>
            </w:tcMar>
          </w:tcPr>
          <w:p>
            <w:pPr>
              <w:spacing w:after="0" w:line="280"/>
            </w:pPr>
            <w:r>
              <w:rPr>
                <w:rFonts w:ascii="Calibri" w:cs="Calibri" w:eastAsia="Calibri" w:hAnsi="Calibri"/>
                <w:b/>
                <w:bCs/>
                <w:color w:val="FFFFFF"/>
                <w:sz w:val="20"/>
                <w:szCs w:val="20"/>
              </w:rPr>
              <w:t xml:space="preserve">Ce qui se vend</w:t>
            </w:r>
          </w:p>
        </w:tc>
        <w:tc>
          <w:tcPr>
            <w:tcW w:type="dxa" w:w="2835"/>
            <w:shd w:fill="3A2FC9" w:val="clear"/>
            <w:tcMar>
              <w:top w:type="dxa" w:w="120"/>
              <w:left w:type="dxa" w:w="140"/>
              <w:bottom w:type="dxa" w:w="120"/>
              <w:right w:type="dxa" w:w="140"/>
            </w:tcMar>
          </w:tcPr>
          <w:p>
            <w:pPr>
              <w:spacing w:after="0" w:line="280"/>
            </w:pPr>
            <w:r>
              <w:rPr>
                <w:rFonts w:ascii="Calibri" w:cs="Calibri" w:eastAsia="Calibri" w:hAnsi="Calibri"/>
                <w:b/>
                <w:bCs/>
                <w:color w:val="FFFFFF"/>
                <w:sz w:val="20"/>
                <w:szCs w:val="20"/>
              </w:rPr>
              <w:t xml:space="preserve">Prix</w:t>
            </w:r>
          </w:p>
        </w:tc>
        <w:tc>
          <w:tcPr>
            <w:tcW w:type="dxa" w:w="2835"/>
            <w:shd w:fill="3A2FC9" w:val="clear"/>
            <w:tcMar>
              <w:top w:type="dxa" w:w="120"/>
              <w:left w:type="dxa" w:w="140"/>
              <w:bottom w:type="dxa" w:w="120"/>
              <w:right w:type="dxa" w:w="140"/>
            </w:tcMar>
          </w:tcPr>
          <w:p>
            <w:pPr>
              <w:spacing w:after="0" w:line="280"/>
            </w:pPr>
            <w:r>
              <w:rPr>
                <w:rFonts w:ascii="Calibri" w:cs="Calibri" w:eastAsia="Calibri" w:hAnsi="Calibri"/>
                <w:b/>
                <w:bCs/>
                <w:color w:val="FFFFFF"/>
                <w:sz w:val="20"/>
                <w:szCs w:val="20"/>
              </w:rPr>
              <w:t xml:space="preserve">Part du professeur</w:t>
            </w:r>
          </w:p>
        </w:tc>
      </w:tr>
      <w:tr>
        <w:tc>
          <w:tcPr>
            <w:tcW w:type="dxa" w:w="3400"/>
            <w:tcMar>
              <w:top w:type="dxa" w:w="120"/>
              <w:left w:type="dxa" w:w="140"/>
              <w:bottom w:type="dxa" w:w="120"/>
              <w:right w:type="dxa" w:w="140"/>
            </w:tcMar>
          </w:tcPr>
          <w:p>
            <w:pPr>
              <w:spacing w:after="0" w:line="280"/>
            </w:pPr>
            <w:r>
              <w:rPr>
                <w:rFonts w:ascii="Calibri" w:cs="Calibri" w:eastAsia="Calibri" w:hAnsi="Calibri"/>
                <w:b/>
                <w:bCs/>
                <w:color w:val="141038"/>
                <w:sz w:val="20"/>
                <w:szCs w:val="20"/>
              </w:rPr>
              <w:t xml:space="preserve">Une place en cours en direct</w:t>
            </w:r>
          </w:p>
        </w:tc>
        <w:tc>
          <w:tcPr>
            <w:tcW w:type="dxa" w:w="2835"/>
            <w:tcMar>
              <w:top w:type="dxa" w:w="120"/>
              <w:left w:type="dxa" w:w="140"/>
              <w:bottom w:type="dxa" w:w="120"/>
              <w:right w:type="dxa" w:w="140"/>
            </w:tcMar>
          </w:tcPr>
          <w:p>
            <w:pPr>
              <w:spacing w:after="0" w:line="280"/>
            </w:pPr>
            <w:r>
              <w:rPr>
                <w:rFonts w:ascii="Calibri" w:cs="Calibri" w:eastAsia="Calibri" w:hAnsi="Calibri"/>
                <w:b w:val="false"/>
                <w:bCs w:val="false"/>
                <w:color w:val="141038"/>
                <w:sz w:val="20"/>
                <w:szCs w:val="20"/>
              </w:rPr>
              <w:t xml:space="preserve">Fixé par le professeur</w:t>
            </w:r>
          </w:p>
        </w:tc>
        <w:tc>
          <w:tcPr>
            <w:tcW w:type="dxa" w:w="2835"/>
            <w:tcMar>
              <w:top w:type="dxa" w:w="120"/>
              <w:left w:type="dxa" w:w="140"/>
              <w:bottom w:type="dxa" w:w="120"/>
              <w:right w:type="dxa" w:w="140"/>
            </w:tcMar>
          </w:tcPr>
          <w:p>
            <w:pPr>
              <w:spacing w:after="0" w:line="280"/>
            </w:pPr>
            <w:r>
              <w:rPr>
                <w:rFonts w:ascii="Calibri" w:cs="Calibri" w:eastAsia="Calibri" w:hAnsi="Calibri"/>
                <w:b w:val="false"/>
                <w:bCs w:val="false"/>
                <w:color w:val="141038"/>
                <w:sz w:val="20"/>
                <w:szCs w:val="20"/>
              </w:rPr>
              <w:t xml:space="preserve">60 %</w:t>
            </w:r>
          </w:p>
        </w:tc>
      </w:tr>
      <w:tr>
        <w:tc>
          <w:tcPr>
            <w:tcW w:type="dxa" w:w="3400"/>
            <w:shd w:fill="F6F5FB" w:val="clear"/>
            <w:tcMar>
              <w:top w:type="dxa" w:w="120"/>
              <w:left w:type="dxa" w:w="140"/>
              <w:bottom w:type="dxa" w:w="120"/>
              <w:right w:type="dxa" w:w="140"/>
            </w:tcMar>
          </w:tcPr>
          <w:p>
            <w:pPr>
              <w:spacing w:after="0" w:line="280"/>
            </w:pPr>
            <w:r>
              <w:rPr>
                <w:rFonts w:ascii="Calibri" w:cs="Calibri" w:eastAsia="Calibri" w:hAnsi="Calibri"/>
                <w:b/>
                <w:bCs/>
                <w:color w:val="141038"/>
                <w:sz w:val="20"/>
                <w:szCs w:val="20"/>
              </w:rPr>
              <w:t xml:space="preserve">Des cours à domicile</w:t>
            </w:r>
          </w:p>
        </w:tc>
        <w:tc>
          <w:tcPr>
            <w:tcW w:type="dxa" w:w="2835"/>
            <w:shd w:fill="F6F5FB" w:val="clear"/>
            <w:tcMar>
              <w:top w:type="dxa" w:w="120"/>
              <w:left w:type="dxa" w:w="140"/>
              <w:bottom w:type="dxa" w:w="120"/>
              <w:right w:type="dxa" w:w="140"/>
            </w:tcMar>
          </w:tcPr>
          <w:p>
            <w:pPr>
              <w:spacing w:after="0" w:line="280"/>
            </w:pPr>
            <w:r>
              <w:rPr>
                <w:rFonts w:ascii="Calibri" w:cs="Calibri" w:eastAsia="Calibri" w:hAnsi="Calibri"/>
                <w:b w:val="false"/>
                <w:bCs w:val="false"/>
                <w:color w:val="141038"/>
                <w:sz w:val="20"/>
                <w:szCs w:val="20"/>
              </w:rPr>
              <w:t xml:space="preserve">500 000 à 900 000 GNF par mois</w:t>
            </w:r>
          </w:p>
        </w:tc>
        <w:tc>
          <w:tcPr>
            <w:tcW w:type="dxa" w:w="2835"/>
            <w:shd w:fill="F6F5FB" w:val="clear"/>
            <w:tcMar>
              <w:top w:type="dxa" w:w="120"/>
              <w:left w:type="dxa" w:w="140"/>
              <w:bottom w:type="dxa" w:w="120"/>
              <w:right w:type="dxa" w:w="140"/>
            </w:tcMar>
          </w:tcPr>
          <w:p>
            <w:pPr>
              <w:spacing w:after="0" w:line="280"/>
            </w:pPr>
            <w:r>
              <w:rPr>
                <w:rFonts w:ascii="Calibri" w:cs="Calibri" w:eastAsia="Calibri" w:hAnsi="Calibri"/>
                <w:b w:val="false"/>
                <w:bCs w:val="false"/>
                <w:color w:val="141038"/>
                <w:sz w:val="20"/>
                <w:szCs w:val="20"/>
              </w:rPr>
              <w:t xml:space="preserve">80 %</w:t>
            </w:r>
          </w:p>
        </w:tc>
      </w:tr>
      <w:tr>
        <w:tc>
          <w:tcPr>
            <w:tcW w:type="dxa" w:w="3400"/>
            <w:tcMar>
              <w:top w:type="dxa" w:w="120"/>
              <w:left w:type="dxa" w:w="140"/>
              <w:bottom w:type="dxa" w:w="120"/>
              <w:right w:type="dxa" w:w="140"/>
            </w:tcMar>
          </w:tcPr>
          <w:p>
            <w:pPr>
              <w:spacing w:after="0" w:line="280"/>
            </w:pPr>
            <w:r>
              <w:rPr>
                <w:rFonts w:ascii="Calibri" w:cs="Calibri" w:eastAsia="Calibri" w:hAnsi="Calibri"/>
                <w:b/>
                <w:bCs/>
                <w:color w:val="141038"/>
                <w:sz w:val="20"/>
                <w:szCs w:val="20"/>
              </w:rPr>
              <w:t xml:space="preserve">Un cours vidéo</w:t>
            </w:r>
          </w:p>
        </w:tc>
        <w:tc>
          <w:tcPr>
            <w:tcW w:type="dxa" w:w="2835"/>
            <w:tcMar>
              <w:top w:type="dxa" w:w="120"/>
              <w:left w:type="dxa" w:w="140"/>
              <w:bottom w:type="dxa" w:w="120"/>
              <w:right w:type="dxa" w:w="140"/>
            </w:tcMar>
          </w:tcPr>
          <w:p>
            <w:pPr>
              <w:spacing w:after="0" w:line="280"/>
            </w:pPr>
            <w:r>
              <w:rPr>
                <w:rFonts w:ascii="Calibri" w:cs="Calibri" w:eastAsia="Calibri" w:hAnsi="Calibri"/>
                <w:b w:val="false"/>
                <w:bCs w:val="false"/>
                <w:color w:val="141038"/>
                <w:sz w:val="20"/>
                <w:szCs w:val="20"/>
              </w:rPr>
              <w:t xml:space="preserve">Fixé par le professeur</w:t>
            </w:r>
          </w:p>
        </w:tc>
        <w:tc>
          <w:tcPr>
            <w:tcW w:type="dxa" w:w="2835"/>
            <w:tcMar>
              <w:top w:type="dxa" w:w="120"/>
              <w:left w:type="dxa" w:w="140"/>
              <w:bottom w:type="dxa" w:w="120"/>
              <w:right w:type="dxa" w:w="140"/>
            </w:tcMar>
          </w:tcPr>
          <w:p>
            <w:pPr>
              <w:spacing w:after="0" w:line="280"/>
            </w:pPr>
            <w:r>
              <w:rPr>
                <w:rFonts w:ascii="Calibri" w:cs="Calibri" w:eastAsia="Calibri" w:hAnsi="Calibri"/>
                <w:b w:val="false"/>
                <w:bCs w:val="false"/>
                <w:color w:val="141038"/>
                <w:sz w:val="20"/>
                <w:szCs w:val="20"/>
              </w:rPr>
              <w:t xml:space="preserve">80 %</w:t>
            </w:r>
          </w:p>
        </w:tc>
      </w:tr>
    </w:tbl>
    <w:p>
      <w:pPr>
        <w:spacing w:after="140" w:line="300"/>
      </w:pPr>
      <w:r>
        <w:rPr>
          <w:rFonts w:ascii="Calibri" w:cs="Calibri" w:eastAsia="Calibri" w:hAnsi="Calibri"/>
          <w:color w:val="141038"/>
          <w:sz w:val="21"/>
          <w:szCs w:val="21"/>
        </w:rPr>
        <w:t xml:space="preserve"/>
      </w:r>
    </w:p>
    <w:p>
      <w:pPr>
        <w:spacing w:after="140" w:line="300"/>
      </w:pPr>
      <w:r>
        <w:rPr>
          <w:rFonts w:ascii="Calibri" w:cs="Calibri" w:eastAsia="Calibri" w:hAnsi="Calibri"/>
          <w:color w:val="55536F"/>
          <w:sz w:val="21"/>
          <w:szCs w:val="21"/>
        </w:rPr>
        <w:t xml:space="preserve">Les tarifs à domicile se négocient toujours avec les parents : primaire 500 000 GNF, collège 600 000 pour une matière et 900 000 pour trois, lycée 400 000 par matière. Un second enfant de la même classe bénéficie de 20 % de remise.</w:t>
      </w:r>
    </w:p>
    <w:p>
      <w:pPr>
        <w:pStyle w:val="Heading2"/>
        <w:keepNext/>
        <w:spacing w:after="120" w:before="260"/>
      </w:pPr>
      <w:r>
        <w:rPr>
          <w:rFonts w:ascii="Calibri" w:cs="Calibri" w:eastAsia="Calibri" w:hAnsi="Calibri"/>
          <w:b/>
          <w:bCs/>
          <w:color w:val="141038"/>
          <w:sz w:val="24"/>
          <w:szCs w:val="24"/>
        </w:rPr>
        <w:t xml:space="preserve">Ce que paie un professeur</w:t>
      </w:r>
    </w:p>
    <w:tbl>
      <w:tblPr>
        <w:tblW w:type="dxa" w:w="9070"/>
        <w:tblBorders>
          <w:top w:val="single" w:color="D5D5E2" w:sz="2"/>
          <w:left w:val="none" w:color="FFFFFF" w:sz="0"/>
          <w:bottom w:val="single" w:color="D5D5E2" w:sz="2"/>
          <w:right w:val="none" w:color="FFFFFF" w:sz="0"/>
          <w:insideH w:val="single" w:color="D5D5E2" w:sz="2"/>
          <w:insideV w:val="none" w:color="FFFFFF" w:sz="0"/>
        </w:tblBorders>
      </w:tblPr>
      <w:tblGrid>
        <w:gridCol w:w="1900"/>
        <w:gridCol w:w="2300"/>
        <w:gridCol w:w="4870"/>
      </w:tblGrid>
      <w:tr>
        <w:trPr>
          <w:tblHeader/>
        </w:trPr>
        <w:tc>
          <w:tcPr>
            <w:tcW w:type="dxa" w:w="1900"/>
            <w:shd w:fill="3A2FC9" w:val="clear"/>
            <w:tcMar>
              <w:top w:type="dxa" w:w="120"/>
              <w:left w:type="dxa" w:w="140"/>
              <w:bottom w:type="dxa" w:w="120"/>
              <w:right w:type="dxa" w:w="140"/>
            </w:tcMar>
          </w:tcPr>
          <w:p>
            <w:pPr>
              <w:spacing w:after="0" w:line="280"/>
            </w:pPr>
            <w:r>
              <w:rPr>
                <w:rFonts w:ascii="Calibri" w:cs="Calibri" w:eastAsia="Calibri" w:hAnsi="Calibri"/>
                <w:b/>
                <w:bCs/>
                <w:color w:val="FFFFFF"/>
                <w:sz w:val="20"/>
                <w:szCs w:val="20"/>
              </w:rPr>
              <w:t xml:space="preserve">Formule</w:t>
            </w:r>
          </w:p>
        </w:tc>
        <w:tc>
          <w:tcPr>
            <w:tcW w:type="dxa" w:w="2300"/>
            <w:shd w:fill="3A2FC9" w:val="clear"/>
            <w:tcMar>
              <w:top w:type="dxa" w:w="120"/>
              <w:left w:type="dxa" w:w="140"/>
              <w:bottom w:type="dxa" w:w="120"/>
              <w:right w:type="dxa" w:w="140"/>
            </w:tcMar>
          </w:tcPr>
          <w:p>
            <w:pPr>
              <w:spacing w:after="0" w:line="280"/>
            </w:pPr>
            <w:r>
              <w:rPr>
                <w:rFonts w:ascii="Calibri" w:cs="Calibri" w:eastAsia="Calibri" w:hAnsi="Calibri"/>
                <w:b/>
                <w:bCs/>
                <w:color w:val="FFFFFF"/>
                <w:sz w:val="20"/>
                <w:szCs w:val="20"/>
              </w:rPr>
              <w:t xml:space="preserve">Prix par mois</w:t>
            </w:r>
          </w:p>
        </w:tc>
        <w:tc>
          <w:tcPr>
            <w:tcW w:type="dxa" w:w="4870"/>
            <w:shd w:fill="3A2FC9" w:val="clear"/>
            <w:tcMar>
              <w:top w:type="dxa" w:w="120"/>
              <w:left w:type="dxa" w:w="140"/>
              <w:bottom w:type="dxa" w:w="120"/>
              <w:right w:type="dxa" w:w="140"/>
            </w:tcMar>
          </w:tcPr>
          <w:p>
            <w:pPr>
              <w:spacing w:after="0" w:line="280"/>
            </w:pPr>
            <w:r>
              <w:rPr>
                <w:rFonts w:ascii="Calibri" w:cs="Calibri" w:eastAsia="Calibri" w:hAnsi="Calibri"/>
                <w:b/>
                <w:bCs/>
                <w:color w:val="FFFFFF"/>
                <w:sz w:val="20"/>
                <w:szCs w:val="20"/>
              </w:rPr>
              <w:t xml:space="preserve">Ce qu’elle ouvre</w:t>
            </w:r>
          </w:p>
        </w:tc>
      </w:tr>
      <w:tr>
        <w:tc>
          <w:tcPr>
            <w:tcW w:type="dxa" w:w="1900"/>
            <w:tcMar>
              <w:top w:type="dxa" w:w="120"/>
              <w:left w:type="dxa" w:w="140"/>
              <w:bottom w:type="dxa" w:w="120"/>
              <w:right w:type="dxa" w:w="140"/>
            </w:tcMar>
          </w:tcPr>
          <w:p>
            <w:pPr>
              <w:spacing w:after="0" w:line="280"/>
            </w:pPr>
            <w:r>
              <w:rPr>
                <w:rFonts w:ascii="Calibri" w:cs="Calibri" w:eastAsia="Calibri" w:hAnsi="Calibri"/>
                <w:b/>
                <w:bCs/>
                <w:color w:val="141038"/>
                <w:sz w:val="20"/>
                <w:szCs w:val="20"/>
              </w:rPr>
              <w:t xml:space="preserve">Gratuite</w:t>
            </w:r>
          </w:p>
        </w:tc>
        <w:tc>
          <w:tcPr>
            <w:tcW w:type="dxa" w:w="2300"/>
            <w:tcMar>
              <w:top w:type="dxa" w:w="120"/>
              <w:left w:type="dxa" w:w="140"/>
              <w:bottom w:type="dxa" w:w="120"/>
              <w:right w:type="dxa" w:w="140"/>
            </w:tcMar>
          </w:tcPr>
          <w:p>
            <w:pPr>
              <w:spacing w:after="0" w:line="280"/>
            </w:pPr>
            <w:r>
              <w:rPr>
                <w:rFonts w:ascii="Calibri" w:cs="Calibri" w:eastAsia="Calibri" w:hAnsi="Calibri"/>
                <w:b w:val="false"/>
                <w:bCs w:val="false"/>
                <w:color w:val="141038"/>
                <w:sz w:val="20"/>
                <w:szCs w:val="20"/>
              </w:rPr>
              <w:t xml:space="preserve">0 GNF</w:t>
            </w:r>
          </w:p>
        </w:tc>
        <w:tc>
          <w:tcPr>
            <w:tcW w:type="dxa" w:w="4870"/>
            <w:tcMar>
              <w:top w:type="dxa" w:w="120"/>
              <w:left w:type="dxa" w:w="140"/>
              <w:bottom w:type="dxa" w:w="120"/>
              <w:right w:type="dxa" w:w="140"/>
            </w:tcMar>
          </w:tcPr>
          <w:p>
            <w:pPr>
              <w:spacing w:after="0" w:line="280"/>
            </w:pPr>
            <w:r>
              <w:rPr>
                <w:rFonts w:ascii="Calibri" w:cs="Calibri" w:eastAsia="Calibri" w:hAnsi="Calibri"/>
                <w:b w:val="false"/>
                <w:bCs w:val="false"/>
                <w:color w:val="141038"/>
                <w:sz w:val="20"/>
                <w:szCs w:val="20"/>
              </w:rPr>
              <w:t xml:space="preserve">Publier des cours, recevoir des offres</w:t>
            </w:r>
          </w:p>
        </w:tc>
      </w:tr>
      <w:tr>
        <w:tc>
          <w:tcPr>
            <w:tcW w:type="dxa" w:w="1900"/>
            <w:shd w:fill="F6F5FB" w:val="clear"/>
            <w:tcMar>
              <w:top w:type="dxa" w:w="120"/>
              <w:left w:type="dxa" w:w="140"/>
              <w:bottom w:type="dxa" w:w="120"/>
              <w:right w:type="dxa" w:w="140"/>
            </w:tcMar>
          </w:tcPr>
          <w:p>
            <w:pPr>
              <w:spacing w:after="0" w:line="280"/>
            </w:pPr>
            <w:r>
              <w:rPr>
                <w:rFonts w:ascii="Calibri" w:cs="Calibri" w:eastAsia="Calibri" w:hAnsi="Calibri"/>
                <w:b/>
                <w:bCs/>
                <w:color w:val="141038"/>
                <w:sz w:val="20"/>
                <w:szCs w:val="20"/>
              </w:rPr>
              <w:t xml:space="preserve">Pro</w:t>
            </w:r>
          </w:p>
        </w:tc>
        <w:tc>
          <w:tcPr>
            <w:tcW w:type="dxa" w:w="2300"/>
            <w:shd w:fill="F6F5FB" w:val="clear"/>
            <w:tcMar>
              <w:top w:type="dxa" w:w="120"/>
              <w:left w:type="dxa" w:w="140"/>
              <w:bottom w:type="dxa" w:w="120"/>
              <w:right w:type="dxa" w:w="140"/>
            </w:tcMar>
          </w:tcPr>
          <w:p>
            <w:pPr>
              <w:spacing w:after="0" w:line="280"/>
            </w:pPr>
            <w:r>
              <w:rPr>
                <w:rFonts w:ascii="Calibri" w:cs="Calibri" w:eastAsia="Calibri" w:hAnsi="Calibri"/>
                <w:b w:val="false"/>
                <w:bCs w:val="false"/>
                <w:color w:val="141038"/>
                <w:sz w:val="20"/>
                <w:szCs w:val="20"/>
              </w:rPr>
              <w:t xml:space="preserve">100 000 GNF</w:t>
            </w:r>
          </w:p>
        </w:tc>
        <w:tc>
          <w:tcPr>
            <w:tcW w:type="dxa" w:w="4870"/>
            <w:shd w:fill="F6F5FB" w:val="clear"/>
            <w:tcMar>
              <w:top w:type="dxa" w:w="120"/>
              <w:left w:type="dxa" w:w="140"/>
              <w:bottom w:type="dxa" w:w="120"/>
              <w:right w:type="dxa" w:w="140"/>
            </w:tcMar>
          </w:tcPr>
          <w:p>
            <w:pPr>
              <w:spacing w:after="0" w:line="280"/>
            </w:pPr>
            <w:r>
              <w:rPr>
                <w:rFonts w:ascii="Calibri" w:cs="Calibri" w:eastAsia="Calibri" w:hAnsi="Calibri"/>
                <w:b w:val="false"/>
                <w:bCs w:val="false"/>
                <w:color w:val="141038"/>
                <w:sz w:val="20"/>
                <w:szCs w:val="20"/>
              </w:rPr>
              <w:t xml:space="preserve">Le profil dans les dix premiers, et l’assistant</w:t>
            </w:r>
          </w:p>
        </w:tc>
      </w:tr>
      <w:tr>
        <w:tc>
          <w:tcPr>
            <w:tcW w:type="dxa" w:w="1900"/>
            <w:tcMar>
              <w:top w:type="dxa" w:w="120"/>
              <w:left w:type="dxa" w:w="140"/>
              <w:bottom w:type="dxa" w:w="120"/>
              <w:right w:type="dxa" w:w="140"/>
            </w:tcMar>
          </w:tcPr>
          <w:p>
            <w:pPr>
              <w:spacing w:after="0" w:line="280"/>
            </w:pPr>
            <w:r>
              <w:rPr>
                <w:rFonts w:ascii="Calibri" w:cs="Calibri" w:eastAsia="Calibri" w:hAnsi="Calibri"/>
                <w:b/>
                <w:bCs/>
                <w:color w:val="141038"/>
                <w:sz w:val="20"/>
                <w:szCs w:val="20"/>
              </w:rPr>
              <w:t xml:space="preserve">Master</w:t>
            </w:r>
          </w:p>
        </w:tc>
        <w:tc>
          <w:tcPr>
            <w:tcW w:type="dxa" w:w="2300"/>
            <w:tcMar>
              <w:top w:type="dxa" w:w="120"/>
              <w:left w:type="dxa" w:w="140"/>
              <w:bottom w:type="dxa" w:w="120"/>
              <w:right w:type="dxa" w:w="140"/>
            </w:tcMar>
          </w:tcPr>
          <w:p>
            <w:pPr>
              <w:spacing w:after="0" w:line="280"/>
            </w:pPr>
            <w:r>
              <w:rPr>
                <w:rFonts w:ascii="Calibri" w:cs="Calibri" w:eastAsia="Calibri" w:hAnsi="Calibri"/>
                <w:b w:val="false"/>
                <w:bCs w:val="false"/>
                <w:color w:val="141038"/>
                <w:sz w:val="20"/>
                <w:szCs w:val="20"/>
              </w:rPr>
              <w:t xml:space="preserve">200 000 GNF</w:t>
            </w:r>
          </w:p>
        </w:tc>
        <w:tc>
          <w:tcPr>
            <w:tcW w:type="dxa" w:w="4870"/>
            <w:tcMar>
              <w:top w:type="dxa" w:w="120"/>
              <w:left w:type="dxa" w:w="140"/>
              <w:bottom w:type="dxa" w:w="120"/>
              <w:right w:type="dxa" w:w="140"/>
            </w:tcMar>
          </w:tcPr>
          <w:p>
            <w:pPr>
              <w:spacing w:after="0" w:line="280"/>
            </w:pPr>
            <w:r>
              <w:rPr>
                <w:rFonts w:ascii="Calibri" w:cs="Calibri" w:eastAsia="Calibri" w:hAnsi="Calibri"/>
                <w:b w:val="false"/>
                <w:bCs w:val="false"/>
                <w:color w:val="141038"/>
                <w:sz w:val="20"/>
                <w:szCs w:val="20"/>
              </w:rPr>
              <w:t xml:space="preserve">Tout Pro, plus la messagerie directe</w:t>
            </w:r>
          </w:p>
        </w:tc>
      </w:tr>
    </w:tbl>
    <w:p>
      <w:pPr>
        <w:pStyle w:val="Heading2"/>
        <w:keepNext/>
        <w:spacing w:after="120" w:before="260"/>
      </w:pPr>
      <w:r>
        <w:rPr>
          <w:rFonts w:ascii="Calibri" w:cs="Calibri" w:eastAsia="Calibri" w:hAnsi="Calibri"/>
          <w:b/>
          <w:bCs/>
          <w:color w:val="141038"/>
          <w:sz w:val="24"/>
          <w:szCs w:val="24"/>
        </w:rPr>
        <w:t xml:space="preserve">Le paiement</w:t>
      </w:r>
    </w:p>
    <w:p>
      <w:pPr>
        <w:pStyle w:val="ListParagraph"/>
        <w:numPr>
          <w:ilvl w:val="0"/>
          <w:numId w:val="2"/>
        </w:numPr>
        <w:spacing w:after="90" w:line="290"/>
      </w:pPr>
      <w:r>
        <w:rPr>
          <w:rFonts w:ascii="Calibri" w:cs="Calibri" w:eastAsia="Calibri" w:hAnsi="Calibri"/>
          <w:color w:val="141038"/>
          <w:sz w:val="21"/>
          <w:szCs w:val="21"/>
        </w:rPr>
        <w:t xml:space="preserve">Orange Money d’abord, MTN MoMo ensuite. Pas de carte bancaire, pas de compte à créer ailleurs.</w:t>
      </w:r>
    </w:p>
    <w:p>
      <w:pPr>
        <w:pStyle w:val="ListParagraph"/>
        <w:numPr>
          <w:ilvl w:val="0"/>
          <w:numId w:val="2"/>
        </w:numPr>
        <w:spacing w:after="90" w:line="290"/>
      </w:pPr>
      <w:r>
        <w:rPr>
          <w:rFonts w:ascii="Calibri" w:cs="Calibri" w:eastAsia="Calibri" w:hAnsi="Calibri"/>
          <w:color w:val="141038"/>
          <w:sz w:val="21"/>
          <w:szCs w:val="21"/>
        </w:rPr>
        <w:t xml:space="preserve">Le virement sortant vers le professeur est fait à la main au lancement : un opérateur vérifie puis envoie. C’est la seule opération qu’on ne peut pas annuler.</w:t>
      </w:r>
    </w:p>
    <w:p>
      <w:pPr>
        <w:pStyle w:val="Heading1"/>
        <w:keepNext/>
        <w:spacing w:after="160" w:before="360"/>
      </w:pPr>
      <w:r>
        <w:rPr>
          <w:rFonts w:ascii="Calibri" w:cs="Calibri" w:eastAsia="Calibri" w:hAnsi="Calibri"/>
          <w:b/>
          <w:bCs/>
          <w:color w:val="3A2FC9"/>
          <w:sz w:val="30"/>
          <w:szCs w:val="30"/>
        </w:rPr>
        <w:t xml:space="preserve">5. Le terrain</w:t>
      </w:r>
    </w:p>
    <w:p>
      <w:pPr>
        <w:spacing w:after="140" w:line="300"/>
      </w:pPr>
      <w:r>
        <w:rPr>
          <w:rFonts w:ascii="Calibri" w:cs="Calibri" w:eastAsia="Calibri" w:hAnsi="Calibri"/>
          <w:color w:val="141038"/>
          <w:sz w:val="21"/>
          <w:szCs w:val="21"/>
        </w:rPr>
        <w:t xml:space="preserve">Le produit sert Conakry. Ces contraintes ne sont pas des détails de mise en œuvre : elles décident de ce qu’on peut construire.</w:t>
      </w:r>
    </w:p>
    <w:p>
      <w:pPr>
        <w:pStyle w:val="ListParagraph"/>
        <w:numPr>
          <w:ilvl w:val="0"/>
          <w:numId w:val="2"/>
        </w:numPr>
        <w:spacing w:after="90" w:line="290"/>
      </w:pPr>
      <w:r>
        <w:rPr>
          <w:rFonts w:ascii="Calibri" w:cs="Calibri" w:eastAsia="Calibri" w:hAnsi="Calibri"/>
          <w:color w:val="141038"/>
          <w:sz w:val="21"/>
          <w:szCs w:val="21"/>
        </w:rPr>
        <w:t xml:space="preserve">Le téléphone est l’ordinateur. Un appareil modeste, un écran de petite taille, et souvent du plein soleil.</w:t>
      </w:r>
    </w:p>
    <w:p>
      <w:pPr>
        <w:pStyle w:val="ListParagraph"/>
        <w:numPr>
          <w:ilvl w:val="0"/>
          <w:numId w:val="2"/>
        </w:numPr>
        <w:spacing w:after="90" w:line="290"/>
      </w:pPr>
      <w:r>
        <w:rPr>
          <w:rFonts w:ascii="Calibri" w:cs="Calibri" w:eastAsia="Calibri" w:hAnsi="Calibri"/>
          <w:color w:val="141038"/>
          <w:sz w:val="21"/>
          <w:szCs w:val="21"/>
        </w:rPr>
        <w:t xml:space="preserve">La connexion est irrégulière et les données coûtent. Ce qui n’a pas besoin de réseau doit marcher sans.</w:t>
      </w:r>
    </w:p>
    <w:p>
      <w:pPr>
        <w:pStyle w:val="ListParagraph"/>
        <w:numPr>
          <w:ilvl w:val="0"/>
          <w:numId w:val="2"/>
        </w:numPr>
        <w:spacing w:after="90" w:line="290"/>
      </w:pPr>
      <w:r>
        <w:rPr>
          <w:rFonts w:ascii="Calibri" w:cs="Calibri" w:eastAsia="Calibri" w:hAnsi="Calibri"/>
          <w:color w:val="141038"/>
          <w:sz w:val="21"/>
          <w:szCs w:val="21"/>
        </w:rPr>
        <w:t xml:space="preserve">L’application ne passe pas par une boutique : elle se transmet d’un téléphone à l’autre, par Bluetooth ou par Xender. Elle doit donc être complète et s’afficher sans rien télécharger.</w:t>
      </w:r>
    </w:p>
    <w:p>
      <w:pPr>
        <w:pStyle w:val="ListParagraph"/>
        <w:numPr>
          <w:ilvl w:val="0"/>
          <w:numId w:val="2"/>
        </w:numPr>
        <w:spacing w:after="90" w:line="290"/>
      </w:pPr>
      <w:r>
        <w:rPr>
          <w:rFonts w:ascii="Calibri" w:cs="Calibri" w:eastAsia="Calibri" w:hAnsi="Calibri"/>
          <w:color w:val="141038"/>
          <w:sz w:val="21"/>
          <w:szCs w:val="21"/>
        </w:rPr>
        <w:t xml:space="preserve">Le programme est celui de la Guinée : 25 matières, 16 classes, 348 chapitres. Les classes se nomment comme à l’école — de la 7ᵉ année à la Terminale.</w:t>
      </w:r>
    </w:p>
    <w:p>
      <w:pPr>
        <w:pStyle w:val="Heading1"/>
        <w:keepNext/>
        <w:spacing w:after="160" w:before="360"/>
      </w:pPr>
      <w:r>
        <w:rPr>
          <w:rFonts w:ascii="Calibri" w:cs="Calibri" w:eastAsia="Calibri" w:hAnsi="Calibri"/>
          <w:b/>
          <w:bCs/>
          <w:color w:val="3A2FC9"/>
          <w:sz w:val="30"/>
          <w:szCs w:val="30"/>
        </w:rPr>
        <w:t xml:space="preserve">6. Les règles qui ne se négocient pas</w:t>
      </w:r>
    </w:p>
    <w:p>
      <w:pPr>
        <w:spacing w:after="140" w:line="300"/>
      </w:pPr>
      <w:r>
        <w:rPr>
          <w:rFonts w:ascii="Calibri" w:cs="Calibri" w:eastAsia="Calibri" w:hAnsi="Calibri"/>
          <w:color w:val="141038"/>
          <w:sz w:val="21"/>
          <w:szCs w:val="21"/>
        </w:rPr>
        <w:t xml:space="preserve">Chacune répond à une question qu’un parent, un professeur ou un juriste posera. Les changer change le produit.</w:t>
      </w:r>
    </w:p>
    <w:tbl>
      <w:tblPr>
        <w:tblW w:type="dxa" w:w="9070"/>
        <w:tblBorders>
          <w:top w:val="single" w:color="D5D5E2" w:sz="2"/>
          <w:left w:val="none" w:color="FFFFFF" w:sz="0"/>
          <w:bottom w:val="single" w:color="D5D5E2" w:sz="2"/>
          <w:right w:val="none" w:color="FFFFFF" w:sz="0"/>
          <w:insideH w:val="single" w:color="D5D5E2" w:sz="2"/>
          <w:insideV w:val="none" w:color="FFFFFF" w:sz="0"/>
        </w:tblBorders>
      </w:tblPr>
      <w:tblGrid>
        <w:gridCol w:w="3400"/>
        <w:gridCol w:w="5670"/>
      </w:tblGrid>
      <w:tr>
        <w:trPr>
          <w:tblHeader/>
        </w:trPr>
        <w:tc>
          <w:tcPr>
            <w:tcW w:type="dxa" w:w="3400"/>
            <w:shd w:fill="3A2FC9" w:val="clear"/>
            <w:tcMar>
              <w:top w:type="dxa" w:w="120"/>
              <w:left w:type="dxa" w:w="140"/>
              <w:bottom w:type="dxa" w:w="120"/>
              <w:right w:type="dxa" w:w="140"/>
            </w:tcMar>
          </w:tcPr>
          <w:p>
            <w:pPr>
              <w:spacing w:after="0" w:line="280"/>
            </w:pPr>
            <w:r>
              <w:rPr>
                <w:rFonts w:ascii="Calibri" w:cs="Calibri" w:eastAsia="Calibri" w:hAnsi="Calibri"/>
                <w:b/>
                <w:bCs/>
                <w:color w:val="FFFFFF"/>
                <w:sz w:val="20"/>
                <w:szCs w:val="20"/>
              </w:rPr>
              <w:t xml:space="preserve">La règle</w:t>
            </w:r>
          </w:p>
        </w:tc>
        <w:tc>
          <w:tcPr>
            <w:tcW w:type="dxa" w:w="5670"/>
            <w:shd w:fill="3A2FC9" w:val="clear"/>
            <w:tcMar>
              <w:top w:type="dxa" w:w="120"/>
              <w:left w:type="dxa" w:w="140"/>
              <w:bottom w:type="dxa" w:w="120"/>
              <w:right w:type="dxa" w:w="140"/>
            </w:tcMar>
          </w:tcPr>
          <w:p>
            <w:pPr>
              <w:spacing w:after="0" w:line="280"/>
            </w:pPr>
            <w:r>
              <w:rPr>
                <w:rFonts w:ascii="Calibri" w:cs="Calibri" w:eastAsia="Calibri" w:hAnsi="Calibri"/>
                <w:b/>
                <w:bCs/>
                <w:color w:val="FFFFFF"/>
                <w:sz w:val="20"/>
                <w:szCs w:val="20"/>
              </w:rPr>
              <w:t xml:space="preserve">Pourquoi</w:t>
            </w:r>
          </w:p>
        </w:tc>
      </w:tr>
      <w:tr>
        <w:tc>
          <w:tcPr>
            <w:tcW w:type="dxa" w:w="3400"/>
            <w:tcMar>
              <w:top w:type="dxa" w:w="120"/>
              <w:left w:type="dxa" w:w="140"/>
              <w:bottom w:type="dxa" w:w="120"/>
              <w:right w:type="dxa" w:w="140"/>
            </w:tcMar>
          </w:tcPr>
          <w:p>
            <w:pPr>
              <w:spacing w:after="0" w:line="280"/>
            </w:pPr>
            <w:r>
              <w:rPr>
                <w:rFonts w:ascii="Calibri" w:cs="Calibri" w:eastAsia="Calibri" w:hAnsi="Calibri"/>
                <w:b/>
                <w:bCs/>
                <w:color w:val="141038"/>
                <w:sz w:val="20"/>
                <w:szCs w:val="20"/>
              </w:rPr>
              <w:t xml:space="preserve">La présence est comptée par le serveur</w:t>
            </w:r>
          </w:p>
        </w:tc>
        <w:tc>
          <w:tcPr>
            <w:tcW w:type="dxa" w:w="5670"/>
            <w:tcMar>
              <w:top w:type="dxa" w:w="120"/>
              <w:left w:type="dxa" w:w="140"/>
              <w:bottom w:type="dxa" w:w="120"/>
              <w:right w:type="dxa" w:w="140"/>
            </w:tcMar>
          </w:tcPr>
          <w:p>
            <w:pPr>
              <w:spacing w:after="0" w:line="280"/>
            </w:pPr>
            <w:r>
              <w:rPr>
                <w:rFonts w:ascii="Calibri" w:cs="Calibri" w:eastAsia="Calibri" w:hAnsi="Calibri"/>
                <w:b w:val="false"/>
                <w:bCs w:val="false"/>
                <w:color w:val="141038"/>
                <w:sz w:val="20"/>
                <w:szCs w:val="20"/>
              </w:rPr>
              <w:t xml:space="preserve">Jamais déclarée par l’élève. C’est ce qui sépare une preuve d’une case cochée, et ce que le parent achète.</w:t>
            </w:r>
          </w:p>
        </w:tc>
      </w:tr>
      <w:tr>
        <w:tc>
          <w:tcPr>
            <w:tcW w:type="dxa" w:w="3400"/>
            <w:shd w:fill="F6F5FB" w:val="clear"/>
            <w:tcMar>
              <w:top w:type="dxa" w:w="120"/>
              <w:left w:type="dxa" w:w="140"/>
              <w:bottom w:type="dxa" w:w="120"/>
              <w:right w:type="dxa" w:w="140"/>
            </w:tcMar>
          </w:tcPr>
          <w:p>
            <w:pPr>
              <w:spacing w:after="0" w:line="280"/>
            </w:pPr>
            <w:r>
              <w:rPr>
                <w:rFonts w:ascii="Calibri" w:cs="Calibri" w:eastAsia="Calibri" w:hAnsi="Calibri"/>
                <w:b/>
                <w:bCs/>
                <w:color w:val="141038"/>
                <w:sz w:val="20"/>
                <w:szCs w:val="20"/>
              </w:rPr>
              <w:t xml:space="preserve">Quinze places, jamais plus</w:t>
            </w:r>
          </w:p>
        </w:tc>
        <w:tc>
          <w:tcPr>
            <w:tcW w:type="dxa" w:w="5670"/>
            <w:shd w:fill="F6F5FB" w:val="clear"/>
            <w:tcMar>
              <w:top w:type="dxa" w:w="120"/>
              <w:left w:type="dxa" w:w="140"/>
              <w:bottom w:type="dxa" w:w="120"/>
              <w:right w:type="dxa" w:w="140"/>
            </w:tcMar>
          </w:tcPr>
          <w:p>
            <w:pPr>
              <w:spacing w:after="0" w:line="280"/>
            </w:pPr>
            <w:r>
              <w:rPr>
                <w:rFonts w:ascii="Calibri" w:cs="Calibri" w:eastAsia="Calibri" w:hAnsi="Calibri"/>
                <w:b w:val="false"/>
                <w:bCs w:val="false"/>
                <w:color w:val="141038"/>
                <w:sz w:val="20"/>
                <w:szCs w:val="20"/>
              </w:rPr>
              <w:t xml:space="preserve">C’est ce qui est vendu. Seize places feraient un cours magistral.</w:t>
            </w:r>
          </w:p>
        </w:tc>
      </w:tr>
      <w:tr>
        <w:tc>
          <w:tcPr>
            <w:tcW w:type="dxa" w:w="3400"/>
            <w:tcMar>
              <w:top w:type="dxa" w:w="120"/>
              <w:left w:type="dxa" w:w="140"/>
              <w:bottom w:type="dxa" w:w="120"/>
              <w:right w:type="dxa" w:w="140"/>
            </w:tcMar>
          </w:tcPr>
          <w:p>
            <w:pPr>
              <w:spacing w:after="0" w:line="280"/>
            </w:pPr>
            <w:r>
              <w:rPr>
                <w:rFonts w:ascii="Calibri" w:cs="Calibri" w:eastAsia="Calibri" w:hAnsi="Calibri"/>
                <w:b/>
                <w:bCs/>
                <w:color w:val="141038"/>
                <w:sz w:val="20"/>
                <w:szCs w:val="20"/>
              </w:rPr>
              <w:t xml:space="preserve">Les coordonnées ne circulent qu’après mise en relation</w:t>
            </w:r>
          </w:p>
        </w:tc>
        <w:tc>
          <w:tcPr>
            <w:tcW w:type="dxa" w:w="5670"/>
            <w:tcMar>
              <w:top w:type="dxa" w:w="120"/>
              <w:left w:type="dxa" w:w="140"/>
              <w:bottom w:type="dxa" w:w="120"/>
              <w:right w:type="dxa" w:w="140"/>
            </w:tcMar>
          </w:tcPr>
          <w:p>
            <w:pPr>
              <w:spacing w:after="0" w:line="280"/>
            </w:pPr>
            <w:r>
              <w:rPr>
                <w:rFonts w:ascii="Calibri" w:cs="Calibri" w:eastAsia="Calibri" w:hAnsi="Calibri"/>
                <w:b w:val="false"/>
                <w:bCs w:val="false"/>
                <w:color w:val="141038"/>
                <w:sz w:val="20"/>
                <w:szCs w:val="20"/>
              </w:rPr>
              <w:t xml:space="preserve">Ni téléphone, ni adresse, ni pièce tant que les deux personnes n’ont pas une raison de se parler.</w:t>
            </w:r>
          </w:p>
        </w:tc>
      </w:tr>
      <w:tr>
        <w:tc>
          <w:tcPr>
            <w:tcW w:type="dxa" w:w="3400"/>
            <w:shd w:fill="F6F5FB" w:val="clear"/>
            <w:tcMar>
              <w:top w:type="dxa" w:w="120"/>
              <w:left w:type="dxa" w:w="140"/>
              <w:bottom w:type="dxa" w:w="120"/>
              <w:right w:type="dxa" w:w="140"/>
            </w:tcMar>
          </w:tcPr>
          <w:p>
            <w:pPr>
              <w:spacing w:after="0" w:line="280"/>
            </w:pPr>
            <w:r>
              <w:rPr>
                <w:rFonts w:ascii="Calibri" w:cs="Calibri" w:eastAsia="Calibri" w:hAnsi="Calibri"/>
                <w:b/>
                <w:bCs/>
                <w:color w:val="141038"/>
                <w:sz w:val="20"/>
                <w:szCs w:val="20"/>
              </w:rPr>
              <w:t xml:space="preserve">Les minutes d’un élève ne se montrent qu’à son parent et à son professeur</w:t>
            </w:r>
          </w:p>
        </w:tc>
        <w:tc>
          <w:tcPr>
            <w:tcW w:type="dxa" w:w="5670"/>
            <w:shd w:fill="F6F5FB" w:val="clear"/>
            <w:tcMar>
              <w:top w:type="dxa" w:w="120"/>
              <w:left w:type="dxa" w:w="140"/>
              <w:bottom w:type="dxa" w:w="120"/>
              <w:right w:type="dxa" w:w="140"/>
            </w:tcMar>
          </w:tcPr>
          <w:p>
            <w:pPr>
              <w:spacing w:after="0" w:line="280"/>
            </w:pPr>
            <w:r>
              <w:rPr>
                <w:rFonts w:ascii="Calibri" w:cs="Calibri" w:eastAsia="Calibri" w:hAnsi="Calibri"/>
                <w:b w:val="false"/>
                <w:bCs w:val="false"/>
                <w:color w:val="141038"/>
                <w:sz w:val="20"/>
                <w:szCs w:val="20"/>
              </w:rPr>
              <w:t xml:space="preserve">Il s’agit de mineurs. À faire vérifier au regard de la loi guinéenne sur les données personnelles.</w:t>
            </w:r>
          </w:p>
        </w:tc>
      </w:tr>
      <w:tr>
        <w:tc>
          <w:tcPr>
            <w:tcW w:type="dxa" w:w="3400"/>
            <w:tcMar>
              <w:top w:type="dxa" w:w="120"/>
              <w:left w:type="dxa" w:w="140"/>
              <w:bottom w:type="dxa" w:w="120"/>
              <w:right w:type="dxa" w:w="140"/>
            </w:tcMar>
          </w:tcPr>
          <w:p>
            <w:pPr>
              <w:spacing w:after="0" w:line="280"/>
            </w:pPr>
            <w:r>
              <w:rPr>
                <w:rFonts w:ascii="Calibri" w:cs="Calibri" w:eastAsia="Calibri" w:hAnsi="Calibri"/>
                <w:b/>
                <w:bCs/>
                <w:color w:val="141038"/>
                <w:sz w:val="20"/>
                <w:szCs w:val="20"/>
              </w:rPr>
              <w:t xml:space="preserve">Un mineur n’a pas de compte</w:t>
            </w:r>
          </w:p>
        </w:tc>
        <w:tc>
          <w:tcPr>
            <w:tcW w:type="dxa" w:w="5670"/>
            <w:tcMar>
              <w:top w:type="dxa" w:w="120"/>
              <w:left w:type="dxa" w:w="140"/>
              <w:bottom w:type="dxa" w:w="120"/>
              <w:right w:type="dxa" w:w="140"/>
            </w:tcMar>
          </w:tcPr>
          <w:p>
            <w:pPr>
              <w:spacing w:after="0" w:line="280"/>
            </w:pPr>
            <w:r>
              <w:rPr>
                <w:rFonts w:ascii="Calibri" w:cs="Calibri" w:eastAsia="Calibri" w:hAnsi="Calibri"/>
                <w:b w:val="false"/>
                <w:bCs w:val="false"/>
                <w:color w:val="141038"/>
                <w:sz w:val="20"/>
                <w:szCs w:val="20"/>
              </w:rPr>
              <w:t xml:space="preserve">L’élève passe par celui de son parent.</w:t>
            </w:r>
          </w:p>
        </w:tc>
      </w:tr>
      <w:tr>
        <w:tc>
          <w:tcPr>
            <w:tcW w:type="dxa" w:w="3400"/>
            <w:shd w:fill="F6F5FB" w:val="clear"/>
            <w:tcMar>
              <w:top w:type="dxa" w:w="120"/>
              <w:left w:type="dxa" w:w="140"/>
              <w:bottom w:type="dxa" w:w="120"/>
              <w:right w:type="dxa" w:w="140"/>
            </w:tcMar>
          </w:tcPr>
          <w:p>
            <w:pPr>
              <w:spacing w:after="0" w:line="280"/>
            </w:pPr>
            <w:r>
              <w:rPr>
                <w:rFonts w:ascii="Calibri" w:cs="Calibri" w:eastAsia="Calibri" w:hAnsi="Calibri"/>
                <w:b/>
                <w:bCs/>
                <w:color w:val="141038"/>
                <w:sz w:val="20"/>
                <w:szCs w:val="20"/>
              </w:rPr>
              <w:t xml:space="preserve">Aucune clé de service dans l’application</w:t>
            </w:r>
          </w:p>
        </w:tc>
        <w:tc>
          <w:tcPr>
            <w:tcW w:type="dxa" w:w="5670"/>
            <w:shd w:fill="F6F5FB" w:val="clear"/>
            <w:tcMar>
              <w:top w:type="dxa" w:w="120"/>
              <w:left w:type="dxa" w:w="140"/>
              <w:bottom w:type="dxa" w:w="120"/>
              <w:right w:type="dxa" w:w="140"/>
            </w:tcMar>
          </w:tcPr>
          <w:p>
            <w:pPr>
              <w:spacing w:after="0" w:line="280"/>
            </w:pPr>
            <w:r>
              <w:rPr>
                <w:rFonts w:ascii="Calibri" w:cs="Calibri" w:eastAsia="Calibri" w:hAnsi="Calibri"/>
                <w:b w:val="false"/>
                <w:bCs w:val="false"/>
                <w:color w:val="141038"/>
                <w:sz w:val="20"/>
                <w:szCs w:val="20"/>
              </w:rPr>
              <w:t xml:space="preserve">Elle se transmet de téléphone à téléphone et se décompile en quelques minutes. Tout ce qui coûte de l’argent se décide sur le serveur.</w:t>
            </w:r>
          </w:p>
        </w:tc>
      </w:tr>
      <w:tr>
        <w:tc>
          <w:tcPr>
            <w:tcW w:type="dxa" w:w="3400"/>
            <w:tcMar>
              <w:top w:type="dxa" w:w="120"/>
              <w:left w:type="dxa" w:w="140"/>
              <w:bottom w:type="dxa" w:w="120"/>
              <w:right w:type="dxa" w:w="140"/>
            </w:tcMar>
          </w:tcPr>
          <w:p>
            <w:pPr>
              <w:spacing w:after="0" w:line="280"/>
            </w:pPr>
            <w:r>
              <w:rPr>
                <w:rFonts w:ascii="Calibri" w:cs="Calibri" w:eastAsia="Calibri" w:hAnsi="Calibri"/>
                <w:b/>
                <w:bCs/>
                <w:color w:val="141038"/>
                <w:sz w:val="20"/>
                <w:szCs w:val="20"/>
              </w:rPr>
              <w:t xml:space="preserve">L’assistant ne promet ni note ni réussite</w:t>
            </w:r>
          </w:p>
        </w:tc>
        <w:tc>
          <w:tcPr>
            <w:tcW w:type="dxa" w:w="5670"/>
            <w:tcMar>
              <w:top w:type="dxa" w:w="120"/>
              <w:left w:type="dxa" w:w="140"/>
              <w:bottom w:type="dxa" w:w="120"/>
              <w:right w:type="dxa" w:w="140"/>
            </w:tcMar>
          </w:tcPr>
          <w:p>
            <w:pPr>
              <w:spacing w:after="0" w:line="280"/>
            </w:pPr>
            <w:r>
              <w:rPr>
                <w:rFonts w:ascii="Calibri" w:cs="Calibri" w:eastAsia="Calibri" w:hAnsi="Calibri"/>
                <w:b w:val="false"/>
                <w:bCs w:val="false"/>
                <w:color w:val="141038"/>
                <w:sz w:val="20"/>
                <w:szCs w:val="20"/>
              </w:rPr>
              <w:t xml:space="preserve">On promet ce qu’on mesure : un professeur présent, quinze places, des minutes comptées.</w:t>
            </w:r>
          </w:p>
        </w:tc>
      </w:tr>
    </w:tbl>
    <w:p>
      <w:pPr>
        <w:pStyle w:val="Heading1"/>
        <w:keepNext/>
        <w:spacing w:after="160" w:before="360"/>
      </w:pPr>
      <w:r>
        <w:rPr>
          <w:rFonts w:ascii="Calibri" w:cs="Calibri" w:eastAsia="Calibri" w:hAnsi="Calibri"/>
          <w:b/>
          <w:bCs/>
          <w:color w:val="3A2FC9"/>
          <w:sz w:val="30"/>
          <w:szCs w:val="30"/>
        </w:rPr>
        <w:t xml:space="preserve">7. Ce que le produit n’est pas</w:t>
      </w:r>
    </w:p>
    <w:p>
      <w:pPr>
        <w:spacing w:after="140" w:line="300"/>
      </w:pPr>
      <w:r>
        <w:rPr>
          <w:rFonts w:ascii="Calibri" w:cs="Calibri" w:eastAsia="Calibri" w:hAnsi="Calibri"/>
          <w:color w:val="141038"/>
          <w:sz w:val="21"/>
          <w:szCs w:val="21"/>
        </w:rPr>
        <w:t xml:space="preserve">Le dire évite de le construire par accident.</w:t>
      </w:r>
    </w:p>
    <w:p>
      <w:pPr>
        <w:pStyle w:val="ListParagraph"/>
        <w:numPr>
          <w:ilvl w:val="0"/>
          <w:numId w:val="2"/>
        </w:numPr>
        <w:spacing w:after="90" w:line="290"/>
      </w:pPr>
      <w:r>
        <w:rPr>
          <w:rFonts w:ascii="Calibri" w:cs="Calibri" w:eastAsia="Calibri" w:hAnsi="Calibri"/>
          <w:color w:val="141038"/>
          <w:sz w:val="21"/>
          <w:szCs w:val="21"/>
        </w:rPr>
        <w:t xml:space="preserve">Ce n’est pas une bibliothèque de vidéos. Quelqu’un enseigne, en direct.</w:t>
      </w:r>
    </w:p>
    <w:p>
      <w:pPr>
        <w:pStyle w:val="ListParagraph"/>
        <w:numPr>
          <w:ilvl w:val="0"/>
          <w:numId w:val="2"/>
        </w:numPr>
        <w:spacing w:after="90" w:line="290"/>
      </w:pPr>
      <w:r>
        <w:rPr>
          <w:rFonts w:ascii="Calibri" w:cs="Calibri" w:eastAsia="Calibri" w:hAnsi="Calibri"/>
          <w:color w:val="141038"/>
          <w:sz w:val="21"/>
          <w:szCs w:val="21"/>
        </w:rPr>
        <w:t xml:space="preserve">Ce n’est pas un réseau social. On ne crée pas un groupe « entre amis » : un groupe naît d’un cours ou d’un contrat.</w:t>
      </w:r>
    </w:p>
    <w:p>
      <w:pPr>
        <w:pStyle w:val="ListParagraph"/>
        <w:numPr>
          <w:ilvl w:val="0"/>
          <w:numId w:val="2"/>
        </w:numPr>
        <w:spacing w:after="90" w:line="290"/>
      </w:pPr>
      <w:r>
        <w:rPr>
          <w:rFonts w:ascii="Calibri" w:cs="Calibri" w:eastAsia="Calibri" w:hAnsi="Calibri"/>
          <w:color w:val="141038"/>
          <w:sz w:val="21"/>
          <w:szCs w:val="21"/>
        </w:rPr>
        <w:t xml:space="preserve">Il n’y a ni note, ni classement, ni comparaison entre élèves. La preuve de présence montre des minutes, pas un résultat.</w:t>
      </w:r>
    </w:p>
    <w:p>
      <w:pPr>
        <w:pStyle w:val="ListParagraph"/>
        <w:numPr>
          <w:ilvl w:val="0"/>
          <w:numId w:val="2"/>
        </w:numPr>
        <w:spacing w:after="90" w:line="290"/>
      </w:pPr>
      <w:r>
        <w:rPr>
          <w:rFonts w:ascii="Calibri" w:cs="Calibri" w:eastAsia="Calibri" w:hAnsi="Calibri"/>
          <w:color w:val="141038"/>
          <w:sz w:val="21"/>
          <w:szCs w:val="21"/>
        </w:rPr>
        <w:t xml:space="preserve">On ne reproche rien. Un retard se dit avec l’heure d’arrivée, une absence avec le moyen de rattraper.</w:t>
      </w:r>
    </w:p>
    <w:p>
      <w:pPr>
        <w:pStyle w:val="Heading1"/>
        <w:keepNext/>
        <w:spacing w:after="160" w:before="360"/>
      </w:pPr>
      <w:r>
        <w:rPr>
          <w:rFonts w:ascii="Calibri" w:cs="Calibri" w:eastAsia="Calibri" w:hAnsi="Calibri"/>
          <w:b/>
          <w:bCs/>
          <w:color w:val="3A2FC9"/>
          <w:sz w:val="30"/>
          <w:szCs w:val="30"/>
        </w:rPr>
        <w:t xml:space="preserve">8. Ce qui reste à décider</w:t>
      </w:r>
    </w:p>
    <w:p>
      <w:pPr>
        <w:spacing w:after="140" w:line="300"/>
      </w:pPr>
      <w:r>
        <w:rPr>
          <w:rFonts w:ascii="Calibri" w:cs="Calibri" w:eastAsia="Calibri" w:hAnsi="Calibri"/>
          <w:color w:val="141038"/>
          <w:sz w:val="21"/>
          <w:szCs w:val="21"/>
        </w:rPr>
        <w:t xml:space="preserve">Ces points bloquent une partie du produit et appellent une décision avant d’engager des frais.</w:t>
      </w:r>
    </w:p>
    <w:p>
      <w:pPr>
        <w:pStyle w:val="ListParagraph"/>
        <w:numPr>
          <w:ilvl w:val="0"/>
          <w:numId w:val="2"/>
        </w:numPr>
        <w:spacing w:after="90" w:line="290"/>
      </w:pPr>
      <w:r>
        <w:rPr>
          <w:rFonts w:ascii="Calibri" w:cs="Calibri" w:eastAsia="Calibri" w:hAnsi="Calibri"/>
          <w:color w:val="141038"/>
          <w:sz w:val="21"/>
          <w:szCs w:val="21"/>
        </w:rPr>
        <w:t xml:space="preserve">Le nom. Un logiciel américain s’appelle EdQualis, un label suisse eduQua. Une recherche d’antériorité est nécessaire en Guinée et dans l’espace OAPI.</w:t>
      </w:r>
    </w:p>
    <w:p>
      <w:pPr>
        <w:pStyle w:val="ListParagraph"/>
        <w:numPr>
          <w:ilvl w:val="0"/>
          <w:numId w:val="2"/>
        </w:numPr>
        <w:spacing w:after="90" w:line="290"/>
      </w:pPr>
      <w:r>
        <w:rPr>
          <w:rFonts w:ascii="Calibri" w:cs="Calibri" w:eastAsia="Calibri" w:hAnsi="Calibri"/>
          <w:color w:val="141038"/>
          <w:sz w:val="21"/>
          <w:szCs w:val="21"/>
        </w:rPr>
        <w:t xml:space="preserve">Les règles d’affichage du bouton Orange Money : à demander à Orange Guinée.</w:t>
      </w:r>
    </w:p>
    <w:p>
      <w:pPr>
        <w:pStyle w:val="ListParagraph"/>
        <w:numPr>
          <w:ilvl w:val="0"/>
          <w:numId w:val="2"/>
        </w:numPr>
        <w:spacing w:after="90" w:line="290"/>
      </w:pPr>
      <w:r>
        <w:rPr>
          <w:rFonts w:ascii="Calibri" w:cs="Calibri" w:eastAsia="Calibri" w:hAnsi="Calibri"/>
          <w:color w:val="141038"/>
          <w:sz w:val="21"/>
          <w:szCs w:val="21"/>
        </w:rPr>
        <w:t xml:space="preserve">Le barème des points gagnés en séance.</w:t>
      </w:r>
    </w:p>
    <w:p>
      <w:pPr>
        <w:pStyle w:val="ListParagraph"/>
        <w:numPr>
          <w:ilvl w:val="0"/>
          <w:numId w:val="2"/>
        </w:numPr>
        <w:spacing w:after="90" w:line="290"/>
      </w:pPr>
      <w:r>
        <w:rPr>
          <w:rFonts w:ascii="Calibri" w:cs="Calibri" w:eastAsia="Calibri" w:hAnsi="Calibri"/>
          <w:color w:val="141038"/>
          <w:sz w:val="21"/>
          <w:szCs w:val="21"/>
        </w:rPr>
        <w:t xml:space="preserve">Les abonnements Pro et Master ne sont pas encore encaissés : il manque le prélèvement mensuel et la vérification du paiement.</w:t>
      </w:r>
    </w:p>
    <w:p>
      <w:pPr>
        <w:pStyle w:val="ListParagraph"/>
        <w:numPr>
          <w:ilvl w:val="0"/>
          <w:numId w:val="2"/>
        </w:numPr>
        <w:spacing w:after="90" w:line="290"/>
      </w:pPr>
      <w:r>
        <w:rPr>
          <w:rFonts w:ascii="Calibri" w:cs="Calibri" w:eastAsia="Calibri" w:hAnsi="Calibri"/>
          <w:color w:val="141038"/>
          <w:sz w:val="21"/>
          <w:szCs w:val="21"/>
        </w:rPr>
        <w:t xml:space="preserve">Le premier cours offert au professeur, pour lever le frein avant qu’il ait payé.</w:t>
      </w:r>
    </w:p>
    <w:p>
      <w:pPr>
        <w:pBdr>
          <w:bottom w:val="single" w:color="D5D5E2" w:sz="6" w:space="1"/>
        </w:pBdr>
        <w:spacing w:after="200" w:before="120"/>
      </w:pPr>
      <w:r>
        <w:t xml:space="preserve"/>
      </w:r>
    </w:p>
    <w:p>
      <w:pPr>
        <w:spacing w:after="140" w:line="300"/>
      </w:pPr>
      <w:r>
        <w:rPr>
          <w:rFonts w:ascii="Calibri" w:cs="Calibri" w:eastAsia="Calibri" w:hAnsi="Calibri"/>
          <w:i/>
          <w:iCs/>
          <w:color w:val="55536F"/>
          <w:sz w:val="21"/>
          <w:szCs w:val="21"/>
        </w:rPr>
        <w:t xml:space="preserve">Ce document décrit le produit, pas la façon de l’écrire. Les choix techniques — langage, hébergement, base de données — se décident ensuite, et ils doivent tenir les contraintes du chapitre 5 et les règles du chapitre 6.</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5536F"/>
        <w:sz w:val="16"/>
        <w:szCs w:val="16"/>
      </w:rPr>
      <w:t xml:space="preserve">EduQuali · Cahier des charges · </w:t>
    </w:r>
    <w:r>
      <w:rPr>
        <w:rFonts w:ascii="Calibri" w:cs="Calibri" w:eastAsia="Calibri" w:hAnsi="Calibri"/>
        <w:color w:val="5553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rPr>
        <w:color w:val="3A2FC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EduQuali</dc:title>
  <dc:creator>EduQuali</dc:creator>
  <dc:description>Des cours en direct, à quinze, sur le programme guinéen.</dc:description>
  <cp:lastModifiedBy>Un-named</cp:lastModifiedBy>
  <cp:revision>1</cp:revision>
  <dcterms:created xsi:type="dcterms:W3CDTF">2026-10-14T06:10:45.001Z</dcterms:created>
  <dcterms:modified xsi:type="dcterms:W3CDTF">2026-10-14T06:10:45.003Z</dcterms:modified>
</cp:coreProperties>
</file>

<file path=docProps/custom.xml><?xml version="1.0" encoding="utf-8"?>
<Properties xmlns="http://schemas.openxmlformats.org/officeDocument/2006/custom-properties" xmlns:vt="http://schemas.openxmlformats.org/officeDocument/2006/docPropsVTypes"/>
</file>