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PNW Allocation Rules</w:t>
      </w:r>
    </w:p>
    <w:p>
      <w:pPr>
        <w:jc w:val="left"/>
      </w:pPr>
      <w:r>
        <w:rPr>
          <w:i/>
          <w:color w:val="555555"/>
          <w:sz w:val="24"/>
        </w:rPr>
        <w:t>Pacific Northwest waterfront — Seattle (SEA) + Tacoma (TIW)</w:t>
      </w:r>
    </w:p>
    <w:p>
      <w:r>
        <w:rPr>
          <w:i w:val="0"/>
          <w:sz w:val="22"/>
        </w:rPr>
        <w:t>These are standing, always-on rules for the Pacific Northwest waterfront. They are enforced on every optimization run, on top of (and ahead of) anything a user uploads or asks the assistant for. Rules 2–5 apply to both PNW ports; Rule 1 is Tacoma-only.</w:t>
      </w:r>
    </w:p>
    <w:p>
      <w:pPr>
        <w:pStyle w:val="Heading1"/>
      </w:pPr>
      <w:r>
        <w:rPr>
          <w:color w:val="1F3A5F"/>
        </w:rPr>
        <w:t>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Seattle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Discharged Port (not a terminal)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Tacoma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Discharged Port (not a terminal)</w:t>
            </w:r>
          </w:p>
        </w:tc>
      </w:tr>
    </w:tbl>
    <w:p>
      <w:r>
        <w:rPr>
          <w:i w:val="0"/>
          <w:sz w:val="22"/>
        </w:rPr>
        <w:t>Both SEA and TIW are Discharged Ports in the GVT data — not terminals. Most PNW rules are Port-scoped (Terminal column left blank); the exception is Rule 5 (peel-pile thresholds), which is per-terminal.</w:t>
      </w:r>
    </w:p>
    <w:p>
      <w:pPr>
        <w:pStyle w:val="Heading2"/>
      </w:pPr>
      <w:r>
        <w:rPr>
          <w:color w:val="1F3A5F"/>
        </w:rPr>
        <w:t>PNW Terminals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GVT Terminal string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Terminal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TRM-T004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Husky Terminal (Tacoma Terminal 4)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TRM-TWUT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Washington United Terminal (WUT)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TRM-TPCT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Pierce County Terminal (PCT)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SSA-T18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Terminal 18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TERMINAL 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Terminal 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SEA</w:t>
            </w:r>
          </w:p>
        </w:tc>
      </w:tr>
    </w:tbl>
    <w:p>
      <w:pPr>
        <w:pStyle w:val="Heading1"/>
      </w:pPr>
      <w:r>
        <w:rPr>
          <w:color w:val="1F3A5F"/>
        </w:rPr>
        <w:t>Rule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Carrier-to-port lockouts (AOYV/RDXY = Seattle, RKNE/HJBT = Tacoma)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Static per-carrier per-port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Live (config)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JB Hunt (HJBT) capped at up to 130 containers/week at Tacoma (TIW), allocated first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Per-carrier, per-week ceiling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Live (generated rows)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 SCAC may take more than 60 containers per vessel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All-carrier, per-vessel cap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Live (generated rows + safety net)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SCAC may take volume from only 1 vessel at a time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Assignment constraint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Live (post-alloc pass)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If 2+ vessels arrive the same day, a SCAC may take from only 1 of them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Same-day refinement of #3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Live (post-alloc pass)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Peel-pile qualifying thresholds per-terminal (WUT 40, Husky 45, T18/T5 30, default 80)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Per-terminal group-size floor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Live (config)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Empties awareness + prior-week carrier continuity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Planning heuristic (look-back)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Pending (design)</w:t>
            </w:r>
          </w:p>
        </w:tc>
      </w:tr>
    </w:tbl>
    <w:p>
      <w:pPr>
        <w:pStyle w:val="Heading1"/>
      </w:pPr>
      <w:r>
        <w:rPr>
          <w:color w:val="1F3A5F"/>
        </w:rPr>
        <w:t>Rule 0 — Carrier-to-Port Lockouts</w:t>
      </w:r>
    </w:p>
    <w:p>
      <w:r>
        <w:rPr>
          <w:i w:val="0"/>
          <w:sz w:val="22"/>
        </w:rPr>
        <w:t>A carrier that runs at only one PNW port is locked out (Max 0) of the other port. A Max 0 lockout allocates nothing to that carrier in scope and prevents the optimizer from sending it any volume there.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Carrier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SCAC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Operates at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Encoded 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Waterfront Logistics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AOYV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Seattle only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Max 0 lockout at TIW (Tacoma)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RoadEx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RDXY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Seattle only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Max 0 lockout at TIW (Tacoma)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RoadOne Intermodal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RKNE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Tacoma only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Max 0 lockout at SEA (Seattle)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JB Hunt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HJBT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Tacoma only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Max 0 lockout at SEA (Seattle)</w:t>
            </w:r>
          </w:p>
        </w:tc>
      </w:tr>
    </w:tbl>
    <w:p>
      <w:r>
        <w:rPr>
          <w:i w:val="0"/>
          <w:sz w:val="22"/>
        </w:rPr>
        <w:t>Carriers not listed above (e.g. Forrest / FRQT) are unrestricted in the PNW and may allocate at both ports. Encoded as prebuilt per-port constraints in config/port_constraints/SEA.csv and TIW.csv (all Priority Score 100, Port-scoped, Max 0).</w:t>
      </w:r>
    </w:p>
    <w:p>
      <w:pPr>
        <w:pStyle w:val="Heading1"/>
      </w:pPr>
      <w:r>
        <w:rPr>
          <w:color w:val="1F3A5F"/>
        </w:rPr>
        <w:t>Rule 1 — JB Hunt: up to 130 containers/week at Tacoma</w:t>
      </w:r>
    </w:p>
    <w:p>
      <w:r>
        <w:rPr>
          <w:i w:val="0"/>
          <w:sz w:val="22"/>
        </w:rPr>
        <w:t>HJBT is capped at up to 130 containers per week at Tacoma (TIW) and is allocated FIRST (always-on prebuilt priority), so it draws as close to 130 as the week's available TIW volume allows.</w:t>
      </w:r>
    </w:p>
    <w:p>
      <w:pPr>
        <w:pStyle w:val="ListBullet"/>
      </w:pPr>
      <w:r>
        <w:rPr>
          <w:b/>
        </w:rPr>
        <w:t xml:space="preserve">Scope: </w:t>
      </w:r>
      <w:r>
        <w:t>Carrier HJBT, Port TIW, per Week Number.</w:t>
      </w:r>
    </w:p>
    <w:p>
      <w:pPr>
        <w:pStyle w:val="ListBullet"/>
      </w:pPr>
      <w:r>
        <w:rPr>
          <w:b/>
        </w:rPr>
        <w:t xml:space="preserve">Amount: </w:t>
      </w:r>
      <w:r>
        <w:t>Maximum 130 per week. There is NO Min floor.</w:t>
      </w:r>
    </w:p>
    <w:p>
      <w:pPr>
        <w:pStyle w:val="ListBullet"/>
      </w:pPr>
      <w:r>
        <w:rPr>
          <w:b/>
        </w:rPr>
        <w:t xml:space="preserve">Shortfall: </w:t>
      </w:r>
      <w:r>
        <w:t>A week with fewer than 130 TIW containers simply gives HJBT whatever is present — no shortfall is forced or flagged.</w:t>
      </w:r>
    </w:p>
    <w:p>
      <w:r>
        <w:rPr>
          <w:i/>
          <w:sz w:val="22"/>
        </w:rPr>
        <w:t>Note: an earlier version emitted Min-130 + Max-130 ("exactly 130"). The current code (build_hunt_weekly_rows) emits a Max-130 ceiling only, allocated first.</w:t>
      </w:r>
    </w:p>
    <w:p>
      <w:pPr>
        <w:pStyle w:val="Heading1"/>
      </w:pPr>
      <w:r>
        <w:rPr>
          <w:color w:val="1F3A5F"/>
        </w:rPr>
        <w:t>Rule 2 — Per-Vessel Cap: no SCAC over 60 containers/vessel</w:t>
      </w:r>
    </w:p>
    <w:p>
      <w:r>
        <w:rPr>
          <w:i w:val="0"/>
          <w:sz w:val="22"/>
        </w:rPr>
        <w:t>No carrier (SCAC) may be allocated more than 60 containers from any single vessel at PNW ports. This is a cap on every carrier, per vessel — not a rule targeting one named carrier.</w:t>
      </w:r>
    </w:p>
    <w:p>
      <w:pPr>
        <w:pStyle w:val="ListBullet"/>
      </w:pPr>
      <w:r>
        <w:rPr>
          <w:b/>
        </w:rPr>
        <w:t xml:space="preserve">Scope: </w:t>
      </w:r>
      <w:r>
        <w:t>PNW ports (SEA + TIW), per Vessel, per SCAC.</w:t>
      </w:r>
    </w:p>
    <w:p>
      <w:pPr>
        <w:pStyle w:val="ListBullet"/>
      </w:pPr>
      <w:r>
        <w:rPr>
          <w:b/>
        </w:rPr>
        <w:t xml:space="preserve">Amount: </w:t>
      </w:r>
      <w:r>
        <w:t>≤ 60 containers, applied independently to each (vessel, carrier).</w:t>
      </w:r>
    </w:p>
    <w:p>
      <w:pPr>
        <w:pStyle w:val="ListBullet"/>
      </w:pPr>
      <w:r>
        <w:rPr>
          <w:b/>
        </w:rPr>
        <w:t xml:space="preserve">Enforcement: </w:t>
      </w:r>
      <w:r>
        <w:t>build_per_vessel_cap_rows() materializes one Max-60 row per (PNW port, vessel, carrier) present in the data; each becomes a scoped ceiling binding across both the constrained and unconstrained tables.</w:t>
      </w:r>
    </w:p>
    <w:p>
      <w:pPr>
        <w:pStyle w:val="ListBullet"/>
      </w:pPr>
      <w:r>
        <w:rPr>
          <w:b/>
        </w:rPr>
        <w:t xml:space="preserve">Safety net: </w:t>
      </w:r>
      <w:r>
        <w:t>enforce_per_vessel_cap_across() runs post-allocation across both tables, trimming any carrier the optimizer later moved onto a vessel back to ≤ 60. Excess containers have their carrier cleared so the optimizer re-homes them; volume is conserved.</w:t>
      </w:r>
    </w:p>
    <w:p>
      <w:r>
        <w:rPr>
          <w:i/>
          <w:sz w:val="22"/>
        </w:rPr>
        <w:t>Locked-out carriers (Rule 0) are skipped — a Max-60 "permission" row would contradict their Max-0 lockout.</w:t>
      </w:r>
    </w:p>
    <w:p>
      <w:pPr>
        <w:pStyle w:val="Heading1"/>
      </w:pPr>
      <w:r>
        <w:rPr>
          <w:color w:val="1F3A5F"/>
        </w:rPr>
        <w:t>Rules 3 &amp; 4 — One Vessel per SCAC</w:t>
      </w:r>
    </w:p>
    <w:p>
      <w:r>
        <w:rPr>
          <w:i w:val="0"/>
          <w:sz w:val="22"/>
        </w:rPr>
        <w:t>Rule 3: a carrier may take volume from only one vessel at a time — each SCAC's PNW volume must come from a single vessel, not spread across several.</w:t>
      </w:r>
    </w:p>
    <w:p>
      <w:r>
        <w:rPr>
          <w:i w:val="0"/>
          <w:sz w:val="22"/>
        </w:rPr>
        <w:t>Rule 4 (refinement of Rule 3): when two or more vessels arrive on the same day (same Ocean ETA / arrival date at a PNW port), a carrier may take volume from only one of those same-day vessels.</w:t>
      </w:r>
    </w:p>
    <w:p>
      <w:pPr>
        <w:pStyle w:val="ListBullet"/>
      </w:pPr>
      <w:r>
        <w:rPr>
          <w:b/>
        </w:rPr>
        <w:t xml:space="preserve">Enforcement: </w:t>
      </w:r>
      <w:r>
        <w:t>enforce_one_vessel_per_carrier_across() runs post-allocation. Within each (PNW port, arrival-day) group that has 2+ vessels, every carrier is collapsed onto the single vessel where it already holds the most volume.</w:t>
      </w:r>
    </w:p>
    <w:p>
      <w:pPr>
        <w:pStyle w:val="ListBullet"/>
      </w:pPr>
      <w:r>
        <w:rPr>
          <w:b/>
        </w:rPr>
        <w:t xml:space="preserve">Tie-break: </w:t>
      </w:r>
      <w:r>
        <w:t>the carrier keeps the vessel with the most containers; ties broken by vessel name for determinism.</w:t>
      </w:r>
    </w:p>
    <w:p>
      <w:pPr>
        <w:pStyle w:val="ListBullet"/>
      </w:pPr>
      <w:r>
        <w:rPr>
          <w:b/>
        </w:rPr>
        <w:t xml:space="preserve">Displaced volume: </w:t>
      </w:r>
      <w:r>
        <w:t>containers on the losing same-day vessels have the carrier cleared so the optimizer re-homes them to an eligible carrier. Volume is conserved (no rows dropped).</w:t>
      </w:r>
    </w:p>
    <w:p>
      <w:r>
        <w:rPr>
          <w:i/>
          <w:sz w:val="22"/>
        </w:rPr>
        <w:t>These are combinatorial assignment rules no single constraint row can express, which is why they run as a deterministic post-allocation pass. check_one_vessel_per_carrier() is the read-only validator used by tests and diagnostics.</w:t>
      </w:r>
    </w:p>
    <w:p>
      <w:pPr>
        <w:pStyle w:val="Heading1"/>
      </w:pPr>
      <w:r>
        <w:rPr>
          <w:color w:val="1F3A5F"/>
        </w:rPr>
        <w:t>Rule 5 — Per-Terminal Peel-Pile Qualifying Thresholds</w:t>
      </w:r>
    </w:p>
    <w:p>
      <w:r>
        <w:rPr>
          <w:i w:val="0"/>
          <w:sz w:val="22"/>
        </w:rPr>
        <w:t>A peel pile is a Vessel + Week + Discharged Port + Terminal group large enough to warrant a dedicated carrier assignment. The qualifying threshold (the minimum container count a group must reach to surface) is per-terminal at PNW, rather than the old global 30.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Terminal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GVT Terminal string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Washington United (WUT)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TRM-TWUT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Husky (Tacoma Terminal 4)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TRM-T004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Terminal 18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SSA-T18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Terminal 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TERMINAL 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Pierce County (PCT) / other / blank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TRM-TPCT, 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80 (PNW default)</w:t>
            </w:r>
          </w:p>
        </w:tc>
      </w:tr>
    </w:tbl>
    <w:p>
      <w:pPr>
        <w:pStyle w:val="ListBullet"/>
      </w:pPr>
      <w:r>
        <w:rPr>
          <w:b/>
        </w:rPr>
        <w:t xml:space="preserve">Outside PNW: </w:t>
      </w:r>
      <w:r>
        <w:t>only Oakland (OAK) keeps a peel-pile threshold (30); every other port is effectively disabled, so peel piles surface only at PNW and OAK.</w:t>
      </w:r>
    </w:p>
    <w:p>
      <w:pPr>
        <w:pStyle w:val="ListBullet"/>
      </w:pPr>
      <w:r>
        <w:rPr>
          <w:b/>
        </w:rPr>
        <w:t xml:space="preserve">Note: </w:t>
      </w:r>
      <w:r>
        <w:t>this is a qualifying threshold (which groups show up), not an allocation cap — once a group qualifies it is split/assigned exactly as before.</w:t>
      </w:r>
    </w:p>
    <w:p>
      <w:r>
        <w:rPr>
          <w:i/>
          <w:sz w:val="22"/>
        </w:rPr>
        <w:t>Rule 5 lives in config/peel_pile_thresholds.py (single source of truth), not the per-port constraint CSVs.</w:t>
      </w:r>
    </w:p>
    <w:p>
      <w:pPr>
        <w:pStyle w:val="Heading1"/>
      </w:pPr>
      <w:r>
        <w:rPr>
          <w:color w:val="1F3A5F"/>
        </w:rPr>
        <w:t>Rule 6 — Empties Awareness + Prior-Week Carrier Continuity (Pending)</w:t>
      </w:r>
    </w:p>
    <w:p>
      <w:r>
        <w:rPr>
          <w:i/>
          <w:sz w:val="22"/>
        </w:rPr>
        <w:t>Status: PENDING — design captured, not yet implemented. This is a planning heuristic (a look-back that informs future suggestions), not a hard constraint.</w:t>
      </w:r>
    </w:p>
    <w:p>
      <w:r>
        <w:rPr>
          <w:i w:val="0"/>
          <w:sz w:val="22"/>
        </w:rPr>
        <w:t>Previous/current weeks have already happened — those allocations are locked. They are still useful as signal: when similar volume recurs, the assistant should suggest the same SCAC initially allocated the comparable volume, so a carrier that sent 10 containers into an FC can be planned to pick up 10 empties from there. The goal is carrier continuity — drop-offs and empty pickups handled by the same carrier — which reduces stranded empties and repositioning.</w:t>
      </w:r>
    </w:p>
    <w:p>
      <w:r>
        <w:rPr>
          <w:i w:val="0"/>
          <w:sz w:val="22"/>
        </w:rPr>
        <w:t>Three inputs drive this:</w:t>
      </w:r>
    </w:p>
    <w:p>
      <w:pPr>
        <w:pStyle w:val="ListBullet"/>
      </w:pPr>
      <w:r>
        <w:rPr>
          <w:b/>
        </w:rPr>
        <w:t xml:space="preserve">Prior-week allocation (look-back): </w:t>
      </w:r>
      <w:r>
        <w:t>from week W-1 actuals, find which SCAC was initially allocated each comparable volume slice; that SCAC becomes the preferred carrier.</w:t>
      </w:r>
    </w:p>
    <w:p>
      <w:pPr>
        <w:pStyle w:val="ListBullet"/>
      </w:pPr>
      <w:r>
        <w:rPr>
          <w:b/>
        </w:rPr>
        <w:t xml:space="preserve">Per-terminal volume baseline (continuity target): </w:t>
      </w:r>
      <w:r>
        <w:t>trailing-3-week average container count each SCAC handled at each terminal; bias upcoming allocation to land near it. A soft preference (~15% of a cost-60/perf-25/continuity-15 blend, tunable via opt_continuity_weight, 0 disables) — never overrides a materially cheaper/better option.</w:t>
      </w:r>
    </w:p>
    <w:p>
      <w:pPr>
        <w:pStyle w:val="ListBullet"/>
      </w:pPr>
      <w:r>
        <w:rPr>
          <w:b/>
        </w:rPr>
        <w:t xml:space="preserve">Empties at the FC: </w:t>
      </w:r>
      <w:r>
        <w:t>the empties-pending-return report (port-level pivot; USPNW = TIW + SEA) tells us how many empties are pending per port, bucketed by dwell. High counts are the pickup opportunity to pair with outbound volume.</w:t>
      </w:r>
    </w:p>
    <w:p>
      <w:pPr>
        <w:pStyle w:val="Heading1"/>
      </w:pPr>
      <w:r>
        <w:rPr>
          <w:color w:val="1F3A5F"/>
        </w:rPr>
        <w:t>Implementation &amp; Wiring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Mechanism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Function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Per-week Max-130 HJBT/TIW row, allocated first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build_hunt_weekly_rows()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Max-60 row per (PNW port, vessel, carrier) + post-alloc safety net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build_per_vessel_cap_rows() + enforce_per_vessel_cap_across()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3+4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Post-alloc pass: collapse each carrier to one same-day vessel; clear the rest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enforce_one_vessel_per_carrier_across()</w:t>
            </w:r>
          </w:p>
        </w:tc>
      </w:tr>
    </w:tbl>
    <w:p>
      <w:r>
        <w:rPr>
          <w:i w:val="0"/>
          <w:sz w:val="22"/>
        </w:rPr>
        <w:t>Rules 1–4 live in components/constraints/pnw_vessel_rules.py (pure functions over DataFrames). Generated rows (Rules 1 + 2) are merged into the always-on front block via merge_prebuilt_first(constraints_df, data) so they process ahead of user rules. After apply_constraints_to_data(), the two post-allocation passes run across the combined constrained + unconstrained tables (the rules bind on a carrier's total PNW volume, not within either table alone): the Rule 2 safety net first, then Rules 3 &amp; 4.</w:t>
      </w:r>
    </w:p>
    <w:p>
      <w:pPr>
        <w:pStyle w:val="Heading1"/>
      </w:pPr>
      <w:r>
        <w:rPr>
          <w:color w:val="1F3A5F"/>
        </w:rPr>
        <w:t>How to Change a Rule</w:t>
      </w:r>
    </w:p>
    <w:p>
      <w:pPr>
        <w:pStyle w:val="ListBullet"/>
      </w:pPr>
      <w:r>
        <w:rPr>
          <w:b/>
        </w:rPr>
        <w:t xml:space="preserve">Carrier-port restriction (Rule 0): </w:t>
      </w:r>
      <w:r>
        <w:t>edit the relevant config/port_constraints/&lt;PORT&gt;.csv — add/remove a Port-scoped Max 0 row. No engine code changes needed.</w:t>
      </w:r>
    </w:p>
    <w:p>
      <w:pPr>
        <w:pStyle w:val="ListBullet"/>
      </w:pPr>
      <w:r>
        <w:rPr>
          <w:b/>
        </w:rPr>
        <w:t xml:space="preserve">Peel-pile threshold (Rule 5): </w:t>
      </w:r>
      <w:r>
        <w:t>edit config/peel_pile_thresholds.py (PNW_TERMINAL_THRESHOLDS, PNW_DEFAULT_THRESHOLD, PORT_THRESHOLDS).</w:t>
      </w:r>
    </w:p>
    <w:p>
      <w:pPr>
        <w:pStyle w:val="ListBullet"/>
      </w:pPr>
      <w:r>
        <w:rPr>
          <w:b/>
        </w:rPr>
        <w:t xml:space="preserve">Vessel rules (Rules 1–4): </w:t>
      </w:r>
      <w:r>
        <w:t>edit the config constants at the top of pnw_vessel_rules.py — HUNT_WEEKLY_MAX (130), PER_VESSEL_MAX (60), PNW_PORTS, HUNT_SCAC / HUNT_PORT.</w:t>
      </w:r>
    </w:p>
    <w:p>
      <w:pPr>
        <w:pStyle w:val="ListBullet"/>
      </w:pPr>
      <w:r>
        <w:rPr>
          <w:b/>
        </w:rPr>
        <w:t xml:space="preserve">Disable all PNW rules: </w:t>
      </w:r>
      <w:r>
        <w:t>set "SEA" / "TIW" to False in the ENABLED dict in components/constraints/prebuilt.py.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