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60"/>
        <w:rPr/>
      </w:pPr>
      <w:r>
        <w:rPr>
          <w:color w:val="595959"/>
        </w:rPr>
        <w:t>Universidad del Istmo · Campus Ixtepec</w:t>
      </w:r>
    </w:p>
    <w:p>
      <w:pPr>
        <w:pStyle w:val="Normal"/>
        <w:spacing w:before="0" w:after="60"/>
        <w:rPr/>
      </w:pPr>
      <w:r>
        <w:rPr>
          <w:color w:val="595959"/>
        </w:rPr>
        <w:t>Ingeniería en Desarrollo de Software y Sistemas Inteligentes</w:t>
      </w:r>
    </w:p>
    <w:p>
      <w:pPr>
        <w:pStyle w:val="Normal"/>
        <w:pBdr>
          <w:bottom w:val="single" w:sz="12" w:space="8" w:color="2E75B6"/>
        </w:pBdr>
        <w:spacing w:before="0" w:after="600"/>
        <w:rPr/>
      </w:pPr>
      <w:r>
        <w:rPr>
          <w:color w:val="595959"/>
        </w:rPr>
        <w:t>Ingeniería de Software I (IDSSI-27) · Quinto semestre</w:t>
      </w:r>
    </w:p>
    <w:p>
      <w:pPr>
        <w:pStyle w:val="Normal"/>
        <w:spacing w:before="0" w:after="240"/>
        <w:rPr/>
      </w:pPr>
      <w:r>
        <w:rPr>
          <w:b/>
          <w:bCs/>
          <w:color w:val="1F3A5F"/>
          <w:sz w:val="52"/>
          <w:szCs w:val="52"/>
        </w:rPr>
        <w:t>Machote: Documento de Ingeniería del Proyecto – Fase 1</w:t>
      </w:r>
    </w:p>
    <w:p>
      <w:pPr>
        <w:pStyle w:val="Normal"/>
        <w:spacing w:before="0" w:after="900"/>
        <w:rPr/>
      </w:pPr>
      <w:r>
        <w:rPr>
          <w:color w:val="2E75B6"/>
          <w:sz w:val="28"/>
          <w:szCs w:val="28"/>
        </w:rPr>
        <w:t>Sistema de Órdenes de Servicio y Citas · Servicio Automotriz Hermanos Ruiz, S.A. de C.V.</w:t>
      </w:r>
    </w:p>
    <w:p>
      <w:pPr>
        <w:pStyle w:val="Normal"/>
        <w:spacing w:before="0" w:after="60"/>
        <w:rPr/>
      </w:pPr>
      <w:r>
        <w:rPr>
          <w:b/>
          <w:bCs/>
          <w:color w:val="595959"/>
          <w:sz w:val="21"/>
          <w:szCs w:val="21"/>
        </w:rPr>
        <w:t>Equipo:</w:t>
      </w:r>
      <w:r>
        <w:rPr>
          <w:color w:val="595959"/>
          <w:sz w:val="21"/>
          <w:szCs w:val="21"/>
        </w:rPr>
        <w:t xml:space="preserve">  B (5 integrantes</w:t>
      </w:r>
    </w:p>
    <w:p>
      <w:pPr>
        <w:pStyle w:val="Normal"/>
        <w:spacing w:before="0" w:after="60"/>
        <w:rPr/>
      </w:pPr>
      <w:r>
        <w:rPr>
          <w:b/>
          <w:bCs/>
          <w:color w:val="595959"/>
          <w:sz w:val="21"/>
          <w:szCs w:val="21"/>
        </w:rPr>
        <w:t>Cliente:</w:t>
      </w:r>
      <w:r>
        <w:rPr>
          <w:color w:val="595959"/>
          <w:sz w:val="21"/>
          <w:szCs w:val="21"/>
        </w:rPr>
        <w:t xml:space="preserve"> Servicio Automotriz Hermanos Ruiz</w:t>
      </w:r>
    </w:p>
    <w:p>
      <w:pPr>
        <w:pStyle w:val="Normal"/>
        <w:spacing w:before="0" w:after="60"/>
        <w:rPr/>
      </w:pPr>
      <w:r>
        <w:rPr>
          <w:b/>
          <w:bCs/>
          <w:color w:val="595959"/>
          <w:sz w:val="21"/>
          <w:szCs w:val="21"/>
        </w:rPr>
        <w:t>Producto:</w:t>
      </w:r>
      <w:r>
        <w:rPr>
          <w:color w:val="595959"/>
          <w:sz w:val="21"/>
          <w:szCs w:val="21"/>
        </w:rPr>
        <w:t xml:space="preserve"> Sistema de Órdenes de Servicio y Citas</w:t>
      </w:r>
    </w:p>
    <w:p>
      <w:pPr>
        <w:pStyle w:val="Normal"/>
        <w:spacing w:before="0" w:after="60"/>
        <w:rPr/>
      </w:pPr>
      <w:r>
        <w:rPr>
          <w:b/>
          <w:bCs/>
          <w:color w:val="595959"/>
          <w:sz w:val="21"/>
          <w:szCs w:val="21"/>
        </w:rPr>
        <w:t>Versión del documento:</w:t>
      </w:r>
      <w:r>
        <w:rPr>
          <w:color w:val="595959"/>
          <w:sz w:val="21"/>
          <w:szCs w:val="21"/>
        </w:rPr>
        <w:t xml:space="preserve"> v0.1· </w:t>
      </w:r>
      <w:r>
        <w:rPr>
          <w:b/>
          <w:bCs/>
          <w:color w:val="595959"/>
          <w:sz w:val="21"/>
          <w:szCs w:val="21"/>
        </w:rPr>
        <w:t>Fecha:</w:t>
      </w:r>
      <w:r>
        <w:rPr>
          <w:color w:val="595959"/>
          <w:sz w:val="21"/>
          <w:szCs w:val="21"/>
        </w:rPr>
        <w:t xml:space="preserve"> 22/10/2026</w:t>
      </w:r>
    </w:p>
    <w:p>
      <w:pPr>
        <w:pStyle w:val="Normal"/>
        <w:rPr/>
      </w:pPr>
      <w:r>
        <w:rPr/>
      </w:r>
      <w:r>
        <w:br w:type="page"/>
      </w:r>
    </w:p>
    <w:p>
      <w:pPr>
        <w:pStyle w:val="Normal"/>
        <w:spacing w:before="0" w:after="200"/>
        <w:rPr/>
      </w:pPr>
      <w:r>
        <w:rPr>
          <w:b/>
          <w:bCs/>
          <w:color w:val="1F3A5F"/>
          <w:sz w:val="32"/>
          <w:szCs w:val="32"/>
        </w:rPr>
        <w:t>Contenido</w:t>
      </w:r>
    </w:p>
    <w:p>
      <w:pPr>
        <w:pStyle w:val="Normal"/>
        <w:pBdr>
          <w:bottom w:val="dotted" w:sz="4" w:space="4" w:color="BFBFBF"/>
        </w:pBdr>
        <w:spacing w:before="0" w:after="120"/>
        <w:rPr/>
      </w:pPr>
      <w:r>
        <w:rPr>
          <w:color w:val="1F3A5F"/>
          <w:sz w:val="24"/>
          <w:szCs w:val="24"/>
        </w:rPr>
        <w:t>0. Cómo usar este machote</w:t>
      </w:r>
    </w:p>
    <w:p>
      <w:pPr>
        <w:pStyle w:val="Normal"/>
        <w:pBdr>
          <w:bottom w:val="dotted" w:sz="4" w:space="4" w:color="BFBFBF"/>
        </w:pBdr>
        <w:spacing w:before="0" w:after="120"/>
        <w:rPr/>
      </w:pPr>
      <w:r>
        <w:rPr>
          <w:color w:val="1F3A5F"/>
          <w:sz w:val="24"/>
          <w:szCs w:val="24"/>
        </w:rPr>
        <w:t>Portada</w:t>
      </w:r>
    </w:p>
    <w:p>
      <w:pPr>
        <w:pStyle w:val="Normal"/>
        <w:pBdr>
          <w:bottom w:val="dotted" w:sz="4" w:space="4" w:color="BFBFBF"/>
        </w:pBdr>
        <w:spacing w:before="0" w:after="120"/>
        <w:rPr/>
      </w:pPr>
      <w:r>
        <w:rPr>
          <w:color w:val="1F3A5F"/>
          <w:sz w:val="24"/>
          <w:szCs w:val="24"/>
        </w:rPr>
        <w:t>1. Información general del proyecto</w:t>
      </w:r>
    </w:p>
    <w:p>
      <w:pPr>
        <w:pStyle w:val="Normal"/>
        <w:pBdr>
          <w:bottom w:val="dotted" w:sz="4" w:space="4" w:color="BFBFBF"/>
        </w:pBdr>
        <w:spacing w:before="0" w:after="120"/>
        <w:rPr/>
      </w:pPr>
      <w:r>
        <w:rPr>
          <w:color w:val="1F3A5F"/>
          <w:sz w:val="24"/>
          <w:szCs w:val="24"/>
        </w:rPr>
        <w:t>2. Gestión del proyecto con Scrum</w:t>
      </w:r>
    </w:p>
    <w:p>
      <w:pPr>
        <w:pStyle w:val="Normal"/>
        <w:pBdr>
          <w:bottom w:val="dotted" w:sz="4" w:space="4" w:color="BFBFBF"/>
        </w:pBdr>
        <w:spacing w:before="0" w:after="120"/>
        <w:rPr/>
      </w:pPr>
      <w:r>
        <w:rPr>
          <w:color w:val="1F3A5F"/>
          <w:sz w:val="24"/>
          <w:szCs w:val="24"/>
        </w:rPr>
        <w:t>3. Visión y viabilidad del producto</w:t>
      </w:r>
    </w:p>
    <w:p>
      <w:pPr>
        <w:pStyle w:val="Normal"/>
        <w:pBdr>
          <w:bottom w:val="dotted" w:sz="4" w:space="4" w:color="BFBFBF"/>
        </w:pBdr>
        <w:spacing w:before="0" w:after="120"/>
        <w:rPr/>
      </w:pPr>
      <w:r>
        <w:rPr>
          <w:color w:val="1F3A5F"/>
          <w:sz w:val="24"/>
          <w:szCs w:val="24"/>
        </w:rPr>
        <w:t>4. Especificación de requisitos de software (SRS)</w:t>
      </w:r>
    </w:p>
    <w:p>
      <w:pPr>
        <w:pStyle w:val="Normal"/>
        <w:pBdr>
          <w:bottom w:val="dotted" w:sz="4" w:space="4" w:color="BFBFBF"/>
        </w:pBdr>
        <w:spacing w:before="0" w:after="120"/>
        <w:rPr/>
      </w:pPr>
      <w:r>
        <w:rPr>
          <w:color w:val="1F3A5F"/>
          <w:sz w:val="24"/>
          <w:szCs w:val="24"/>
        </w:rPr>
        <w:t>5. Plan de pruebas y trazabilidad</w:t>
      </w:r>
    </w:p>
    <w:p>
      <w:pPr>
        <w:pStyle w:val="Normal"/>
        <w:pBdr>
          <w:bottom w:val="dotted" w:sz="4" w:space="4" w:color="BFBFBF"/>
        </w:pBdr>
        <w:spacing w:before="0" w:after="120"/>
        <w:rPr/>
      </w:pPr>
      <w:r>
        <w:rPr>
          <w:color w:val="1F3A5F"/>
          <w:sz w:val="24"/>
          <w:szCs w:val="24"/>
        </w:rPr>
        <w:t>6. Modelos de análisis</w:t>
      </w:r>
    </w:p>
    <w:p>
      <w:pPr>
        <w:pStyle w:val="Normal"/>
        <w:pBdr>
          <w:bottom w:val="dotted" w:sz="4" w:space="4" w:color="BFBFBF"/>
        </w:pBdr>
        <w:spacing w:before="0" w:after="120"/>
        <w:rPr/>
      </w:pPr>
      <w:r>
        <w:rPr>
          <w:color w:val="1F3A5F"/>
          <w:sz w:val="24"/>
          <w:szCs w:val="24"/>
        </w:rPr>
        <w:t>7. Arquitectura y diseño</w:t>
      </w:r>
    </w:p>
    <w:p>
      <w:pPr>
        <w:pStyle w:val="Normal"/>
        <w:pBdr>
          <w:bottom w:val="dotted" w:sz="4" w:space="4" w:color="BFBFBF"/>
        </w:pBdr>
        <w:spacing w:before="0" w:after="120"/>
        <w:rPr/>
      </w:pPr>
      <w:r>
        <w:rPr>
          <w:color w:val="1F3A5F"/>
          <w:sz w:val="24"/>
          <w:szCs w:val="24"/>
        </w:rPr>
        <w:t>8. Diseño de la interfaz de usuario</w:t>
      </w:r>
    </w:p>
    <w:p>
      <w:pPr>
        <w:pStyle w:val="Normal"/>
        <w:pBdr>
          <w:bottom w:val="dotted" w:sz="4" w:space="4" w:color="BFBFBF"/>
        </w:pBdr>
        <w:spacing w:before="0" w:after="120"/>
        <w:rPr/>
      </w:pPr>
      <w:r>
        <w:rPr>
          <w:color w:val="1F3A5F"/>
          <w:sz w:val="24"/>
          <w:szCs w:val="24"/>
        </w:rPr>
        <w:t>9. Implementación del Release v0.1.0</w:t>
      </w:r>
    </w:p>
    <w:p>
      <w:pPr>
        <w:pStyle w:val="Normal"/>
        <w:pBdr>
          <w:bottom w:val="dotted" w:sz="4" w:space="4" w:color="BFBFBF"/>
        </w:pBdr>
        <w:spacing w:before="0" w:after="120"/>
        <w:rPr/>
      </w:pPr>
      <w:r>
        <w:rPr>
          <w:color w:val="1F3A5F"/>
          <w:sz w:val="24"/>
          <w:szCs w:val="24"/>
        </w:rPr>
        <w:t>10. Reporte final de pruebas e incidencias</w:t>
      </w:r>
    </w:p>
    <w:p>
      <w:pPr>
        <w:pStyle w:val="Normal"/>
        <w:pBdr>
          <w:bottom w:val="dotted" w:sz="4" w:space="4" w:color="BFBFBF"/>
        </w:pBdr>
        <w:spacing w:before="0" w:after="120"/>
        <w:rPr/>
      </w:pPr>
      <w:r>
        <w:rPr>
          <w:color w:val="1F3A5F"/>
          <w:sz w:val="24"/>
          <w:szCs w:val="24"/>
        </w:rPr>
        <w:t>11. Paquete de transferencia a la Fase 2</w:t>
      </w:r>
    </w:p>
    <w:p>
      <w:pPr>
        <w:pStyle w:val="Normal"/>
        <w:pBdr>
          <w:bottom w:val="dotted" w:sz="4" w:space="4" w:color="BFBFBF"/>
        </w:pBdr>
        <w:spacing w:before="0" w:after="120"/>
        <w:rPr/>
      </w:pPr>
      <w:r>
        <w:rPr>
          <w:color w:val="1F3A5F"/>
          <w:sz w:val="24"/>
          <w:szCs w:val="24"/>
        </w:rPr>
        <w:t>12. Retrospectiva del proyecto y contribución individual</w:t>
      </w:r>
    </w:p>
    <w:p>
      <w:pPr>
        <w:pStyle w:val="Normal"/>
        <w:pBdr>
          <w:bottom w:val="dotted" w:sz="4" w:space="4" w:color="BFBFBF"/>
        </w:pBdr>
        <w:spacing w:before="0" w:after="120"/>
        <w:rPr/>
      </w:pPr>
      <w:r>
        <w:rPr>
          <w:color w:val="1F3A5F"/>
          <w:sz w:val="24"/>
          <w:szCs w:val="24"/>
        </w:rPr>
        <w:t>13. Referencias</w:t>
      </w:r>
    </w:p>
    <w:p>
      <w:pPr>
        <w:pStyle w:val="Normal"/>
        <w:pBdr>
          <w:bottom w:val="dotted" w:sz="4" w:space="4" w:color="BFBFBF"/>
        </w:pBdr>
        <w:spacing w:before="0" w:after="120"/>
        <w:rPr/>
      </w:pPr>
      <w:r>
        <w:rPr>
          <w:color w:val="1F3A5F"/>
          <w:sz w:val="24"/>
          <w:szCs w:val="24"/>
        </w:rPr>
        <w:t>Anexos</w:t>
      </w:r>
    </w:p>
    <w:p>
      <w:pPr>
        <w:pStyle w:val="Normal"/>
        <w:pBdr>
          <w:bottom w:val="dotted" w:sz="4" w:space="4" w:color="BFBFBF"/>
        </w:pBdr>
        <w:spacing w:before="0" w:after="120"/>
        <w:rPr/>
      </w:pPr>
      <w:r>
        <w:rPr>
          <w:color w:val="1F3A5F"/>
          <w:sz w:val="24"/>
          <w:szCs w:val="24"/>
        </w:rPr>
        <w:t>Lista de verificación antes de entregar</w:t>
      </w:r>
    </w:p>
    <w:p>
      <w:pPr>
        <w:pStyle w:val="Normal"/>
        <w:rPr/>
      </w:pPr>
      <w:r>
        <w:rPr/>
      </w:r>
      <w:r>
        <w:br w:type="page"/>
      </w:r>
    </w:p>
    <w:p>
      <w:pPr>
        <w:pStyle w:val="Heading1"/>
        <w:spacing w:before="0" w:after="160"/>
        <w:rPr/>
      </w:pPr>
      <w:r>
        <w:rPr/>
        <w:t>0. Cómo usar este machote</w:t>
      </w:r>
    </w:p>
    <w:p>
      <w:pPr>
        <w:pStyle w:val="Normal"/>
        <w:spacing w:lineRule="auto" w:line="276" w:before="0" w:after="120"/>
        <w:jc w:val="both"/>
        <w:rPr/>
      </w:pPr>
      <w:r>
        <w:rPr/>
        <w:t xml:space="preserve">Este documento es la plantilla del </w:t>
      </w:r>
      <w:r>
        <w:rPr>
          <w:b/>
          <w:bCs/>
        </w:rPr>
        <w:t>Documento</w:t>
      </w:r>
      <w:r>
        <w:rPr/>
        <w:t xml:space="preserve"> </w:t>
      </w:r>
      <w:r>
        <w:rPr>
          <w:b/>
          <w:bCs/>
        </w:rPr>
        <w:t>de</w:t>
      </w:r>
      <w:r>
        <w:rPr/>
        <w:t xml:space="preserve"> </w:t>
      </w:r>
      <w:r>
        <w:rPr>
          <w:b/>
          <w:bCs/>
        </w:rPr>
        <w:t>Ingeniería</w:t>
      </w:r>
      <w:r>
        <w:rPr/>
        <w:t xml:space="preserve"> </w:t>
      </w:r>
      <w:r>
        <w:rPr>
          <w:b/>
          <w:bCs/>
        </w:rPr>
        <w:t>del</w:t>
      </w:r>
      <w:r>
        <w:rPr/>
        <w:t xml:space="preserve"> </w:t>
      </w:r>
      <w:r>
        <w:rPr>
          <w:b/>
          <w:bCs/>
        </w:rPr>
        <w:t>Proyecto</w:t>
      </w:r>
      <w:r>
        <w:rPr/>
        <w:t xml:space="preserve"> </w:t>
      </w:r>
      <w:r>
        <w:rPr>
          <w:b/>
          <w:bCs/>
        </w:rPr>
        <w:t>–</w:t>
      </w:r>
      <w:r>
        <w:rPr/>
        <w:t xml:space="preserve"> </w:t>
      </w:r>
      <w:r>
        <w:rPr>
          <w:b/>
          <w:bCs/>
        </w:rPr>
        <w:t>Fase</w:t>
      </w:r>
      <w:r>
        <w:rPr/>
        <w:t xml:space="preserve"> </w:t>
      </w:r>
      <w:r>
        <w:rPr>
          <w:b/>
          <w:bCs/>
        </w:rPr>
        <w:t>1</w:t>
      </w:r>
      <w:r>
        <w:rPr/>
        <w:t xml:space="preserve"> que cada equipo entrega al profesor para su evaluación. Reúne en un solo archivo lo que el equipo produce durante los sprints 0 a 6 y que se encuentra en la carpeta </w:t>
      </w:r>
      <w:r>
        <w:rPr>
          <w:rFonts w:eastAsia="Consolas" w:cs="Consolas" w:ascii="Consolas" w:hAnsi="Consolas"/>
          <w:color w:val="A31515"/>
          <w:sz w:val="20"/>
          <w:szCs w:val="20"/>
        </w:rPr>
        <w:t>docs/</w:t>
      </w:r>
      <w:r>
        <w:rPr/>
        <w:t xml:space="preserve"> del repositorio.</w:t>
      </w:r>
    </w:p>
    <w:p>
      <w:pPr>
        <w:pStyle w:val="Heading2"/>
        <w:pBdr/>
        <w:rPr/>
      </w:pPr>
      <w:r>
        <w:rPr/>
        <w:t>0.1 Reglas de uso</w:t>
      </w:r>
    </w:p>
    <w:p>
      <w:pPr>
        <w:pStyle w:val="Normal"/>
        <w:numPr>
          <w:ilvl w:val="0"/>
          <w:numId w:val="1"/>
        </w:numPr>
        <w:pBdr/>
        <w:spacing w:lineRule="auto" w:line="264" w:before="0" w:after="60"/>
        <w:rPr/>
      </w:pPr>
      <w:r>
        <w:rPr>
          <w:color w:val="000000"/>
        </w:rPr>
        <w:t>Conserven la numeración y el orden de las secciones. Si una sección no aplica, déjenla con la leyenda "No aplica" y una justificación de una línea.</w:t>
      </w:r>
    </w:p>
    <w:p>
      <w:pPr>
        <w:pStyle w:val="Normal"/>
        <w:numPr>
          <w:ilvl w:val="0"/>
          <w:numId w:val="1"/>
        </w:numPr>
        <w:pBdr/>
        <w:spacing w:lineRule="auto" w:line="264" w:before="0" w:after="60"/>
        <w:rPr/>
      </w:pPr>
      <w:r>
        <w:rPr/>
        <w:t xml:space="preserve">Los recuadros grises marcados como </w:t>
      </w:r>
      <w:r>
        <w:rPr>
          <w:b/>
          <w:bCs/>
        </w:rPr>
        <w:t>"Instrucción"</w:t>
      </w:r>
      <w:r>
        <w:rPr/>
        <w:t xml:space="preserve"> explican qué debe contener cada sección.</w:t>
      </w:r>
      <w:r>
        <w:rPr>
          <w:color w:val="000000"/>
        </w:rPr>
        <w:t xml:space="preserve"> </w:t>
      </w:r>
      <w:r>
        <w:rPr>
          <w:b/>
          <w:bCs/>
          <w:color w:val="000000"/>
        </w:rPr>
        <w:t>Bórrenlos antes de entregar.</w:t>
      </w:r>
    </w:p>
    <w:p>
      <w:pPr>
        <w:pStyle w:val="Normal"/>
        <w:numPr>
          <w:ilvl w:val="0"/>
          <w:numId w:val="1"/>
        </w:numPr>
        <w:pBdr/>
        <w:spacing w:lineRule="auto" w:line="264" w:before="0" w:after="60"/>
        <w:rPr/>
      </w:pPr>
      <w:r>
        <w:rPr>
          <w:color w:val="000000"/>
        </w:rPr>
        <w:t xml:space="preserve">El texto gris entre corchetes, como </w:t>
      </w:r>
      <w:r>
        <w:rPr>
          <w:rFonts w:eastAsia="Consolas" w:cs="Consolas" w:ascii="Consolas" w:hAnsi="Consolas"/>
          <w:color w:val="A31515"/>
          <w:sz w:val="20"/>
          <w:szCs w:val="20"/>
        </w:rPr>
        <w:t>[Escriba aquí…]</w:t>
      </w:r>
      <w:r>
        <w:rPr>
          <w:color w:val="000000"/>
        </w:rPr>
        <w:t>, es un marcador: reemplácenlo por contenido propio.</w:t>
      </w:r>
    </w:p>
    <w:p>
      <w:pPr>
        <w:pStyle w:val="Normal"/>
        <w:numPr>
          <w:ilvl w:val="0"/>
          <w:numId w:val="1"/>
        </w:numPr>
        <w:pBdr/>
        <w:spacing w:lineRule="auto" w:line="264" w:before="0" w:after="60"/>
        <w:rPr/>
      </w:pPr>
      <w:r>
        <w:rPr>
          <w:color w:val="000000"/>
        </w:rPr>
        <w:t>Las filas de ejemplo en las tablas solo muestran el formato; sustitúyanlas por los datos de su proyecto.</w:t>
      </w:r>
    </w:p>
    <w:p>
      <w:pPr>
        <w:pStyle w:val="Normal"/>
        <w:numPr>
          <w:ilvl w:val="0"/>
          <w:numId w:val="1"/>
        </w:numPr>
        <w:pBdr/>
        <w:spacing w:lineRule="auto" w:line="264" w:before="0" w:after="60"/>
        <w:rPr/>
      </w:pPr>
      <w:r>
        <w:rPr/>
        <w:t>Los diagramas se insertan como imágenes legibles y su archivo fuente (draw.io, PlantUML o Mermaid) queda en el repositorio.</w:t>
      </w:r>
      <w:r>
        <w:rPr>
          <w:color w:val="000000"/>
        </w:rPr>
        <w:t xml:space="preserve"> Cada diagrama lleva número, título y ruta de su fuente: </w:t>
      </w:r>
      <w:r>
        <w:rPr>
          <w:i/>
          <w:iCs/>
          <w:color w:val="000000"/>
        </w:rPr>
        <w:t>Figura 4.2. Máquina de estados de Pedido. Fuente: docs/04-analisis/estados/pedido.puml</w:t>
      </w:r>
      <w:r>
        <w:rPr>
          <w:color w:val="000000"/>
        </w:rPr>
        <w:t>.</w:t>
      </w:r>
    </w:p>
    <w:p>
      <w:pPr>
        <w:pStyle w:val="Normal"/>
        <w:numPr>
          <w:ilvl w:val="0"/>
          <w:numId w:val="1"/>
        </w:numPr>
        <w:pBdr/>
        <w:spacing w:lineRule="auto" w:line="264" w:before="0" w:after="60"/>
        <w:rPr/>
      </w:pPr>
      <w:r>
        <w:rPr>
          <w:color w:val="000000"/>
        </w:rPr>
        <w:t>Cuando el contenido sea muy extenso (por ejemplo, las 35 historias de usuario o los 25 casos de prueba), el documento incluye la tabla resumen y el detalle completo puede quedar en un anexo o en el repositorio, con su enlace.</w:t>
      </w:r>
    </w:p>
    <w:p>
      <w:pPr>
        <w:pStyle w:val="Heading2"/>
        <w:rPr/>
      </w:pPr>
      <w:r>
        <w:rPr/>
        <w:t>0.2 Entrega acumulativa</w:t>
      </w:r>
    </w:p>
    <w:p>
      <w:pPr>
        <w:pStyle w:val="Normal"/>
        <w:spacing w:lineRule="auto" w:line="276" w:before="0" w:after="120"/>
        <w:jc w:val="both"/>
        <w:rPr/>
      </w:pPr>
      <w:r>
        <w:rPr/>
        <w:t xml:space="preserve">El documento </w:t>
      </w:r>
      <w:r>
        <w:rPr>
          <w:b/>
          <w:bCs/>
        </w:rPr>
        <w:t>crece sprint a sprint</w:t>
      </w:r>
      <w:r>
        <w:rPr/>
        <w:t>. En cada Sprint Review se entrega la versión vigente con las secciones correspondientes completas; el profesor evalúa solo las secciones del corte, pero puede pedir corregir las anteriores.</w:t>
      </w:r>
    </w:p>
    <w:tbl>
      <w:tblPr>
        <w:tblStyle w:val="a"/>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799"/>
        <w:gridCol w:w="1901"/>
        <w:gridCol w:w="3659"/>
        <w:gridCol w:w="2000"/>
      </w:tblGrid>
      <w:tr>
        <w:trPr>
          <w:tblHeader w:val="true"/>
          <w:cantSplit w:val="true"/>
        </w:trPr>
        <w:tc>
          <w:tcPr>
            <w:tcW w:w="17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Corte</w:t>
            </w:r>
          </w:p>
        </w:tc>
        <w:tc>
          <w:tcPr>
            <w:tcW w:w="19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Versión del documento</w:t>
            </w:r>
          </w:p>
        </w:tc>
        <w:tc>
          <w:tcPr>
            <w:tcW w:w="365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Secciones que deben estar completas</w:t>
            </w:r>
          </w:p>
        </w:tc>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Evaluación en la que cuenta</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Review 0 (sem. 5)</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v0.1</w:t>
            </w:r>
          </w:p>
        </w:tc>
        <w:tc>
          <w:tcPr>
            <w:tcW w:w="36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Portada, 1, 2.1– 2.4, 3</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Parcial 1</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Review 1 (sem. 7)</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v0.2</w:t>
            </w:r>
          </w:p>
        </w:tc>
        <w:tc>
          <w:tcPr>
            <w:tcW w:w="36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+ 4.1– 4.5 (borrador), 4.6, 4.7</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Parcial 1</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Review 2 (sem. 9)</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v1.0 (SRS firmado)</w:t>
            </w:r>
          </w:p>
        </w:tc>
        <w:tc>
          <w:tcPr>
            <w:tcW w:w="36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+ 4 completa, 5.1–5.3, 2.5</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Parcial 2</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Review 3 (sem. 11)</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v1.1</w:t>
            </w:r>
          </w:p>
        </w:tc>
        <w:tc>
          <w:tcPr>
            <w:tcW w:w="36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+ 6</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Parcial 3</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Review 4 (sem. 13)</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v1.2</w:t>
            </w:r>
          </w:p>
        </w:tc>
        <w:tc>
          <w:tcPr>
            <w:tcW w:w="36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+ 7.1–7.5, 9.1–9.3</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Parcial 3</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Review 5 (sem. 15)</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v1.3</w:t>
            </w:r>
          </w:p>
        </w:tc>
        <w:tc>
          <w:tcPr>
            <w:tcW w:w="36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+ 7.6–7.8, 8, 9.4</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Ordinaria</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Demo final (sem. 16)</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v2.0 (final de la Fase 1)</w:t>
            </w:r>
          </w:p>
        </w:tc>
        <w:tc>
          <w:tcPr>
            <w:tcW w:w="36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Todo el documento, incluidas 10, 11, 12, 13 y anexos</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Ordinaria</w:t>
            </w:r>
          </w:p>
        </w:tc>
      </w:tr>
    </w:tbl>
    <w:p>
      <w:pPr>
        <w:pStyle w:val="Normal"/>
        <w:spacing w:before="0" w:after="80"/>
        <w:rPr/>
      </w:pPr>
      <w:r>
        <w:rPr/>
      </w:r>
    </w:p>
    <w:p>
      <w:pPr>
        <w:pStyle w:val="Heading2"/>
        <w:pBdr/>
        <w:rPr/>
      </w:pPr>
      <w:r>
        <w:rPr/>
        <w:t>0.3 Formato de entrega</w:t>
      </w:r>
    </w:p>
    <w:p>
      <w:pPr>
        <w:pStyle w:val="Normal"/>
        <w:numPr>
          <w:ilvl w:val="0"/>
          <w:numId w:val="1"/>
        </w:numPr>
        <w:pBdr/>
        <w:spacing w:lineRule="auto" w:line="264" w:before="0" w:after="60"/>
        <w:rPr/>
      </w:pPr>
      <w:r>
        <w:rPr>
          <w:b/>
          <w:bCs/>
          <w:color w:val="000000"/>
        </w:rPr>
        <w:t>Archivos:</w:t>
      </w:r>
      <w:r>
        <w:rPr>
          <w:color w:val="000000"/>
        </w:rPr>
        <w:t xml:space="preserve"> este documento en Word (.docx) y en PDF, en </w:t>
      </w:r>
      <w:r>
        <w:rPr>
          <w:rFonts w:eastAsia="Consolas" w:cs="Consolas" w:ascii="Consolas" w:hAnsi="Consolas"/>
          <w:color w:val="A31515"/>
          <w:sz w:val="20"/>
          <w:szCs w:val="20"/>
        </w:rPr>
        <w:t>docs/entregas/</w:t>
      </w:r>
      <w:r>
        <w:rPr>
          <w:color w:val="000000"/>
        </w:rPr>
        <w:t xml:space="preserve"> del repositorio, y la liga del PDF en la minuta de la Review.</w:t>
      </w:r>
    </w:p>
    <w:p>
      <w:pPr>
        <w:pStyle w:val="Normal"/>
        <w:numPr>
          <w:ilvl w:val="0"/>
          <w:numId w:val="1"/>
        </w:numPr>
        <w:pBdr/>
        <w:spacing w:lineRule="auto" w:line="264" w:before="0" w:after="60"/>
        <w:rPr/>
      </w:pPr>
      <w:r>
        <w:rPr>
          <w:b/>
          <w:bCs/>
          <w:color w:val="000000"/>
        </w:rPr>
        <w:t>Nombre del archivo:</w:t>
      </w:r>
      <w:r>
        <w:rPr>
          <w:color w:val="000000"/>
        </w:rPr>
        <w:t xml:space="preserve"> </w:t>
      </w:r>
      <w:r>
        <w:rPr>
          <w:rFonts w:eastAsia="Consolas" w:cs="Consolas" w:ascii="Consolas" w:hAnsi="Consolas"/>
          <w:color w:val="A31515"/>
          <w:sz w:val="20"/>
          <w:szCs w:val="20"/>
        </w:rPr>
        <w:t>IS1-Fase1-Equipo&lt;A|B&gt;-v&lt;versión&gt;.pdf</w:t>
      </w:r>
      <w:r>
        <w:rPr>
          <w:color w:val="000000"/>
        </w:rPr>
        <w:t xml:space="preserve">, por ejemplo </w:t>
      </w:r>
      <w:r>
        <w:rPr>
          <w:rFonts w:eastAsia="Consolas" w:cs="Consolas" w:ascii="Consolas" w:hAnsi="Consolas"/>
          <w:color w:val="A31515"/>
          <w:sz w:val="20"/>
          <w:szCs w:val="20"/>
        </w:rPr>
        <w:t>IS1-Fase1-EquipoA-v1.0.pdf</w:t>
      </w:r>
      <w:r>
        <w:rPr>
          <w:color w:val="000000"/>
        </w:rPr>
        <w:t>.</w:t>
      </w:r>
    </w:p>
    <w:p>
      <w:pPr>
        <w:pStyle w:val="Normal"/>
        <w:numPr>
          <w:ilvl w:val="0"/>
          <w:numId w:val="1"/>
        </w:numPr>
        <w:pBdr/>
        <w:spacing w:lineRule="auto" w:line="264" w:before="0" w:after="60"/>
        <w:rPr/>
      </w:pPr>
      <w:r>
        <w:rPr>
          <w:b/>
          <w:bCs/>
          <w:color w:val="000000"/>
        </w:rPr>
        <w:t>Formato:</w:t>
      </w:r>
      <w:r>
        <w:rPr>
          <w:color w:val="000000"/>
        </w:rPr>
        <w:t xml:space="preserve"> carta, márgenes de 2.5 cm, fuente de 11 puntos, encabezados numerados, numeración de páginas, figuras y tablas numeradas.</w:t>
      </w:r>
    </w:p>
    <w:p>
      <w:pPr>
        <w:pStyle w:val="Normal"/>
        <w:numPr>
          <w:ilvl w:val="0"/>
          <w:numId w:val="1"/>
        </w:numPr>
        <w:pBdr/>
        <w:spacing w:lineRule="auto" w:line="264" w:before="0" w:after="60"/>
        <w:rPr/>
      </w:pPr>
      <w:r>
        <w:rPr>
          <w:b/>
          <w:bCs/>
          <w:color w:val="000000"/>
        </w:rPr>
        <w:t>Citas y referencias:</w:t>
      </w:r>
      <w:r>
        <w:rPr>
          <w:color w:val="000000"/>
        </w:rPr>
        <w:t xml:space="preserve"> formato APA 7. Toda norma, libro o dato de terceros se cita; las referencias deben ser verificables.</w:t>
      </w:r>
    </w:p>
    <w:p>
      <w:pPr>
        <w:pStyle w:val="Normal"/>
        <w:numPr>
          <w:ilvl w:val="0"/>
          <w:numId w:val="1"/>
        </w:numPr>
        <w:pBdr/>
        <w:spacing w:lineRule="auto" w:line="264" w:before="0" w:after="60"/>
        <w:rPr/>
      </w:pPr>
      <w:r>
        <w:rPr>
          <w:b/>
          <w:bCs/>
          <w:color w:val="000000"/>
        </w:rPr>
        <w:t>Uso de IA:</w:t>
      </w:r>
      <w:r>
        <w:rPr>
          <w:color w:val="000000"/>
        </w:rPr>
        <w:t xml:space="preserve"> se declara en la sección 2.6. Cualquier integrante debe poder explicar cualquier parte del documento.</w:t>
      </w:r>
    </w:p>
    <w:p>
      <w:pPr>
        <w:pStyle w:val="Normal"/>
        <w:pBdr>
          <w:left w:val="single" w:sz="18" w:space="6" w:color="E0A800"/>
        </w:pBdr>
        <w:shd w:val="clear" w:color="auto" w:fill="FFF4D6"/>
        <w:spacing w:lineRule="auto" w:line="264" w:before="120" w:after="160"/>
        <w:ind w:left="144" w:right="144"/>
        <w:rPr/>
      </w:pPr>
      <w:r>
        <w:rPr/>
        <w:t>Si la versión del documento no coincide con lo que hay en el repositorio y en el tablero, el profesor toma como válido el repositorio.</w:t>
      </w:r>
    </w:p>
    <w:p>
      <w:pPr>
        <w:pStyle w:val="Normal"/>
        <w:rPr/>
      </w:pPr>
      <w:r>
        <w:rPr/>
      </w:r>
      <w:r>
        <w:br w:type="page"/>
      </w:r>
    </w:p>
    <w:p>
      <w:pPr>
        <w:pStyle w:val="Heading1"/>
        <w:spacing w:before="0" w:after="160"/>
        <w:rPr/>
      </w:pPr>
      <w:r>
        <w:rPr/>
        <w:t>Portada</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Llenen todos los campos. El nombre del producto lo elige el equipo y se mantiene durante el proyecto.</w:t>
      </w:r>
    </w:p>
    <w:tbl>
      <w:tblPr>
        <w:tblStyle w:val="a0"/>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799"/>
        <w:gridCol w:w="6560"/>
      </w:tblGrid>
      <w:tr>
        <w:trPr>
          <w:tblHeader w:val="true"/>
          <w:cantSplit w:val="true"/>
        </w:trPr>
        <w:tc>
          <w:tcPr>
            <w:tcW w:w="27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Campo</w:t>
            </w:r>
          </w:p>
        </w:tc>
        <w:tc>
          <w:tcPr>
            <w:tcW w:w="65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Dato</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Asignatura</w:t>
            </w:r>
          </w:p>
        </w:tc>
        <w:tc>
          <w:tcPr>
            <w:tcW w:w="6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Ingeniería de Software I (IDSSI-27)</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Documento</w:t>
            </w:r>
          </w:p>
        </w:tc>
        <w:tc>
          <w:tcPr>
            <w:tcW w:w="6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Documento de Ingeniería del Proyecto – Fase 1</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Equipo</w:t>
            </w:r>
          </w:p>
        </w:tc>
        <w:tc>
          <w:tcPr>
            <w:tcW w:w="6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B (5 integrantes)</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Cliente</w:t>
            </w:r>
          </w:p>
        </w:tc>
        <w:tc>
          <w:tcPr>
            <w:tcW w:w="6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Servicio Automotriz Hermanos Ruiz</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Nombre del producto</w:t>
            </w:r>
          </w:p>
        </w:tc>
        <w:tc>
          <w:tcPr>
            <w:tcW w:w="6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Sistema de Órdenes de Servicio y Citas</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Versión del documento</w:t>
            </w:r>
          </w:p>
        </w:tc>
        <w:tc>
          <w:tcPr>
            <w:tcW w:w="6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v0.1</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Fecha</w:t>
            </w:r>
          </w:p>
        </w:tc>
        <w:tc>
          <w:tcPr>
            <w:tcW w:w="6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22/10/2026</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Repositorio</w:t>
            </w:r>
          </w:p>
        </w:tc>
        <w:tc>
          <w:tcPr>
            <w:tcW w:w="6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hyperlink r:id="rId2">
              <w:r>
                <w:rPr>
                  <w:rStyle w:val="Hyperlink"/>
                </w:rPr>
                <w:t>https://github.com/AyagDan/SistemaDeServiciosYCitas</w:t>
              </w:r>
            </w:hyperlink>
          </w:p>
          <w:p>
            <w:pPr>
              <w:pStyle w:val="Normal"/>
              <w:spacing w:before="0" w:after="30"/>
              <w:rPr/>
            </w:pPr>
            <w:r>
              <w:rPr/>
            </w:r>
          </w:p>
        </w:tc>
      </w:tr>
    </w:tbl>
    <w:p>
      <w:pPr>
        <w:pStyle w:val="Normal"/>
        <w:spacing w:before="0" w:after="80"/>
        <w:rPr/>
      </w:pPr>
      <w:r>
        <w:rPr/>
      </w:r>
    </w:p>
    <w:p>
      <w:pPr>
        <w:pStyle w:val="Heading2"/>
        <w:rPr/>
      </w:pPr>
      <w:r>
        <w:rPr/>
        <w:t>Control de versiones</w:t>
      </w:r>
    </w:p>
    <w:tbl>
      <w:tblPr>
        <w:tblStyle w:val="a1"/>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999"/>
        <w:gridCol w:w="1400"/>
        <w:gridCol w:w="2001"/>
        <w:gridCol w:w="3360"/>
        <w:gridCol w:w="1600"/>
      </w:tblGrid>
      <w:tr>
        <w:trPr>
          <w:tblHeader w:val="true"/>
          <w:cantSplit w:val="true"/>
        </w:trPr>
        <w:tc>
          <w:tcPr>
            <w:tcW w:w="9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Versión</w:t>
            </w:r>
          </w:p>
        </w:tc>
        <w:tc>
          <w:tcPr>
            <w:tcW w:w="14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Fecha</w:t>
            </w:r>
          </w:p>
        </w:tc>
        <w:tc>
          <w:tcPr>
            <w:tcW w:w="20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Autor(es)</w:t>
            </w:r>
          </w:p>
        </w:tc>
        <w:tc>
          <w:tcPr>
            <w:tcW w:w="33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Descripción del cambio</w:t>
            </w:r>
          </w:p>
        </w:tc>
        <w:tc>
          <w:tcPr>
            <w:tcW w:w="16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Revisó</w:t>
            </w:r>
          </w:p>
        </w:tc>
      </w:tr>
      <w:tr>
        <w:trPr>
          <w:cantSplit w:val="true"/>
        </w:trPr>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v0.1</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22/10/2026</w:t>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Isis Yamilet Meléndez Hernández</w:t>
            </w:r>
          </w:p>
        </w:tc>
        <w:tc>
          <w:tcPr>
            <w:tcW w:w="33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Integración del avance al machote oficial del profesor.</w:t>
            </w:r>
          </w:p>
        </w:tc>
        <w:tc>
          <w:tcPr>
            <w:tcW w:w="1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Ángel Yael Avendaño Guzmán</w:t>
            </w:r>
          </w:p>
        </w:tc>
      </w:tr>
      <w:tr>
        <w:trPr>
          <w:cantSplit w:val="true"/>
        </w:trPr>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Aprobación del cliente</w:t>
      </w:r>
    </w:p>
    <w:p>
      <w:pPr>
        <w:pStyle w:val="Normal"/>
        <w:rPr>
          <w:sz w:val="18"/>
          <w:szCs w:val="18"/>
        </w:rPr>
      </w:pPr>
      <w:r>
        <w:rPr>
          <w:sz w:val="18"/>
          <w:szCs w:val="18"/>
        </w:rPr>
        <w:t>No aplica</w:t>
      </w:r>
    </w:p>
    <w:p>
      <w:pPr>
        <w:pStyle w:val="Normal"/>
        <w:rPr>
          <w:sz w:val="18"/>
          <w:szCs w:val="18"/>
        </w:rPr>
      </w:pPr>
      <w:r>
        <w:rPr>
          <w:sz w:val="18"/>
          <w:szCs w:val="18"/>
        </w:rPr>
        <w:t>Esta sección no aplica para la versión v0.1 (Parcial 1) debido a que los hitos de firma formal del SRS y del Release v0.1.0 se evalúan y registran en la Review 2 y en la Demo Final, respectivamente.</w:t>
      </w:r>
    </w:p>
    <w:p>
      <w:pPr>
        <w:pStyle w:val="Normal"/>
        <w:rPr/>
      </w:pPr>
      <w:r>
        <w:rPr/>
      </w:r>
    </w:p>
    <w:tbl>
      <w:tblPr>
        <w:tblStyle w:val="a2"/>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000"/>
        <w:gridCol w:w="2199"/>
        <w:gridCol w:w="2361"/>
        <w:gridCol w:w="1499"/>
        <w:gridCol w:w="1301"/>
      </w:tblGrid>
      <w:tr>
        <w:trPr>
          <w:tblHeader w:val="true"/>
          <w:cantSplit w:val="true"/>
        </w:trPr>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Hito</w:t>
            </w:r>
          </w:p>
        </w:tc>
        <w:tc>
          <w:tcPr>
            <w:tcW w:w="21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Resultado (aceptado / aceptado con observaciones / rechazado)</w:t>
            </w:r>
          </w:p>
        </w:tc>
        <w:tc>
          <w:tcPr>
            <w:tcW w:w="236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Observaciones</w:t>
            </w:r>
          </w:p>
        </w:tc>
        <w:tc>
          <w:tcPr>
            <w:tcW w:w="14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Firma del cliente</w:t>
            </w:r>
          </w:p>
        </w:tc>
        <w:tc>
          <w:tcPr>
            <w:tcW w:w="13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Fecha</w:t>
            </w:r>
          </w:p>
        </w:tc>
      </w:tr>
      <w:tr>
        <w:trPr>
          <w:cantSplit w:val="true"/>
        </w:trPr>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SRS v1.0 (Review 2)</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3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Release v0.1.0 (Demo final)</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3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Normal"/>
        <w:rPr/>
      </w:pPr>
      <w:r>
        <w:rPr/>
      </w:r>
      <w:r>
        <w:br w:type="page"/>
      </w:r>
    </w:p>
    <w:p>
      <w:pPr>
        <w:pStyle w:val="Heading1"/>
        <w:spacing w:before="0" w:after="160"/>
        <w:rPr/>
      </w:pPr>
      <w:r>
        <w:rPr/>
        <w:t>1. Información general del proyecto</w:t>
      </w:r>
    </w:p>
    <w:p>
      <w:pPr>
        <w:pStyle w:val="Heading2"/>
        <w:rPr/>
      </w:pPr>
      <w:r>
        <w:rPr/>
        <w:t>1.1 Integrantes y roles</w:t>
      </w:r>
    </w:p>
    <w:tbl>
      <w:tblPr>
        <w:tblStyle w:val="a3"/>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299"/>
        <w:gridCol w:w="1200"/>
        <w:gridCol w:w="1883"/>
        <w:gridCol w:w="1578"/>
        <w:gridCol w:w="2400"/>
      </w:tblGrid>
      <w:tr>
        <w:trPr>
          <w:tblHeader w:val="true"/>
          <w:cantSplit w:val="true"/>
        </w:trPr>
        <w:tc>
          <w:tcPr>
            <w:tcW w:w="22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Nombre completo</w:t>
            </w:r>
          </w:p>
        </w:tc>
        <w:tc>
          <w:tcPr>
            <w:tcW w:w="12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Matrícula</w:t>
            </w:r>
          </w:p>
        </w:tc>
        <w:tc>
          <w:tcPr>
            <w:tcW w:w="1883"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Usuario GitHub</w:t>
            </w:r>
          </w:p>
        </w:tc>
        <w:tc>
          <w:tcPr>
            <w:tcW w:w="1578"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Rol(es) y sprints</w:t>
            </w:r>
          </w:p>
        </w:tc>
        <w:tc>
          <w:tcPr>
            <w:tcW w:w="24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Áreas principales de contribución</w:t>
            </w:r>
          </w:p>
        </w:tc>
      </w:tr>
      <w:tr>
        <w:trPr>
          <w:cantSplit w:val="true"/>
        </w:trPr>
        <w:tc>
          <w:tcPr>
            <w:tcW w:w="22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Abdías Daniel Chávez Cruz</w:t>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0224170024</w:t>
            </w:r>
          </w:p>
        </w:tc>
        <w:tc>
          <w:tcPr>
            <w:tcW w:w="1883"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adcc.wrh@gmail.com</w:t>
            </w:r>
          </w:p>
        </w:tc>
        <w:tc>
          <w:tcPr>
            <w:tcW w:w="1578"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Product Owner (S0–S6)</w:t>
            </w:r>
          </w:p>
          <w:p>
            <w:pPr>
              <w:pStyle w:val="Normal"/>
              <w:spacing w:before="0" w:after="30"/>
              <w:rPr/>
            </w:pPr>
            <w:r>
              <w:rPr>
                <w:sz w:val="18"/>
                <w:szCs w:val="18"/>
              </w:rPr>
              <w:t xml:space="preserve">Developer </w:t>
            </w:r>
          </w:p>
        </w:tc>
        <w:tc>
          <w:tcPr>
            <w:tcW w:w="2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[Requisitos, relación con el cliente…]</w:t>
            </w:r>
          </w:p>
        </w:tc>
      </w:tr>
      <w:tr>
        <w:trPr>
          <w:cantSplit w:val="true"/>
        </w:trPr>
        <w:tc>
          <w:tcPr>
            <w:tcW w:w="22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Ángel Yael Avendaño Guzmán</w:t>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0224170023</w:t>
            </w:r>
          </w:p>
        </w:tc>
        <w:tc>
          <w:tcPr>
            <w:tcW w:w="1883"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578"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t xml:space="preserve">Scrum master </w:t>
            </w:r>
          </w:p>
          <w:p>
            <w:pPr>
              <w:pStyle w:val="Normal"/>
              <w:spacing w:before="0" w:after="30"/>
              <w:rPr/>
            </w:pPr>
            <w:r>
              <w:rPr/>
              <w:t xml:space="preserve">Developer </w:t>
            </w:r>
          </w:p>
        </w:tc>
        <w:tc>
          <w:tcPr>
            <w:tcW w:w="2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2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Dulce María Estudillo Rosado</w:t>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022470028</w:t>
            </w:r>
          </w:p>
        </w:tc>
        <w:tc>
          <w:tcPr>
            <w:tcW w:w="1883"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rosadomar.qx@gmail.com</w:t>
            </w:r>
          </w:p>
        </w:tc>
        <w:tc>
          <w:tcPr>
            <w:tcW w:w="1578"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t xml:space="preserve">Product manager </w:t>
            </w:r>
          </w:p>
        </w:tc>
        <w:tc>
          <w:tcPr>
            <w:tcW w:w="2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2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Isis Alhelí González Maldonado</w:t>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r>
          </w:p>
        </w:tc>
        <w:tc>
          <w:tcPr>
            <w:tcW w:w="1883"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alhelig24@gmail.com</w:t>
            </w:r>
          </w:p>
        </w:tc>
        <w:tc>
          <w:tcPr>
            <w:tcW w:w="1578"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2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Isis Yamilet Meléndez Hernández</w:t>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0224170037</w:t>
            </w:r>
          </w:p>
        </w:tc>
        <w:tc>
          <w:tcPr>
            <w:tcW w:w="1883"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isisyamiletmelendezher@gmail.com</w:t>
            </w:r>
          </w:p>
        </w:tc>
        <w:tc>
          <w:tcPr>
            <w:tcW w:w="1578"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1.2 Enlaces del proyecto</w:t>
      </w:r>
    </w:p>
    <w:tbl>
      <w:tblPr>
        <w:tblStyle w:val="a4"/>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3399"/>
        <w:gridCol w:w="5960"/>
      </w:tblGrid>
      <w:tr>
        <w:trPr>
          <w:tblHeader w:val="true"/>
          <w:cantSplit w:val="true"/>
        </w:trPr>
        <w:tc>
          <w:tcPr>
            <w:tcW w:w="33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Recurso</w:t>
            </w:r>
          </w:p>
        </w:tc>
        <w:tc>
          <w:tcPr>
            <w:tcW w:w="59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Enlace</w:t>
            </w:r>
          </w:p>
        </w:tc>
      </w:tr>
      <w:tr>
        <w:trPr>
          <w:cantSplit w:val="true"/>
        </w:trPr>
        <w:tc>
          <w:tcPr>
            <w:tcW w:w="3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Repositorio</w:t>
            </w:r>
          </w:p>
        </w:tc>
        <w:tc>
          <w:tcPr>
            <w:tcW w:w="5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[URL]</w:t>
            </w:r>
          </w:p>
        </w:tc>
      </w:tr>
      <w:tr>
        <w:trPr>
          <w:cantSplit w:val="true"/>
        </w:trPr>
        <w:tc>
          <w:tcPr>
            <w:tcW w:w="3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Tablero (GitHub Projects / Jira)</w:t>
            </w:r>
          </w:p>
        </w:tc>
        <w:tc>
          <w:tcPr>
            <w:tcW w:w="5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[URL]</w:t>
            </w:r>
          </w:p>
        </w:tc>
      </w:tr>
      <w:tr>
        <w:trPr>
          <w:cantSplit w:val="true"/>
        </w:trPr>
        <w:tc>
          <w:tcPr>
            <w:tcW w:w="3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Prototipo de UI (Figma / Penpot)</w:t>
            </w:r>
          </w:p>
        </w:tc>
        <w:tc>
          <w:tcPr>
            <w:tcW w:w="5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[URL]</w:t>
            </w:r>
          </w:p>
        </w:tc>
      </w:tr>
      <w:tr>
        <w:trPr>
          <w:cantSplit w:val="true"/>
        </w:trPr>
        <w:tc>
          <w:tcPr>
            <w:tcW w:w="3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Ambiente de pruebas (staging)</w:t>
            </w:r>
          </w:p>
        </w:tc>
        <w:tc>
          <w:tcPr>
            <w:tcW w:w="5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[URL] (desde el Sprint 4)</w:t>
            </w:r>
          </w:p>
        </w:tc>
      </w:tr>
      <w:tr>
        <w:trPr>
          <w:cantSplit w:val="true"/>
        </w:trPr>
        <w:tc>
          <w:tcPr>
            <w:tcW w:w="3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Release v0.1.0</w:t>
            </w:r>
          </w:p>
        </w:tc>
        <w:tc>
          <w:tcPr>
            <w:tcW w:w="5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[URL de GitHub Releases]</w:t>
            </w:r>
          </w:p>
        </w:tc>
      </w:tr>
      <w:tr>
        <w:trPr>
          <w:cantSplit w:val="true"/>
        </w:trPr>
        <w:tc>
          <w:tcPr>
            <w:tcW w:w="3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Canal de comunicación del equipo</w:t>
            </w:r>
          </w:p>
        </w:tc>
        <w:tc>
          <w:tcPr>
            <w:tcW w:w="5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[Nombre del canal]</w:t>
            </w:r>
          </w:p>
        </w:tc>
      </w:tr>
    </w:tbl>
    <w:p>
      <w:pPr>
        <w:pStyle w:val="Normal"/>
        <w:spacing w:before="0" w:after="80"/>
        <w:rPr/>
      </w:pPr>
      <w:r>
        <w:rPr/>
      </w:r>
    </w:p>
    <w:p>
      <w:pPr>
        <w:pStyle w:val="Heading2"/>
        <w:rPr/>
      </w:pPr>
      <w:r>
        <w:rPr/>
        <w:t>1.3 Resumen ejecutivo</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Máximo media página, escrita para el cliente y sin jerga técnica: qué problema se resuelve, qué se entregó en la Fase 1, qué queda para la Fase 2 y cuál es el estado del producto. Esta sección se reescribe en cada versión.</w:t>
      </w:r>
    </w:p>
    <w:p>
      <w:pPr>
        <w:pStyle w:val="Normal"/>
        <w:spacing w:lineRule="auto" w:line="276" w:before="0" w:after="120"/>
        <w:rPr/>
      </w:pPr>
      <w:r>
        <w:rPr>
          <w:color w:val="7F7F7F"/>
        </w:rPr>
        <w:t>[Escriba aquí el resumen ejecutivo.]</w:t>
      </w:r>
    </w:p>
    <w:p>
      <w:pPr>
        <w:pStyle w:val="Normal"/>
        <w:rPr/>
      </w:pPr>
      <w:r>
        <w:rPr/>
      </w:r>
      <w:r>
        <w:br w:type="page"/>
      </w:r>
    </w:p>
    <w:p>
      <w:pPr>
        <w:pStyle w:val="Heading1"/>
        <w:spacing w:before="0" w:after="160"/>
        <w:rPr/>
      </w:pPr>
      <w:r>
        <w:rPr/>
        <w:t>2. Gestión del proyecto con Scrum</w:t>
      </w:r>
    </w:p>
    <w:p>
      <w:pPr>
        <w:pStyle w:val="Heading2"/>
        <w:rPr/>
      </w:pPr>
      <w:r>
        <w:rPr/>
        <w:t>2.1 Acuerdos de trabajo</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Resumen de </w:t>
      </w:r>
      <w:r>
        <w:rPr>
          <w:rFonts w:eastAsia="Consolas" w:cs="Consolas" w:ascii="Consolas" w:hAnsi="Consolas"/>
          <w:i/>
          <w:iCs/>
          <w:color w:val="6B5E3C"/>
          <w:sz w:val="19"/>
          <w:szCs w:val="19"/>
        </w:rPr>
        <w:t>CONTRIBUTING.md</w:t>
      </w:r>
      <w:r>
        <w:rPr>
          <w:i/>
          <w:iCs/>
          <w:color w:val="6B5E3C"/>
          <w:sz w:val="20"/>
          <w:szCs w:val="20"/>
        </w:rPr>
        <w:t>: horarios y canal de comunicación, tiempo máximo de respuesta, cómo se toman las decisiones, convenciones de ramas y commits, y consecuencias por incumplimiento.</w:t>
      </w:r>
    </w:p>
    <w:p>
      <w:pPr>
        <w:pStyle w:val="Normal"/>
        <w:spacing w:lineRule="auto" w:line="276" w:before="0" w:after="120"/>
        <w:rPr/>
      </w:pPr>
      <w:r>
        <w:rPr>
          <w:color w:val="7F7F7F"/>
        </w:rPr>
        <w:t>[Escriba aquí los acuerdos de trabajo.]</w:t>
      </w:r>
    </w:p>
    <w:p>
      <w:pPr>
        <w:pStyle w:val="Heading2"/>
        <w:rPr/>
      </w:pPr>
      <w:r>
        <w:rPr/>
        <w:t>2.2 Definición de Listo (DoR) y Definición de Terminado (DoD)</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Instrucción:</w:t>
      </w:r>
      <w:r>
        <w:rPr>
          <w:i/>
          <w:iCs/>
          <w:color w:val="6B5E3C"/>
          <w:sz w:val="20"/>
          <w:szCs w:val="20"/>
        </w:rPr>
        <w:t xml:space="preserve"> Partan de la versión base del documento "Cronograma y entregables por sprint". Pueden hacerla más exigente, nunca más laxa. Registren los cambios por sprint.</w:t>
      </w:r>
    </w:p>
    <w:tbl>
      <w:tblPr>
        <w:tblStyle w:val="a5"/>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4680"/>
        <w:gridCol w:w="4679"/>
      </w:tblGrid>
      <w:tr>
        <w:trPr>
          <w:tblHeader w:val="true"/>
          <w:cantSplit w:val="true"/>
        </w:trPr>
        <w:tc>
          <w:tcPr>
            <w:tcW w:w="468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Definición de Listo</w:t>
            </w:r>
          </w:p>
        </w:tc>
        <w:tc>
          <w:tcPr>
            <w:tcW w:w="467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Definición de Terminado</w:t>
            </w:r>
          </w:p>
        </w:tc>
      </w:tr>
      <w:tr>
        <w:trPr>
          <w:cantSplit w:val="true"/>
        </w:trPr>
        <w:tc>
          <w:tcPr>
            <w:tcW w:w="468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[Criterios]</w:t>
            </w:r>
          </w:p>
        </w:tc>
        <w:tc>
          <w:tcPr>
            <w:tcW w:w="467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[Criterios]</w:t>
            </w:r>
          </w:p>
        </w:tc>
      </w:tr>
    </w:tbl>
    <w:p>
      <w:pPr>
        <w:pStyle w:val="Normal"/>
        <w:spacing w:before="0" w:after="80"/>
        <w:rPr/>
      </w:pPr>
      <w:r>
        <w:rPr/>
      </w:r>
    </w:p>
    <w:p>
      <w:pPr>
        <w:pStyle w:val="Heading2"/>
        <w:rPr/>
      </w:pPr>
      <w:r>
        <w:rPr/>
        <w:t>2.3 Resumen de sprints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Un renglón por sprint terminado. La velocidad es los puntos de historia </w:t>
      </w:r>
      <w:r>
        <w:rPr>
          <w:b/>
          <w:bCs/>
          <w:i/>
          <w:iCs/>
          <w:color w:val="6B5E3C"/>
          <w:sz w:val="20"/>
          <w:szCs w:val="20"/>
        </w:rPr>
        <w:t>terminados según la DoD</w:t>
      </w:r>
      <w:r>
        <w:rPr>
          <w:i/>
          <w:iCs/>
          <w:color w:val="6B5E3C"/>
          <w:sz w:val="20"/>
          <w:szCs w:val="20"/>
        </w:rPr>
        <w:t>, no los iniciados. Agreguen al final la gráfica de velocidad y, si la usan, la de quemado (burndown).</w:t>
      </w:r>
    </w:p>
    <w:tbl>
      <w:tblPr>
        <w:tblStyle w:val="a6"/>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800"/>
        <w:gridCol w:w="1399"/>
        <w:gridCol w:w="3061"/>
        <w:gridCol w:w="1499"/>
        <w:gridCol w:w="1300"/>
        <w:gridCol w:w="1300"/>
      </w:tblGrid>
      <w:tr>
        <w:trPr>
          <w:tblHeader w:val="true"/>
          <w:cantSplit w:val="true"/>
        </w:trPr>
        <w:tc>
          <w:tcPr>
            <w:tcW w:w="8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Sprint</w:t>
            </w:r>
          </w:p>
        </w:tc>
        <w:tc>
          <w:tcPr>
            <w:tcW w:w="13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Fechas</w:t>
            </w:r>
          </w:p>
        </w:tc>
        <w:tc>
          <w:tcPr>
            <w:tcW w:w="306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Objetivo del sprint</w:t>
            </w:r>
          </w:p>
        </w:tc>
        <w:tc>
          <w:tcPr>
            <w:tcW w:w="14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¿Se cumplió? (sí / parcial / no)</w:t>
            </w:r>
          </w:p>
        </w:tc>
        <w:tc>
          <w:tcPr>
            <w:tcW w:w="13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Puntos comprometidos</w:t>
            </w:r>
          </w:p>
        </w:tc>
        <w:tc>
          <w:tcPr>
            <w:tcW w:w="13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Puntos terminados</w:t>
            </w:r>
          </w:p>
        </w:tc>
      </w:tr>
      <w:tr>
        <w:trPr>
          <w:cantSplit w:val="true"/>
        </w:trPr>
        <w:tc>
          <w:tcPr>
            <w:tcW w:w="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S0</w:t>
            </w:r>
          </w:p>
        </w:tc>
        <w:tc>
          <w:tcPr>
            <w:tcW w:w="1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r>
      <w:tr>
        <w:trPr>
          <w:cantSplit w:val="true"/>
        </w:trPr>
        <w:tc>
          <w:tcPr>
            <w:tcW w:w="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S1</w:t>
            </w:r>
          </w:p>
        </w:tc>
        <w:tc>
          <w:tcPr>
            <w:tcW w:w="1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S2</w:t>
            </w:r>
          </w:p>
        </w:tc>
        <w:tc>
          <w:tcPr>
            <w:tcW w:w="1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S3</w:t>
            </w:r>
          </w:p>
        </w:tc>
        <w:tc>
          <w:tcPr>
            <w:tcW w:w="1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S4</w:t>
            </w:r>
          </w:p>
        </w:tc>
        <w:tc>
          <w:tcPr>
            <w:tcW w:w="1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S5</w:t>
            </w:r>
          </w:p>
        </w:tc>
        <w:tc>
          <w:tcPr>
            <w:tcW w:w="1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S6</w:t>
            </w:r>
          </w:p>
        </w:tc>
        <w:tc>
          <w:tcPr>
            <w:tcW w:w="1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3"/>
        <w:rPr/>
      </w:pPr>
      <w:r>
        <w:rPr/>
        <w:t>Evidencia de los eventos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Por sprint, la ruta a la minuta de la Review, a la retrospectiva y a los registros del Daily en el repositorio. Para cada retrospectiva, anoten las acciones de mejora y si se aplicaron en el siguiente sprint.</w:t>
      </w:r>
    </w:p>
    <w:tbl>
      <w:tblPr>
        <w:tblStyle w:val="a7"/>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900"/>
        <w:gridCol w:w="1999"/>
        <w:gridCol w:w="2000"/>
        <w:gridCol w:w="2960"/>
        <w:gridCol w:w="1501"/>
      </w:tblGrid>
      <w:tr>
        <w:trPr>
          <w:tblHeader w:val="true"/>
          <w:cantSplit w:val="true"/>
        </w:trPr>
        <w:tc>
          <w:tcPr>
            <w:tcW w:w="9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Sprint</w:t>
            </w:r>
          </w:p>
        </w:tc>
        <w:tc>
          <w:tcPr>
            <w:tcW w:w="19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Minuta de Review</w:t>
            </w:r>
          </w:p>
        </w:tc>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Retrospectiva</w:t>
            </w:r>
          </w:p>
        </w:tc>
        <w:tc>
          <w:tcPr>
            <w:tcW w:w="29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Acciones de mejora acordadas</w:t>
            </w:r>
          </w:p>
        </w:tc>
        <w:tc>
          <w:tcPr>
            <w:tcW w:w="15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¿Se aplicaron?</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5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5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5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2.4 Registro de riesgos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8 riesgos</w:t>
      </w:r>
      <w:r>
        <w:rPr>
          <w:i/>
          <w:iCs/>
          <w:color w:val="6B5E3C"/>
          <w:sz w:val="20"/>
          <w:szCs w:val="20"/>
        </w:rPr>
        <w:t xml:space="preserve"> desde el Sprint 0, actualizados en cada sprint. Probabilidad e impacto: alta / media / baja. Respuesta: evitar, mitigar, transferir o aceptar.</w:t>
      </w:r>
    </w:p>
    <w:tbl>
      <w:tblPr>
        <w:tblStyle w:val="a8"/>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800"/>
        <w:gridCol w:w="2799"/>
        <w:gridCol w:w="1200"/>
        <w:gridCol w:w="1001"/>
        <w:gridCol w:w="2560"/>
        <w:gridCol w:w="999"/>
      </w:tblGrid>
      <w:tr>
        <w:trPr>
          <w:tblHeader w:val="true"/>
          <w:cantSplit w:val="true"/>
        </w:trPr>
        <w:tc>
          <w:tcPr>
            <w:tcW w:w="8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ID</w:t>
            </w:r>
          </w:p>
        </w:tc>
        <w:tc>
          <w:tcPr>
            <w:tcW w:w="27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Riesgo</w:t>
            </w:r>
          </w:p>
        </w:tc>
        <w:tc>
          <w:tcPr>
            <w:tcW w:w="12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Probabilidad</w:t>
            </w:r>
          </w:p>
        </w:tc>
        <w:tc>
          <w:tcPr>
            <w:tcW w:w="10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Impacto</w:t>
            </w:r>
          </w:p>
        </w:tc>
        <w:tc>
          <w:tcPr>
            <w:tcW w:w="25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Respuesta y responsable</w:t>
            </w:r>
          </w:p>
        </w:tc>
        <w:tc>
          <w:tcPr>
            <w:tcW w:w="9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Estado</w:t>
            </w:r>
          </w:p>
        </w:tc>
      </w:tr>
      <w:tr>
        <w:trPr>
          <w:cantSplit w:val="true"/>
        </w:trPr>
        <w:tc>
          <w:tcPr>
            <w:tcW w:w="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R-01</w:t>
            </w:r>
          </w:p>
        </w:tc>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Un integrante abandona el curso a mitad del semestre</w:t>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Media</w:t>
            </w:r>
          </w:p>
        </w:tc>
        <w:tc>
          <w:tcPr>
            <w:tcW w:w="1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Alto</w:t>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Mitigar: conocimiento compartido mediante revisión cruzada de PR; responsable: SM</w:t>
            </w:r>
          </w:p>
        </w:tc>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Abierto</w:t>
            </w:r>
          </w:p>
        </w:tc>
      </w:tr>
      <w:tr>
        <w:trPr>
          <w:cantSplit w:val="true"/>
        </w:trPr>
        <w:tc>
          <w:tcPr>
            <w:tcW w:w="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2.5 Solicitudes de cambio</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Registren </w:t>
      </w:r>
      <w:r>
        <w:rPr>
          <w:b/>
          <w:bCs/>
          <w:i/>
          <w:iCs/>
          <w:color w:val="6B5E3C"/>
          <w:sz w:val="20"/>
          <w:szCs w:val="20"/>
        </w:rPr>
        <w:t>todas</w:t>
      </w:r>
      <w:r>
        <w:rPr>
          <w:i/>
          <w:iCs/>
          <w:color w:val="6B5E3C"/>
          <w:sz w:val="20"/>
          <w:szCs w:val="20"/>
        </w:rPr>
        <w:t xml:space="preserve"> las solicitudes de cambio del cliente, ya sea que se acepten o no. Lo que se evalúa es el análisis de impacto y la negociación, no aceptar todo.</w:t>
      </w:r>
    </w:p>
    <w:tbl>
      <w:tblPr>
        <w:tblStyle w:val="a9"/>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199"/>
        <w:gridCol w:w="1000"/>
        <w:gridCol w:w="2000"/>
        <w:gridCol w:w="2161"/>
        <w:gridCol w:w="2000"/>
        <w:gridCol w:w="999"/>
      </w:tblGrid>
      <w:tr>
        <w:trPr>
          <w:tblHeader w:val="true"/>
          <w:cantSplit w:val="true"/>
        </w:trPr>
        <w:tc>
          <w:tcPr>
            <w:tcW w:w="11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ID / issue</w:t>
            </w:r>
          </w:p>
        </w:tc>
        <w:tc>
          <w:tcPr>
            <w:tcW w:w="1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Fecha</w:t>
            </w:r>
          </w:p>
        </w:tc>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Solicitud del cliente</w:t>
            </w:r>
          </w:p>
        </w:tc>
        <w:tc>
          <w:tcPr>
            <w:tcW w:w="216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Impacto (requisitos, modelos, pruebas, esfuerzo)</w:t>
            </w:r>
          </w:p>
        </w:tc>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Decisión y justificación</w:t>
            </w:r>
          </w:p>
        </w:tc>
        <w:tc>
          <w:tcPr>
            <w:tcW w:w="9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Release</w:t>
            </w:r>
          </w:p>
        </w:tc>
      </w:tr>
      <w:tr>
        <w:trPr>
          <w:cantSplit w:val="true"/>
        </w:trPr>
        <w:tc>
          <w:tcPr>
            <w:tcW w:w="1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SC-01 / #[n]</w:t>
            </w:r>
          </w:p>
        </w:tc>
        <w:tc>
          <w:tcPr>
            <w:tcW w:w="1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1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[Aceptada / rechazada / pospuesta a Fase 2]</w:t>
            </w:r>
          </w:p>
        </w:tc>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[v0.1.0 / Fase 2]</w:t>
            </w:r>
          </w:p>
        </w:tc>
      </w:tr>
      <w:tr>
        <w:trPr>
          <w:cantSplit w:val="true"/>
        </w:trPr>
        <w:tc>
          <w:tcPr>
            <w:tcW w:w="1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1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2.6 Declaración de uso de inteligencia artificial</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Indiquen qué herramientas usaron, para qué partes y cómo verificaron el resultado. También se declara no usar IA. Nunca se ingresan datos personales reales.</w:t>
      </w:r>
    </w:p>
    <w:tbl>
      <w:tblPr>
        <w:tblStyle w:val="aa"/>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599"/>
        <w:gridCol w:w="2000"/>
        <w:gridCol w:w="2201"/>
        <w:gridCol w:w="2159"/>
        <w:gridCol w:w="1401"/>
      </w:tblGrid>
      <w:tr>
        <w:trPr>
          <w:tblHeader w:val="true"/>
          <w:cantSplit w:val="true"/>
        </w:trPr>
        <w:tc>
          <w:tcPr>
            <w:tcW w:w="15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Herramienta</w:t>
            </w:r>
          </w:p>
        </w:tc>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Sección o artefacto</w:t>
            </w:r>
          </w:p>
        </w:tc>
        <w:tc>
          <w:tcPr>
            <w:tcW w:w="22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Para qué se usó</w:t>
            </w:r>
          </w:p>
        </w:tc>
        <w:tc>
          <w:tcPr>
            <w:tcW w:w="215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Cómo se verificó</w:t>
            </w:r>
          </w:p>
        </w:tc>
        <w:tc>
          <w:tcPr>
            <w:tcW w:w="14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Responsable</w:t>
            </w:r>
          </w:p>
        </w:tc>
      </w:tr>
      <w:tr>
        <w:trPr>
          <w:cantSplit w:val="true"/>
        </w:trPr>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1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1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Normal"/>
        <w:rPr/>
      </w:pPr>
      <w:r>
        <w:rPr/>
      </w:r>
      <w:r>
        <w:br w:type="page"/>
      </w:r>
    </w:p>
    <w:p>
      <w:pPr>
        <w:pStyle w:val="Heading1"/>
        <w:spacing w:before="0" w:after="160"/>
        <w:rPr/>
      </w:pPr>
      <w:r>
        <w:rPr/>
        <w:t>3. Visión y viabilidad del producto</w:t>
      </w:r>
    </w:p>
    <w:p>
      <w:pPr>
        <w:pStyle w:val="Heading2"/>
        <w:rPr/>
      </w:pPr>
      <w:r>
        <w:rPr/>
        <w:t>3.1 Problema y contexto del cliente</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Describan el negocio y el problema con las palabras del cliente, apoyándose en las entrevistas (citen la minuta). No copien el anteproyecto: deben aparecer hallazgos que solo se obtuvieron mediante preguntas.</w:t>
      </w:r>
    </w:p>
    <w:p>
      <w:pPr>
        <w:pStyle w:val="Normal"/>
        <w:spacing w:lineRule="auto" w:line="276" w:before="0" w:after="120"/>
        <w:rPr/>
      </w:pPr>
      <w:r>
        <w:rPr>
          <w:color w:val="7F7F7F"/>
        </w:rPr>
        <w:t>[Escriba aquí el problema y su contexto.]</w:t>
      </w:r>
    </w:p>
    <w:p>
      <w:pPr>
        <w:pStyle w:val="Heading2"/>
        <w:rPr/>
      </w:pPr>
      <w:r>
        <w:rPr/>
        <w:t>3.2 Objetivos del producto e indicadores</w:t>
      </w:r>
    </w:p>
    <w:tbl>
      <w:tblPr>
        <w:tblStyle w:val="ab"/>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199"/>
        <w:gridCol w:w="1900"/>
        <w:gridCol w:w="1601"/>
        <w:gridCol w:w="1599"/>
        <w:gridCol w:w="2061"/>
      </w:tblGrid>
      <w:tr>
        <w:trPr>
          <w:tblHeader w:val="true"/>
          <w:cantSplit w:val="true"/>
        </w:trPr>
        <w:tc>
          <w:tcPr>
            <w:tcW w:w="21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Objetivo</w:t>
            </w:r>
          </w:p>
        </w:tc>
        <w:tc>
          <w:tcPr>
            <w:tcW w:w="19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Indicador</w:t>
            </w:r>
          </w:p>
        </w:tc>
        <w:tc>
          <w:tcPr>
            <w:tcW w:w="16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Situación actual</w:t>
            </w:r>
          </w:p>
        </w:tc>
        <w:tc>
          <w:tcPr>
            <w:tcW w:w="15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Meta</w:t>
            </w:r>
          </w:p>
        </w:tc>
        <w:tc>
          <w:tcPr>
            <w:tcW w:w="206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Cómo se medirá</w:t>
            </w:r>
          </w:p>
        </w:tc>
      </w:tr>
      <w:tr>
        <w:trPr>
          <w:cantSplit w:val="true"/>
        </w:trPr>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6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6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6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3.3 Alcance</w:t>
      </w:r>
    </w:p>
    <w:tbl>
      <w:tblPr>
        <w:tblStyle w:val="ac"/>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3120"/>
        <w:gridCol w:w="3120"/>
        <w:gridCol w:w="3120"/>
      </w:tblGrid>
      <w:tr>
        <w:trPr>
          <w:tblHeader w:val="true"/>
          <w:cantSplit w:val="true"/>
        </w:trPr>
        <w:tc>
          <w:tcPr>
            <w:tcW w:w="312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Dentro del alcance de la Fase 1</w:t>
            </w:r>
          </w:p>
        </w:tc>
        <w:tc>
          <w:tcPr>
            <w:tcW w:w="312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Dentro del alcance de la Fase 2</w:t>
            </w:r>
          </w:p>
        </w:tc>
        <w:tc>
          <w:tcPr>
            <w:tcW w:w="312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Fuera de alcance</w:t>
            </w:r>
          </w:p>
        </w:tc>
      </w:tr>
      <w:tr>
        <w:trPr>
          <w:cantSplit w:val="true"/>
        </w:trPr>
        <w:tc>
          <w:tcPr>
            <w:tcW w:w="312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[Lista]</w:t>
            </w:r>
          </w:p>
        </w:tc>
        <w:tc>
          <w:tcPr>
            <w:tcW w:w="312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[Lista]</w:t>
            </w:r>
          </w:p>
        </w:tc>
        <w:tc>
          <w:tcPr>
            <w:tcW w:w="312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[Lista]</w:t>
            </w:r>
          </w:p>
        </w:tc>
      </w:tr>
    </w:tbl>
    <w:p>
      <w:pPr>
        <w:pStyle w:val="Normal"/>
        <w:spacing w:before="0" w:after="80"/>
        <w:rPr/>
      </w:pPr>
      <w:r>
        <w:rPr/>
      </w:r>
    </w:p>
    <w:p>
      <w:pPr>
        <w:pStyle w:val="Heading2"/>
        <w:rPr/>
      </w:pPr>
      <w:r>
        <w:rPr/>
        <w:t>3.4 Stakeholders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Instrucción:</w:t>
      </w:r>
      <w:r>
        <w:rPr>
          <w:i/>
          <w:iCs/>
          <w:color w:val="6B5E3C"/>
          <w:sz w:val="20"/>
          <w:szCs w:val="20"/>
        </w:rPr>
        <w:t xml:space="preserve"> Incluyan a todos los usuarios del anteproyecto y a los que descubran. Agreguen el diagrama del mapa de poder/interés.</w:t>
      </w:r>
    </w:p>
    <w:tbl>
      <w:tblPr>
        <w:tblStyle w:val="ad"/>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799"/>
        <w:gridCol w:w="1901"/>
        <w:gridCol w:w="2199"/>
        <w:gridCol w:w="1400"/>
        <w:gridCol w:w="2061"/>
      </w:tblGrid>
      <w:tr>
        <w:trPr>
          <w:tblHeader w:val="true"/>
          <w:cantSplit w:val="true"/>
        </w:trPr>
        <w:tc>
          <w:tcPr>
            <w:tcW w:w="17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Stakeholder</w:t>
            </w:r>
          </w:p>
        </w:tc>
        <w:tc>
          <w:tcPr>
            <w:tcW w:w="19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Rol en el negocio</w:t>
            </w:r>
          </w:p>
        </w:tc>
        <w:tc>
          <w:tcPr>
            <w:tcW w:w="21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Interés en el sistema</w:t>
            </w:r>
          </w:p>
        </w:tc>
        <w:tc>
          <w:tcPr>
            <w:tcW w:w="14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Poder / interés</w:t>
            </w:r>
          </w:p>
        </w:tc>
        <w:tc>
          <w:tcPr>
            <w:tcW w:w="206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Estrategia de participación</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Dueños del taller </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Propietarios; deciden la inversión y aprueban el proyecto.</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Reducir disputas por cobros, cuidar la rentabilidad y la reputación, y no pagar licencias.</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Alto poder – alto interés </w:t>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Gestionar de cerca mediante entrevistas y revisiones de avance en cada entrega, validación de requisitos y aprobación formal del alcance.</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Gerente</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Supervisa la operación y autoriza entregas a crédito a flotillas.</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Consultar tableros de control, controlar saldos y autorizar créditos con respaldo.</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Alto poder – alto interés </w:t>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Gestionar de cerca mediante sesiones de definición de reglas de crédito y de reportes, y pruebas de aceptación de su flujo.</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Recepcionista </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Registra ingresos, confirma citas y atiende a clientes.</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Reducir llamadas de seguimiento y tener el registro de recepción y fotografías en un solo lugar.</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Bajo poder – alto interés</w:t>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Mantener informada e involucrada, participando en las pruebas de usabilidad, capacitación y retroalimentación continua.</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Jefe de mecánicos </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Centraliza diagnóstico, cotización y asignación de bahías en la tableta.</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Flujos cortos, botones grandes y operación sin conexión.</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Alto poder – alto interés </w:t>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Gestionar de cerca los prototipos en el entrono real (tableta, pruebas con manos sucias) y ajustes por iteración. </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Mecánicos de bahía y de apoyo</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Realizan reparaciones, inspecciones y cubrimientos de turnos.</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Recibir órdenes claras y enfocarse en el trabajo físico</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Bajo poder – alto interés</w:t>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Mantener informado con capacitaciones breves y un canal para reportar dificultades. </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Encargado de almacén </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Controla requisiciones, proveedores, costos e inventario de consumibles.</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Directorio de proveedores, registro de costos y fechas, y tickets de compra por orden</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Bajo poder – alto interés</w:t>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Mantener informado e involucrado mediante entrevistas sobre su flujo de compras y pruebas del módulo M6.</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Clientes particulares </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Dueños de autos, motocicletas y vehículos.</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Ver el estado de su vehículo, autorizar presupuestos y recibir un cobro transparente</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Bajo poder – alto interés</w:t>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Mantener informado con las pruebas de usabilidad con algunos clientes y alguna encuesta breve de satisfacción al finalizar el servicio.</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Clientes de flotillas empresariales </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Empresas con vehículos que pueden recibir entrega a crédito.</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Condiciones de crédito claras y seguimiento de varios vehículos</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Poder medio – interés medio </w:t>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Mantener satisfechos al definir con el gerente las reglas del crédito y validar el flujo con un representante.</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Equipo de desarrollo </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Diseñan, construyen y prueban la plataforma.</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Entregar un sistema que cumpla los requisitos y la norma ISO/IEC 25010</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Alto poder – alto interés</w:t>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Gestionar de cerca con reuniones periódicas, control de versiones y revisiones internas de calidad.</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Docente evaluador </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Revisa el documento y el producto en curso.</w:t>
            </w:r>
          </w:p>
        </w:tc>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Que el proyecto cumpla los criterios y entregas del curso</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Alto poder – alto interés</w:t>
            </w:r>
          </w:p>
        </w:tc>
        <w:tc>
          <w:tcPr>
            <w:tcW w:w="206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Mantener satisfecho entregando a tiempo, pidiendo asesoría en los avances y pidiendo aclaraciones de  dudas.</w:t>
            </w:r>
          </w:p>
        </w:tc>
      </w:tr>
    </w:tbl>
    <w:p>
      <w:pPr>
        <w:pStyle w:val="Normal"/>
        <w:spacing w:before="0" w:after="80"/>
        <w:rPr/>
      </w:pPr>
      <w:r>
        <w:rPr/>
      </w:r>
      <w:r>
        <w:br w:type="page"/>
      </w:r>
    </w:p>
    <w:p>
      <w:pPr>
        <w:pStyle w:val="Heading2"/>
        <w:spacing w:before="0" w:after="120"/>
        <w:rPr/>
      </w:pPr>
      <w:r>
        <w:rPr/>
        <w:t>3.5 Proceso actual (as-is)</w:t>
      </w:r>
    </w:p>
    <w:p>
      <w:pPr>
        <w:pStyle w:val="Normal"/>
        <w:rPr>
          <w:i/>
          <w:i/>
          <w:iCs/>
          <w:color w:val="7F7F7F"/>
          <w:sz w:val="20"/>
          <w:szCs w:val="20"/>
        </w:rPr>
      </w:pPr>
      <w:r>
        <w:rPr>
          <w:i/>
          <w:iCs/>
          <w:color w:val="7F7F7F"/>
          <w:sz w:val="20"/>
          <w:szCs w:val="20"/>
        </w:rPr>
        <w:drawing>
          <wp:anchor behindDoc="0" distT="0" distB="0" distL="0" distR="0" simplePos="0" locked="0" layoutInCell="1" allowOverlap="1" relativeHeight="2">
            <wp:simplePos x="0" y="0"/>
            <wp:positionH relativeFrom="column">
              <wp:posOffset>314325</wp:posOffset>
            </wp:positionH>
            <wp:positionV relativeFrom="paragraph">
              <wp:posOffset>19050</wp:posOffset>
            </wp:positionV>
            <wp:extent cx="5372100" cy="799846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rcRect l="0" t="3671" r="0" b="1875"/>
                    <a:stretch>
                      <a:fillRect/>
                    </a:stretch>
                  </pic:blipFill>
                  <pic:spPr bwMode="auto">
                    <a:xfrm>
                      <a:off x="0" y="0"/>
                      <a:ext cx="5372100" cy="7998460"/>
                    </a:xfrm>
                    <a:prstGeom prst="rect">
                      <a:avLst/>
                    </a:prstGeom>
                    <a:noFill/>
                  </pic:spPr>
                </pic:pic>
              </a:graphicData>
            </a:graphic>
          </wp:anchor>
        </w:drawing>
      </w:r>
    </w:p>
    <w:p>
      <w:pPr>
        <w:pStyle w:val="Heading2"/>
        <w:rPr/>
      </w:pPr>
      <w:r>
        <w:rPr/>
      </w:r>
      <w:r>
        <w:br w:type="page"/>
      </w:r>
    </w:p>
    <w:p>
      <w:pPr>
        <w:pStyle w:val="Normal"/>
        <w:spacing w:before="0" w:after="0"/>
        <w:rPr>
          <w:sz w:val="18"/>
          <w:szCs w:val="18"/>
        </w:rPr>
      </w:pPr>
      <w:r>
        <w:rPr>
          <w:sz w:val="18"/>
          <w:szCs w:val="18"/>
        </w:rPr>
        <w:t>Figura 1. Diagrama de actividades del proceso actual de atención del taller, con los problemas identificados en cada etapa. Elaboración propia.</w:t>
      </w:r>
    </w:p>
    <w:p>
      <w:pPr>
        <w:pStyle w:val="Normal"/>
        <w:rPr>
          <w:sz w:val="18"/>
          <w:szCs w:val="18"/>
        </w:rPr>
      </w:pPr>
      <w:r>
        <w:rPr>
          <w:sz w:val="18"/>
          <w:szCs w:val="18"/>
        </w:rPr>
      </w:r>
    </w:p>
    <w:p>
      <w:pPr>
        <w:pStyle w:val="Normal"/>
        <w:rPr>
          <w:sz w:val="18"/>
          <w:szCs w:val="18"/>
        </w:rPr>
      </w:pPr>
      <w:r>
        <w:rPr>
          <w:color w:val="7F7F7F"/>
          <w:sz w:val="18"/>
          <w:szCs w:val="18"/>
        </w:rPr>
        <w:t>El diagrama de actividades muestra el proceso actual de atención del taller antes de implementar la solución tecnológica. Se organiza en cuatro carriles (cliente, recepcionista, mecánico y registro manual) y recorre el flujo completo: solicitud de cita, recepción del vehículo, diagnóstico, cotización, autorización, reparación, entrega y archivo del historial. Los recuadros rojos señalan los problemas detectados en cada etapa, como el riesgo de errores en el registro de citas, los datos incompletos en las órdenes en papel, la información dispersa e ilegible, las demoras en la cotización manual, el exceso de llamadas y un historial difícil de consultar.</w:t>
      </w:r>
    </w:p>
    <w:p>
      <w:pPr>
        <w:pStyle w:val="Heading2"/>
        <w:rPr/>
      </w:pPr>
      <w:r>
        <w:rPr/>
        <w:t>3.6 Estudio de viabilidad</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Cada tipo de viabilidad con evidencia y una conclusión. La legal debe considerar la Ley Federal de Protección de Datos Personales en Posesión de los Particulares (DOF 20-03-2025): qué datos personales se tratarán, para qué finalidades y con qué medidas de seguridad.</w:t>
      </w:r>
    </w:p>
    <w:tbl>
      <w:tblPr>
        <w:tblStyle w:val="ae"/>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599"/>
        <w:gridCol w:w="5160"/>
        <w:gridCol w:w="2601"/>
      </w:tblGrid>
      <w:tr>
        <w:trPr>
          <w:tblHeader w:val="true"/>
          <w:cantSplit w:val="true"/>
        </w:trPr>
        <w:tc>
          <w:tcPr>
            <w:tcW w:w="15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Tipo</w:t>
            </w:r>
          </w:p>
        </w:tc>
        <w:tc>
          <w:tcPr>
            <w:tcW w:w="51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Análisis y evidencia</w:t>
            </w:r>
          </w:p>
        </w:tc>
        <w:tc>
          <w:tcPr>
            <w:tcW w:w="26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Conclusión (viable / viable con condiciones / no viable)</w:t>
            </w:r>
          </w:p>
        </w:tc>
      </w:tr>
      <w:tr>
        <w:trPr>
          <w:cantSplit w:val="true"/>
        </w:trPr>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Técnica</w:t>
            </w:r>
          </w:p>
        </w:tc>
        <w:tc>
          <w:tcPr>
            <w:tcW w:w="51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6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Económica</w:t>
            </w:r>
          </w:p>
        </w:tc>
        <w:tc>
          <w:tcPr>
            <w:tcW w:w="51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6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Operativa</w:t>
            </w:r>
          </w:p>
        </w:tc>
        <w:tc>
          <w:tcPr>
            <w:tcW w:w="51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6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Legal</w:t>
            </w:r>
          </w:p>
        </w:tc>
        <w:tc>
          <w:tcPr>
            <w:tcW w:w="51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6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De calendario</w:t>
            </w:r>
          </w:p>
        </w:tc>
        <w:tc>
          <w:tcPr>
            <w:tcW w:w="51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6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Normal"/>
        <w:spacing w:lineRule="auto" w:line="276" w:before="0" w:after="120"/>
        <w:rPr/>
      </w:pPr>
      <w:r>
        <w:rPr>
          <w:b/>
          <w:bCs/>
          <w:color w:val="7F7F7F"/>
        </w:rPr>
        <w:t>Conclusión general:</w:t>
      </w:r>
      <w:r>
        <w:rPr>
          <w:color w:val="7F7F7F"/>
        </w:rPr>
        <w:t xml:space="preserve"> [Escriba aquí si el proyecto es viable y bajo qué condiciones.]</w:t>
      </w:r>
    </w:p>
    <w:p>
      <w:pPr>
        <w:pStyle w:val="Normal"/>
        <w:rPr/>
      </w:pPr>
      <w:r>
        <w:rPr/>
      </w:r>
      <w:r>
        <w:br w:type="page"/>
      </w:r>
    </w:p>
    <w:p>
      <w:pPr>
        <w:pStyle w:val="Heading1"/>
        <w:spacing w:before="0" w:after="160"/>
        <w:rPr/>
      </w:pPr>
      <w:r>
        <w:rPr/>
        <w:t>4. Especificación de requisitos de software (SRS)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Estructura adaptada de ISO/IEC/IEEE 29148:2018. El SRS es lo que el cliente firma en la Review 2. Cada requisito tiene un identificador único que se utiliza para la trazabilidad.</w:t>
      </w:r>
    </w:p>
    <w:p>
      <w:pPr>
        <w:pStyle w:val="Heading2"/>
        <w:rPr/>
      </w:pPr>
      <w:r>
        <w:rPr/>
        <w:t>4.1 Propósito, alcance y audiencia del SRS</w:t>
      </w:r>
    </w:p>
    <w:p>
      <w:pPr>
        <w:pStyle w:val="Normal"/>
        <w:spacing w:lineRule="auto" w:line="276" w:before="0" w:after="120"/>
        <w:rPr/>
      </w:pPr>
      <w:r>
        <w:rPr>
          <w:color w:val="7F7F7F"/>
        </w:rPr>
        <w:t>[Escriba aquí.]</w:t>
      </w:r>
    </w:p>
    <w:p>
      <w:pPr>
        <w:pStyle w:val="Heading2"/>
        <w:rPr/>
      </w:pPr>
      <w:r>
        <w:rPr/>
        <w:t>4.2 Glosario del dominio</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25 términos (Equipo A)</w:t>
      </w:r>
      <w:r>
        <w:rPr>
          <w:i/>
          <w:iCs/>
          <w:color w:val="6B5E3C"/>
          <w:sz w:val="20"/>
          <w:szCs w:val="20"/>
        </w:rPr>
        <w:t xml:space="preserve"> o </w:t>
      </w:r>
      <w:r>
        <w:rPr>
          <w:b/>
          <w:bCs/>
          <w:i/>
          <w:iCs/>
          <w:color w:val="6B5E3C"/>
          <w:sz w:val="20"/>
          <w:szCs w:val="20"/>
        </w:rPr>
        <w:t>20 términos (Equipo B)</w:t>
      </w:r>
      <w:r>
        <w:rPr>
          <w:i/>
          <w:iCs/>
          <w:color w:val="6B5E3C"/>
          <w:sz w:val="20"/>
          <w:szCs w:val="20"/>
        </w:rPr>
        <w:t>, con los nombres que usa el cliente. Los nombres de las clases del dominio (sección 6) deben salir de aquí.</w:t>
      </w:r>
    </w:p>
    <w:tbl>
      <w:tblPr>
        <w:tblStyle w:val="af"/>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199"/>
        <w:gridCol w:w="5000"/>
        <w:gridCol w:w="2161"/>
      </w:tblGrid>
      <w:tr>
        <w:trPr>
          <w:tblHeader w:val="true"/>
          <w:cantSplit w:val="true"/>
        </w:trPr>
        <w:tc>
          <w:tcPr>
            <w:tcW w:w="21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Término</w:t>
            </w:r>
          </w:p>
        </w:tc>
        <w:tc>
          <w:tcPr>
            <w:tcW w:w="5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Definición</w:t>
            </w:r>
          </w:p>
        </w:tc>
        <w:tc>
          <w:tcPr>
            <w:tcW w:w="216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Sinónimos que usa el cliente</w:t>
            </w:r>
          </w:p>
        </w:tc>
      </w:tr>
      <w:tr>
        <w:trPr>
          <w:cantSplit w:val="true"/>
        </w:trPr>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5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1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5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1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5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1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4.3 Descripción general</w:t>
      </w:r>
    </w:p>
    <w:p>
      <w:pPr>
        <w:pStyle w:val="Heading3"/>
        <w:rPr/>
      </w:pPr>
      <w:r>
        <w:rPr/>
        <w:t>4.3.1 Usuarios y sus características</w:t>
      </w:r>
    </w:p>
    <w:p>
      <w:pPr>
        <w:pStyle w:val="Normal"/>
        <w:rPr>
          <w:sz w:val="18"/>
          <w:szCs w:val="18"/>
        </w:rPr>
      </w:pPr>
      <w:r>
        <w:rPr>
          <w:sz w:val="18"/>
          <w:szCs w:val="18"/>
        </w:rPr>
        <w:t>El sistema será utilizado por distintos perfiles dentro de la estructura operativa del negocio y la parte gerencial del taller mecánico, además de los clientes finales del negocio. La siguiente tabla detalla las características, nivel técnico y contexto de uso:</w:t>
      </w:r>
    </w:p>
    <w:tbl>
      <w:tblPr>
        <w:tblStyle w:val="af0"/>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000"/>
        <w:gridCol w:w="2799"/>
        <w:gridCol w:w="2001"/>
        <w:gridCol w:w="2559"/>
      </w:tblGrid>
      <w:tr>
        <w:trPr>
          <w:tblHeader w:val="true"/>
          <w:cantSplit w:val="true"/>
        </w:trPr>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Tipo de usuario</w:t>
            </w:r>
          </w:p>
        </w:tc>
        <w:tc>
          <w:tcPr>
            <w:tcW w:w="27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Tareas principales</w:t>
            </w:r>
          </w:p>
        </w:tc>
        <w:tc>
          <w:tcPr>
            <w:tcW w:w="20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Experiencia tecnológica</w:t>
            </w:r>
          </w:p>
        </w:tc>
        <w:tc>
          <w:tcPr>
            <w:tcW w:w="255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Dispositivo y contexto de uso</w:t>
            </w:r>
          </w:p>
        </w:tc>
      </w:tr>
      <w:tr>
        <w:trPr>
          <w:cantSplit w:val="true"/>
        </w:trPr>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Recepcionista</w:t>
            </w:r>
          </w:p>
        </w:tc>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Registro de clientes/vehículos, check-in con fotos, apertura de órdenes, confirmación de citas web, cobranza y entrega.</w:t>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Media: Manejo fluido de navegación web, correo electrónico y paquetes de oficina.</w:t>
            </w:r>
          </w:p>
        </w:tc>
        <w:tc>
          <w:tcPr>
            <w:tcW w:w="255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Computadora de escritorio en mostrador de recepción. Entorno de oficina con teclado/mouse.</w:t>
            </w:r>
          </w:p>
        </w:tc>
      </w:tr>
      <w:tr>
        <w:trPr>
          <w:cantSplit w:val="true"/>
        </w:trPr>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Jefe de Mecánicos (Líder Técnico)</w:t>
            </w:r>
          </w:p>
        </w:tc>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Diagnóstico técnico, elaboración de cotizaciones, asignación de bahías/mecánicos, requisición de refacciones y sellado final.</w:t>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Baja–Media: Familiarizado con smartphones personales; poca experiencia con sistemas de gestión.</w:t>
            </w:r>
          </w:p>
        </w:tc>
        <w:tc>
          <w:tcPr>
            <w:tcW w:w="255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Tabletas táctiles exclusivas de taller (1 o 2 dispositivos). Entorno con ruido, polvo y manipulación con manos sucias/grasosas.</w:t>
            </w:r>
          </w:p>
        </w:tc>
      </w:tr>
      <w:tr>
        <w:trPr>
          <w:cantSplit w:val="true"/>
        </w:trPr>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Mecánico en Bahía</w:t>
            </w:r>
          </w:p>
        </w:tc>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Ejecución de reparaciones físicas, notificación de hallazgos adicionales o solicitud de refacciones al Jefe de Mecánicos.</w:t>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Baja: Uso de teléfonos inteligentes para uso personal cotidiano.</w:t>
            </w:r>
          </w:p>
        </w:tc>
        <w:tc>
          <w:tcPr>
            <w:tcW w:w="255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Sin dispositivo asignado directo; interactúa a través del Jefe de Mecánicos para evitar deterioro de hardware</w:t>
            </w:r>
          </w:p>
        </w:tc>
      </w:tr>
      <w:tr>
        <w:trPr>
          <w:cantSplit w:val="true"/>
        </w:trPr>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Encargado de Almacén</w:t>
            </w:r>
          </w:p>
        </w:tc>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Atender solicitudes de piezas, consultar directorio de proveedores locales, registrar compras/tickets e historial de insumos.</w:t>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Baja–Media</w:t>
            </w:r>
            <w:r>
              <w:rPr>
                <w:b/>
                <w:bCs/>
                <w:sz w:val="18"/>
                <w:szCs w:val="18"/>
              </w:rPr>
              <w:t>:</w:t>
            </w:r>
            <w:r>
              <w:rPr>
                <w:sz w:val="18"/>
                <w:szCs w:val="18"/>
              </w:rPr>
              <w:t xml:space="preserve"> Uso básico de computadora para consulta de inventarios.</w:t>
            </w:r>
          </w:p>
        </w:tc>
        <w:tc>
          <w:tcPr>
            <w:tcW w:w="255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Computadora de escritorio o terminal dedicada en el área de almacén/refacciones.</w:t>
            </w:r>
          </w:p>
        </w:tc>
      </w:tr>
      <w:tr>
        <w:trPr>
          <w:cantSplit w:val="true"/>
        </w:trPr>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Gerente (Dueño)</w:t>
            </w:r>
          </w:p>
        </w:tc>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Monitoreo del Dashboard de KPIs (ocupación, ingresos), aprobación de entregas a crédito a flotillas y excepciones.</w:t>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Media: Manejo de smartphones y computadoras para administración del negocio.</w:t>
            </w:r>
          </w:p>
        </w:tc>
        <w:tc>
          <w:tcPr>
            <w:tcW w:w="255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Laptop personal o dispositivo móvil (smartphone/tableta) con acceso remoto/local</w:t>
            </w:r>
          </w:p>
        </w:tc>
      </w:tr>
      <w:tr>
        <w:trPr>
          <w:cantSplit w:val="true"/>
        </w:trPr>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Cliente</w:t>
            </w:r>
          </w:p>
        </w:tc>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Solicitud de citas en línea, seguimiento en vivo del servicio y aprobación/rechazo de cotizaciones mediante código 2FA.</w:t>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Variable (Baja a Alta): Desde usuarios sin conocimientos técnicos hasta usuarios avanzados.</w:t>
            </w:r>
          </w:p>
        </w:tc>
        <w:tc>
          <w:tcPr>
            <w:tcW w:w="255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Dispositivo móvil personal (iOS/Android) vía navegador web progresivo (PWA) sin instalar aplicaciones.</w:t>
            </w:r>
          </w:p>
        </w:tc>
      </w:tr>
    </w:tbl>
    <w:p>
      <w:pPr>
        <w:pStyle w:val="Normal"/>
        <w:spacing w:before="0" w:after="80"/>
        <w:rPr/>
      </w:pPr>
      <w:r>
        <w:rPr/>
      </w:r>
    </w:p>
    <w:p>
      <w:pPr>
        <w:pStyle w:val="Heading3"/>
        <w:rPr/>
      </w:pPr>
      <w:r>
        <w:rPr/>
        <w:t>4.3.2 Restricciones, supuestos y dependencias</w:t>
      </w:r>
    </w:p>
    <w:p>
      <w:pPr>
        <w:pStyle w:val="ListParagraph"/>
        <w:numPr>
          <w:ilvl w:val="0"/>
          <w:numId w:val="2"/>
        </w:numPr>
        <w:spacing w:lineRule="auto" w:line="276" w:before="0" w:after="120"/>
        <w:contextualSpacing/>
        <w:rPr>
          <w:b/>
          <w:bCs/>
          <w:sz w:val="18"/>
          <w:szCs w:val="18"/>
        </w:rPr>
      </w:pPr>
      <w:r>
        <w:rPr>
          <w:b/>
          <w:bCs/>
          <w:sz w:val="18"/>
          <w:szCs w:val="18"/>
        </w:rPr>
        <w:t>Restricciones:</w:t>
      </w:r>
    </w:p>
    <w:p>
      <w:pPr>
        <w:pStyle w:val="ListParagraph"/>
        <w:numPr>
          <w:ilvl w:val="0"/>
          <w:numId w:val="3"/>
        </w:numPr>
        <w:spacing w:lineRule="auto" w:line="276" w:before="0" w:after="120"/>
        <w:contextualSpacing/>
        <w:rPr>
          <w:sz w:val="18"/>
          <w:szCs w:val="18"/>
        </w:rPr>
      </w:pPr>
      <w:r>
        <w:rPr>
          <w:sz w:val="18"/>
          <w:szCs w:val="18"/>
        </w:rPr>
        <w:t>Presupuesto y Licenciamiento: El desarrollo debe realizarse estrictamente con herramientas, lenguajes y frameworks de código abierto (</w:t>
      </w:r>
      <w:r>
        <w:rPr>
          <w:i/>
          <w:iCs/>
          <w:sz w:val="18"/>
          <w:szCs w:val="18"/>
        </w:rPr>
        <w:t>Open Source</w:t>
      </w:r>
      <w:r>
        <w:rPr>
          <w:sz w:val="18"/>
          <w:szCs w:val="18"/>
        </w:rPr>
        <w:t xml:space="preserve"> como Python y FastAPI), garantizando cero costos de licencias o rentas de software.</w:t>
      </w:r>
    </w:p>
    <w:p>
      <w:pPr>
        <w:pStyle w:val="ListParagraph"/>
        <w:numPr>
          <w:ilvl w:val="0"/>
          <w:numId w:val="3"/>
        </w:numPr>
        <w:spacing w:lineRule="auto" w:line="276" w:before="0" w:after="120"/>
        <w:contextualSpacing/>
        <w:rPr>
          <w:sz w:val="18"/>
          <w:szCs w:val="18"/>
        </w:rPr>
      </w:pPr>
      <w:r>
        <w:rPr>
          <w:sz w:val="18"/>
          <w:szCs w:val="18"/>
        </w:rPr>
        <w:t>Infraestructura Física: El taller cuenta únicamente con 4 bahías de trabajo físicas (capacidad estricta de 1 vehículo por bahía) y un estacionamiento con capacidad máxima de 5 vehículos en espera.</w:t>
      </w:r>
    </w:p>
    <w:p>
      <w:pPr>
        <w:pStyle w:val="ListParagraph"/>
        <w:numPr>
          <w:ilvl w:val="0"/>
          <w:numId w:val="3"/>
        </w:numPr>
        <w:spacing w:lineRule="auto" w:line="276" w:before="0" w:after="120"/>
        <w:contextualSpacing/>
        <w:rPr>
          <w:sz w:val="18"/>
          <w:szCs w:val="18"/>
        </w:rPr>
      </w:pPr>
      <w:r>
        <w:rPr>
          <w:sz w:val="18"/>
          <w:szCs w:val="18"/>
        </w:rPr>
        <w:t>Dispositivos Hardware: La captura digital en taller se limita a máximo 2 tabletas táctiles centralizadas por el Jefe de Mecánicos para proteger la inversión y evitar daños.</w:t>
      </w:r>
    </w:p>
    <w:p>
      <w:pPr>
        <w:pStyle w:val="ListParagraph"/>
        <w:numPr>
          <w:ilvl w:val="0"/>
          <w:numId w:val="6"/>
        </w:numPr>
        <w:spacing w:lineRule="auto" w:line="276" w:before="0" w:after="120"/>
        <w:contextualSpacing/>
        <w:rPr>
          <w:sz w:val="18"/>
          <w:szCs w:val="18"/>
        </w:rPr>
      </w:pPr>
      <w:r>
        <w:rPr>
          <w:sz w:val="18"/>
          <w:szCs w:val="18"/>
        </w:rPr>
        <w:t>Alcance del Vehículo</w:t>
      </w:r>
      <w:r>
        <w:rPr>
          <w:b/>
          <w:bCs/>
          <w:sz w:val="18"/>
          <w:szCs w:val="18"/>
        </w:rPr>
        <w:t>:</w:t>
      </w:r>
      <w:r>
        <w:rPr>
          <w:sz w:val="18"/>
          <w:szCs w:val="18"/>
        </w:rPr>
        <w:t xml:space="preserve"> La plataforma atenderá exclusivamente vehículos ligeros (automóviles particulares, motocicletas y camionetas), excluyendo maquinaria pesada o industrial.</w:t>
      </w:r>
    </w:p>
    <w:p>
      <w:pPr>
        <w:pStyle w:val="ListParagraph"/>
        <w:numPr>
          <w:ilvl w:val="0"/>
          <w:numId w:val="2"/>
        </w:numPr>
        <w:spacing w:lineRule="auto" w:line="276" w:before="0" w:after="120"/>
        <w:contextualSpacing/>
        <w:rPr>
          <w:b/>
          <w:bCs/>
          <w:sz w:val="18"/>
          <w:szCs w:val="18"/>
        </w:rPr>
      </w:pPr>
      <w:r>
        <w:rPr>
          <w:b/>
          <w:bCs/>
          <w:sz w:val="18"/>
          <w:szCs w:val="18"/>
        </w:rPr>
        <w:t>Supuestos:</w:t>
      </w:r>
    </w:p>
    <w:p>
      <w:pPr>
        <w:pStyle w:val="ListParagraph"/>
        <w:numPr>
          <w:ilvl w:val="0"/>
          <w:numId w:val="4"/>
        </w:numPr>
        <w:spacing w:lineRule="auto" w:line="276" w:before="0" w:after="120"/>
        <w:contextualSpacing/>
        <w:rPr>
          <w:sz w:val="18"/>
          <w:szCs w:val="18"/>
        </w:rPr>
      </w:pPr>
      <w:r>
        <w:rPr>
          <w:sz w:val="18"/>
          <w:szCs w:val="18"/>
        </w:rPr>
        <w:t>Se asume que el taller mantiene activa una conexión de red local (Wi-Fi) para la sincronización entre computadoras de mostrador y tabletas de taller en condiciones normales.</w:t>
      </w:r>
    </w:p>
    <w:p>
      <w:pPr>
        <w:pStyle w:val="ListParagraph"/>
        <w:numPr>
          <w:ilvl w:val="0"/>
          <w:numId w:val="4"/>
        </w:numPr>
        <w:spacing w:lineRule="auto" w:line="276" w:before="0" w:after="120"/>
        <w:contextualSpacing/>
        <w:rPr>
          <w:sz w:val="18"/>
          <w:szCs w:val="18"/>
        </w:rPr>
      </w:pPr>
      <w:r>
        <w:rPr>
          <w:sz w:val="18"/>
          <w:szCs w:val="18"/>
        </w:rPr>
        <w:t>Se asume que los clientes cuentan con un número telefónico celular o correo electrónico capaz de recibir enlaces web y códigos de verificación de 6 dígitos (2FA).</w:t>
      </w:r>
    </w:p>
    <w:p>
      <w:pPr>
        <w:pStyle w:val="ListParagraph"/>
        <w:numPr>
          <w:ilvl w:val="0"/>
          <w:numId w:val="4"/>
        </w:numPr>
        <w:spacing w:lineRule="auto" w:line="276" w:before="0" w:after="120"/>
        <w:contextualSpacing/>
        <w:rPr>
          <w:sz w:val="18"/>
          <w:szCs w:val="18"/>
        </w:rPr>
      </w:pPr>
      <w:r>
        <w:rPr>
          <w:sz w:val="18"/>
          <w:szCs w:val="18"/>
        </w:rPr>
        <w:t>Se asume que los datos ingresados durante la fase de desarrollo y pruebas son 100% ficticios para dar cumplimiento a la Ley Federal de Protección de Datos Personales.</w:t>
      </w:r>
    </w:p>
    <w:p>
      <w:pPr>
        <w:pStyle w:val="ListParagraph"/>
        <w:numPr>
          <w:ilvl w:val="0"/>
          <w:numId w:val="2"/>
        </w:numPr>
        <w:spacing w:lineRule="auto" w:line="276" w:before="0" w:after="120"/>
        <w:contextualSpacing/>
        <w:rPr>
          <w:b/>
          <w:bCs/>
          <w:sz w:val="18"/>
          <w:szCs w:val="18"/>
        </w:rPr>
      </w:pPr>
      <w:r>
        <w:rPr>
          <w:b/>
          <w:bCs/>
          <w:sz w:val="18"/>
          <w:szCs w:val="18"/>
        </w:rPr>
        <w:t>Dependencias:</w:t>
      </w:r>
    </w:p>
    <w:p>
      <w:pPr>
        <w:pStyle w:val="ListParagraph"/>
        <w:numPr>
          <w:ilvl w:val="0"/>
          <w:numId w:val="5"/>
        </w:numPr>
        <w:spacing w:lineRule="auto" w:line="276" w:before="0" w:after="120"/>
        <w:contextualSpacing/>
        <w:rPr>
          <w:sz w:val="18"/>
          <w:szCs w:val="18"/>
        </w:rPr>
      </w:pPr>
      <w:r>
        <w:rPr>
          <w:sz w:val="18"/>
          <w:szCs w:val="18"/>
        </w:rPr>
        <w:t xml:space="preserve">Infraestructura Eléctrica y Red: Operación dependiente de baterías en laptops/tabletas y arquitectura </w:t>
      </w:r>
      <w:r>
        <w:rPr>
          <w:i/>
          <w:iCs/>
          <w:sz w:val="18"/>
          <w:szCs w:val="18"/>
        </w:rPr>
        <w:t>Local-First / PWA</w:t>
      </w:r>
      <w:r>
        <w:rPr>
          <w:sz w:val="18"/>
          <w:szCs w:val="18"/>
        </w:rPr>
        <w:t xml:space="preserve"> (Service Workers e IndexedDB) para permitir la captura de datos </w:t>
      </w:r>
      <w:r>
        <w:rPr>
          <w:i/>
          <w:iCs/>
          <w:sz w:val="18"/>
          <w:szCs w:val="18"/>
        </w:rPr>
        <w:t>offline</w:t>
      </w:r>
      <w:r>
        <w:rPr>
          <w:sz w:val="18"/>
          <w:szCs w:val="18"/>
        </w:rPr>
        <w:t xml:space="preserve"> durante cortes de luz o fallas de internet.</w:t>
      </w:r>
    </w:p>
    <w:p>
      <w:pPr>
        <w:pStyle w:val="ListParagraph"/>
        <w:numPr>
          <w:ilvl w:val="0"/>
          <w:numId w:val="5"/>
        </w:numPr>
        <w:spacing w:lineRule="auto" w:line="276" w:before="0" w:after="120"/>
        <w:contextualSpacing/>
        <w:rPr>
          <w:sz w:val="18"/>
          <w:szCs w:val="18"/>
        </w:rPr>
      </w:pPr>
      <w:r>
        <w:rPr>
          <w:sz w:val="18"/>
          <w:szCs w:val="18"/>
        </w:rPr>
        <w:t>Proveedores Externos de Comunicación: Dependencia del servicio de envío de correos/mensajes para la entrega puntual de tokens de acceso y códigos 2FA al cliente.</w:t>
      </w:r>
    </w:p>
    <w:p>
      <w:pPr>
        <w:pStyle w:val="ListParagraph"/>
        <w:numPr>
          <w:ilvl w:val="0"/>
          <w:numId w:val="5"/>
        </w:numPr>
        <w:spacing w:lineRule="auto" w:line="276" w:before="0" w:after="120"/>
        <w:contextualSpacing/>
        <w:rPr>
          <w:sz w:val="18"/>
          <w:szCs w:val="18"/>
        </w:rPr>
      </w:pPr>
      <w:r>
        <w:rPr>
          <w:sz w:val="18"/>
          <w:szCs w:val="18"/>
        </w:rPr>
        <w:t>Disponibilidad de Refaccionarias Locales: La adquisición de piezas fuera de stock depende del directorio de proveedores locales e historial de compras del almacén.</w:t>
      </w:r>
    </w:p>
    <w:p>
      <w:pPr>
        <w:pStyle w:val="Normal"/>
        <w:spacing w:lineRule="auto" w:line="276" w:before="0" w:after="120"/>
        <w:rPr/>
      </w:pPr>
      <w:r>
        <w:rPr/>
      </w:r>
    </w:p>
    <w:p>
      <w:pPr>
        <w:pStyle w:val="Heading2"/>
        <w:rPr/>
      </w:pPr>
      <w:r>
        <w:rPr/>
        <w:t>4.4 Requisitos funcionales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Un requisito por renglón, redactado como "El sistema deberá…". Prioridad con MoSCoW. Cada requisito se vincula con las historias que lo implementan.</w:t>
      </w:r>
    </w:p>
    <w:tbl>
      <w:tblPr>
        <w:tblStyle w:val="af1"/>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900"/>
        <w:gridCol w:w="4160"/>
        <w:gridCol w:w="1099"/>
        <w:gridCol w:w="1401"/>
        <w:gridCol w:w="1800"/>
      </w:tblGrid>
      <w:tr>
        <w:trPr>
          <w:tblHeader w:val="true"/>
          <w:cantSplit w:val="true"/>
        </w:trPr>
        <w:tc>
          <w:tcPr>
            <w:tcW w:w="9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ID</w:t>
            </w:r>
          </w:p>
        </w:tc>
        <w:tc>
          <w:tcPr>
            <w:tcW w:w="41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Requisito funcional</w:t>
            </w:r>
          </w:p>
        </w:tc>
        <w:tc>
          <w:tcPr>
            <w:tcW w:w="10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Módulo</w:t>
            </w:r>
          </w:p>
        </w:tc>
        <w:tc>
          <w:tcPr>
            <w:tcW w:w="14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Prioridad (MoSCoW)</w:t>
            </w:r>
          </w:p>
        </w:tc>
        <w:tc>
          <w:tcPr>
            <w:tcW w:w="18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Historias relacionadas</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RF-01</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El sistema deberá permitir autenticar mediante credenciales seguras al personal del taller según su rol (Gerente, Recepcionista, Mecánico y Encargado de Almacén).</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xml:space="preserve">M1 – Autenticación y Seguridad </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Must</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HU-01, HU-02</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RF-02.1</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permitir al cliente consultar el estado de su vehículo y autorizar cotizaciones mediante un enlace web seguro enviado por correo o mensaje, sin instalar aplicaciones.</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M1 – Autenticación y Seguridad </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Must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RF-02.2</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de expirar el enlace del cliente de manera automática una vez que el vehículo sea entregado y saldado.</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M1 – Autenticación y Seguridad </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Should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RF-02.3</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de permitir enviar el enlace del cliente también por mensaje.</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M1 – Autenticación y Seguridad </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Could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RF-03.1</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registrar, buscar y actualizar la información de clientes y vehículos (placas, marca, modelo, año y VIN (opcional)).</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M3 – Recepción E Historial Inicial </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Must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RF-03.2</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mantener el historial de servicios de cada vehículo, con fotografías de recepción, diagnósticos técnicos y garantías aplicables (30 días en mano de obra).</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M7 – Portal del Cliente, Cobro y Gerencia </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Should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RF-04</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registrar en la recepción el kilometraje, el nivel de combustible y un checklist de carrocería, y exigir fotografías digitales del estado inicial de la unidad.</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M3 – Recepción E Historial Inicial </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Must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RF-05</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permitir abrir órdenes de servicio asociadas a una de las 4 bahías y a un mecánico responsable, controlando los estados operativos del taller.</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M5 – Taller, Bahías y Expediente Técnico</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Must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RF-06</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generar cotizaciones desglosadas (mano de obra y refacciones/insumos) con vigencia de 5 días naturales y requerir firma digital validada con un código enviado al correo del cliente, de forma remota o presencial.</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M4 Cotización y Contratos 2FA</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Must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RF-07</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bloquear el avance del trabajo y exigir una nueva autorización con verificación cuando los trabajos adicionales incrementen el monto inicial en más de 10 %.</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M4 Cotización y Contratos 2FA</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Must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RF-08.1</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permitir al mecánico solicitar piezas vinculadas a una orden de servicio.</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M6 – Almacén y Refacciones</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Should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RF-08.2</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permitir al encargado de almacén mantener un directorio de proveedores locales (teléfonos o correos) y registrar costos y fechas de llegada de las piezas.</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M6 – Almacén y Refacciones</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Should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RF-08.3</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de emitir un ticket e historial de compras asociado a cada orden de servicio.</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M6 – Almacén y Refacciones</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Could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RF-09</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ofrecer una agenda digital por día y bahía, donde las citas solicitadas en línea quedan “Pendientes” hasta que la recepcionista verifique disponibilidad y las confirme manualmente</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M2 – Citas y Solicitudes  </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Should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RF-10</w:t>
            </w:r>
          </w:p>
        </w:tc>
        <w:tc>
          <w:tcPr>
            <w:tcW w:w="416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El sistema deberá impedir la entrega física del vehículo con saldo pendiente, a menos que el gerente autorice la entrega a crédito para vehículos de flotillas empresariales previamente registradas.</w:t>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M7 – Portal del Cliente, Cobro y Gerencia</w:t>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 xml:space="preserve">Must </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4.5 Historias de usuario (Product Backlog)</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35 historias (Equipo A)</w:t>
      </w:r>
      <w:r>
        <w:rPr>
          <w:i/>
          <w:iCs/>
          <w:color w:val="6B5E3C"/>
          <w:sz w:val="20"/>
          <w:szCs w:val="20"/>
        </w:rPr>
        <w:t xml:space="preserve"> o </w:t>
      </w:r>
      <w:r>
        <w:rPr>
          <w:b/>
          <w:bCs/>
          <w:i/>
          <w:iCs/>
          <w:color w:val="6B5E3C"/>
          <w:sz w:val="20"/>
          <w:szCs w:val="20"/>
        </w:rPr>
        <w:t>30 historias (Equipo B)</w:t>
      </w:r>
      <w:r>
        <w:rPr>
          <w:i/>
          <w:iCs/>
          <w:color w:val="6B5E3C"/>
          <w:sz w:val="20"/>
          <w:szCs w:val="20"/>
        </w:rPr>
        <w:t>. Las de prioridad Must incluyen al menos 2 criterios de aceptación en formato Dado-Cuando-Entonces y cumplen con INVEST. Incluyan aquí la tabla resumen y el detalle de las historias del flujo núcleo; el resto puede quedar en el tablero con su enlace. Agreguen la imagen del story map con el corte del release v0.1.0.</w:t>
      </w:r>
    </w:p>
    <w:tbl>
      <w:tblPr>
        <w:tblStyle w:val="af2"/>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300"/>
        <w:gridCol w:w="3860"/>
        <w:gridCol w:w="999"/>
        <w:gridCol w:w="801"/>
        <w:gridCol w:w="1200"/>
        <w:gridCol w:w="1199"/>
      </w:tblGrid>
      <w:tr>
        <w:trPr>
          <w:tblHeader w:val="true"/>
          <w:cantSplit w:val="true"/>
        </w:trPr>
        <w:tc>
          <w:tcPr>
            <w:tcW w:w="13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ID / issue</w:t>
            </w:r>
          </w:p>
        </w:tc>
        <w:tc>
          <w:tcPr>
            <w:tcW w:w="38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Historia (Como… quiero… para…)</w:t>
            </w:r>
          </w:p>
        </w:tc>
        <w:tc>
          <w:tcPr>
            <w:tcW w:w="9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Prioridad</w:t>
            </w:r>
          </w:p>
        </w:tc>
        <w:tc>
          <w:tcPr>
            <w:tcW w:w="8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Puntos</w:t>
            </w:r>
          </w:p>
        </w:tc>
        <w:tc>
          <w:tcPr>
            <w:tcW w:w="12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Release</w:t>
            </w:r>
          </w:p>
        </w:tc>
        <w:tc>
          <w:tcPr>
            <w:tcW w:w="11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Estado</w:t>
            </w:r>
          </w:p>
        </w:tc>
      </w:tr>
      <w:tr>
        <w:trPr>
          <w:cantSplit w:val="true"/>
        </w:trPr>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HU-01 / #[n]</w:t>
            </w:r>
          </w:p>
        </w:tc>
        <w:tc>
          <w:tcPr>
            <w:tcW w:w="38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Como [rol], quiero [capacidad], para [beneficio]</w:t>
            </w:r>
          </w:p>
        </w:tc>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Must</w:t>
            </w:r>
          </w:p>
        </w:tc>
        <w:tc>
          <w:tcPr>
            <w:tcW w:w="8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v0.1.0</w:t>
            </w:r>
          </w:p>
        </w:tc>
        <w:tc>
          <w:tcPr>
            <w:tcW w:w="1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Terminada</w:t>
            </w:r>
          </w:p>
        </w:tc>
      </w:tr>
      <w:tr>
        <w:trPr>
          <w:cantSplit w:val="true"/>
        </w:trPr>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8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8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8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8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3"/>
        <w:rPr/>
      </w:pPr>
      <w:r>
        <w:rPr/>
        <w:t>Detalle de una historia (repetir por cada historia del flujo núcleo)</w:t>
      </w:r>
    </w:p>
    <w:tbl>
      <w:tblPr>
        <w:tblStyle w:val="af3"/>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600"/>
        <w:gridCol w:w="6759"/>
      </w:tblGrid>
      <w:tr>
        <w:trPr>
          <w:tblHeader w:val="true"/>
          <w:cantSplit w:val="true"/>
        </w:trPr>
        <w:tc>
          <w:tcPr>
            <w:tcW w:w="26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Campo</w:t>
            </w:r>
          </w:p>
        </w:tc>
        <w:tc>
          <w:tcPr>
            <w:tcW w:w="675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Contenido</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ID e issue</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Historia</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Como [rol], quiero [capacidad], para [beneficio]</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Criterio de aceptación 1</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Dado [contexto], cuando [acción], entonces [resultado verificable]</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Criterio de aceptación 2</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Dado…, cuando…, entonces…</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Reglas de negocio</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RN-…</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Wireframe</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[Enlace o figura]</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Casos de prueba</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CPA-…</w:t>
            </w:r>
          </w:p>
        </w:tc>
      </w:tr>
    </w:tbl>
    <w:p>
      <w:pPr>
        <w:pStyle w:val="Normal"/>
        <w:spacing w:before="0" w:after="80"/>
        <w:rPr/>
      </w:pPr>
      <w:r>
        <w:rPr/>
      </w:r>
    </w:p>
    <w:p>
      <w:pPr>
        <w:pStyle w:val="Normal"/>
        <w:spacing w:lineRule="auto" w:line="276" w:before="0" w:after="120"/>
        <w:rPr/>
      </w:pPr>
      <w:r>
        <w:rPr>
          <w:color w:val="7F7F7F"/>
        </w:rPr>
        <w:t>[Figura 4.1. Story map con el corte del release v0.1.0.]</w:t>
      </w:r>
    </w:p>
    <w:p>
      <w:pPr>
        <w:pStyle w:val="Heading2"/>
        <w:rPr/>
      </w:pPr>
      <w:r>
        <w:rPr/>
        <w:t>4.6 Requisitos no funcionales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12 (Equipo A)</w:t>
      </w:r>
      <w:r>
        <w:rPr>
          <w:i/>
          <w:iCs/>
          <w:color w:val="6B5E3C"/>
          <w:sz w:val="20"/>
          <w:szCs w:val="20"/>
        </w:rPr>
        <w:t xml:space="preserve"> o </w:t>
      </w:r>
      <w:r>
        <w:rPr>
          <w:b/>
          <w:bCs/>
          <w:i/>
          <w:iCs/>
          <w:color w:val="6B5E3C"/>
          <w:sz w:val="20"/>
          <w:szCs w:val="20"/>
        </w:rPr>
        <w:t>10 (Equipo B)</w:t>
      </w:r>
      <w:r>
        <w:rPr>
          <w:i/>
          <w:iCs/>
          <w:color w:val="6B5E3C"/>
          <w:sz w:val="20"/>
          <w:szCs w:val="20"/>
        </w:rPr>
        <w:t xml:space="preserve">, clasificados según las nueve características de </w:t>
      </w:r>
      <w:r>
        <w:rPr>
          <w:b/>
          <w:bCs/>
          <w:i/>
          <w:iCs/>
          <w:color w:val="6B5E3C"/>
          <w:sz w:val="20"/>
          <w:szCs w:val="20"/>
        </w:rPr>
        <w:t>ISO/IEC 25010:2023</w:t>
      </w:r>
      <w:r>
        <w:rPr>
          <w:i/>
          <w:iCs/>
          <w:color w:val="6B5E3C"/>
          <w:sz w:val="20"/>
          <w:szCs w:val="20"/>
        </w:rPr>
        <w:t>. Cada uno debe ser medible: con una métrica, un umbral y una forma de verificarlo. "El sistema será rápido" no se acepta.</w:t>
      </w:r>
    </w:p>
    <w:tbl>
      <w:tblPr>
        <w:tblStyle w:val="af4"/>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900"/>
        <w:gridCol w:w="1999"/>
        <w:gridCol w:w="2560"/>
        <w:gridCol w:w="2000"/>
        <w:gridCol w:w="1901"/>
      </w:tblGrid>
      <w:tr>
        <w:trPr>
          <w:tblHeader w:val="true"/>
          <w:cantSplit w:val="true"/>
        </w:trPr>
        <w:tc>
          <w:tcPr>
            <w:tcW w:w="9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ID</w:t>
            </w:r>
          </w:p>
        </w:tc>
        <w:tc>
          <w:tcPr>
            <w:tcW w:w="19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Característica ISO/IEC 25010:2023</w:t>
            </w:r>
          </w:p>
        </w:tc>
        <w:tc>
          <w:tcPr>
            <w:tcW w:w="25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Requisito</w:t>
            </w:r>
          </w:p>
        </w:tc>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Métrica y umbral</w:t>
            </w:r>
          </w:p>
        </w:tc>
        <w:tc>
          <w:tcPr>
            <w:tcW w:w="19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Cómo se verificará</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RNF-01</w:t>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Flexibilidad (instalabilidad y adaptabilidad)</w:t>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El portal del cliente deberá ser una PWA responsiva que funcione en navegadores móviles iOS y Android sin instalar software ni conceder permisos especiales.</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Funciona sin errores bloqueantes en las 2 últimas versiones de Safari (iOS) y Chrome (Android); 0 permisos solicitados al cliente; sin desplazamiento horizontal en anchos de 360 a 430 px.</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Pruebas manuales en 2 móviles reales (iOS y Android) con una lista de verificación de las pantallas del cliente y revisión con las herramientas de desarrollo del navegador.</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RNF-02</w:t>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Capacidad de interacción</w:t>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La interfaz de la tableta del jefe de Mecánicos deberá tener botones grandes, alto contraste y controles táctiles adaptados al uso con manos sucias y en ambiente ruidoso.</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Botones de al menos 48 × 48 px con separación mínima de 8 px; contraste de texto de al menos 7:1; al menos 95 % de aciertos en 20 toques con guantes de trabajo.</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Auditoría con Lighthouse o axe DevTools (gratuitos), medición del contraste con un verificador y prueba en la tableta real con guantes.</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RNF-03</w:t>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Capacidad de interacción</w:t>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La interfaz de la tableta deberá ofrecer flujos de pocos pasos para las operaciones frecuentes del taller.</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Asignar bahía, actualizar el estado de una orden y sellar un trabajo en máximo 4 toques y 30 s cada una.</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cs="Calibri" w:asciiTheme="majorHAnsi" w:cstheme="majorHAnsi" w:hAnsiTheme="majorHAnsi"/>
                <w:sz w:val="18"/>
                <w:szCs w:val="18"/>
              </w:rPr>
            </w:pPr>
            <w:r>
              <w:rPr>
                <w:rFonts w:eastAsia="Arial" w:cs="Calibri" w:cstheme="majorHAnsi"/>
                <w:sz w:val="18"/>
                <w:szCs w:val="18"/>
              </w:rPr>
              <w:t>Prueba de usabilidad cronometrada con al menos 3 usuarios (o compañeros que simulen el rol), repitiendo cada operación 3 veces.</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RNF-04</w:t>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Seguridad (no repudio e integridad)</w:t>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Toda autorización de presupuesto o de sobrecosto mayor al 10 % deberá registrar marca de tiempo y metadatos inalterables, incluida la dirección IP, para evitar disputas con el cliente.</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100 % de las autorizaciones guardan fecha y hora UTC, IP, identificador de orden y huella SHA-256 del documento; 100 % de los intentos de alterar un registro se detectan al verificar la huella.</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Prueba con 20 autorizaciones, revisión de los registros guardados e intento de modificar directamente la base de datos para confirmar que la verificación lo detecta.</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RNF-05</w:t>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Seguridad (confidencialidad y cumplimiento legal)</w:t>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El manejo de datos personales deberá apegarse a la Ley Federal de Protección de Datos Personales en Posesión de los Particulares y usar solo datos ficticios en las pruebas.</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100 % de las conexiones con HTTPS (TLS 1.2 o superior); datos personales sensibles cifrados en reposo; aviso de privacidad visible en el 100 % de los formularios que capturan datos; 0 registros reales en el ambiente de pruebas.</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Análisis con testssl.sh o SSL Labs, lista de verificación de la ley revisada por el equipo y revisión de los datos de prueba antes de cada entrega.</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RNF-06</w:t>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Eficiencia de desempeño</w:t>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El registro de recepción se deberá guardar de forma local con rapidez, aun sin conexión.</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Guardar un registro con 5 fotografías en máximo 2 s (percentil 95) en la tableta o laptop del taller.</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20 repeticiones cronometradas con la herramienta de rendimiento del navegador, calculando el percentil 95.</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RNF-07</w:t>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Mantenibilidad (modificabilidad)</w:t>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El desarrollo deberá usar únicamente herramientas de código abierto, frameworks de uso libre (como FastAPI y Python) y planes educativos.</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100 % de las dependencias con licencia de código abierto o plan educativo vigente; costo de licenciamiento de $0 en esta fase.</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Inventario de dependencias con herramientas de revisión de licencias (por ejemplo, pip-licenses) y registro de los planes educativos usados.</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RNF-08</w:t>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Fiabilidad (tolerancia a fallos)</w:t>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El personal interno deberá poder operar sin internet o sin energía eléctrica, con equipos en batería, bajo una arquitectura local con sincronización diferida.</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Las 7 operaciones definidas (registro de entrada, checklist, fotografías, diagnósticos, asignación de bahías, consulta de proveedores y autorizaciones gerenciales) funcionan al 100 % durante al menos 4 h sin conexión; 0 datos perdidos.</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Casos de prueba de las 7 operaciones con la red desconectada y un equipo con batería, comparando los registros al terminar.</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RNF-09</w:t>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Fiabilidad (recuperabilidad)</w:t>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Al restablecerse la conexión, el sistema deberá sincronizar automáticamente datos, archivos multimedia y registros de auditoría con la base de datos central, sin duplicados.</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100 % de los registros sincronizados, 0 duplicados y 0 pérdidas; 200 registros con 50 fotografías en máximo 5 min.</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Crear 200 registros sin conexión, reconectar y comparar conteos y huellas con la base central; repetir 3 veces e interrumpir la conexión a mitad de una sincronización.</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RNF-10</w:t>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Fiabilidad (tolerancia a fallos del cliente)</w:t>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Ante una falla de conectividad durante la consulta de estatus o la autorización 2FA, la interfaz del cliente deberá informar el estado y reintentar automáticamente.</w:t>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Mensaje de estado en máximo 3 s; reintento automático cada 30 s o menos hasta completar; 0 autorizaciones duplicadas o perdidas.</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before="0" w:after="30"/>
              <w:rPr>
                <w:rFonts w:ascii="Calibri" w:hAnsi="Calibri" w:eastAsia="Arial" w:cs="Calibri" w:asciiTheme="majorHAnsi" w:cstheme="majorHAnsi" w:hAnsiTheme="majorHAnsi"/>
                <w:sz w:val="18"/>
                <w:szCs w:val="18"/>
              </w:rPr>
            </w:pPr>
            <w:r>
              <w:rPr>
                <w:rFonts w:eastAsia="Arial" w:cs="Calibri" w:cstheme="majorHAnsi"/>
                <w:sz w:val="18"/>
                <w:szCs w:val="18"/>
              </w:rPr>
              <w:t>Cortar el servidor durante la consulta y durante el envío del código, cronometrar el mensaje y revisar la base de datos tras restablecer el servicio.</w:t>
            </w:r>
          </w:p>
        </w:tc>
      </w:tr>
    </w:tbl>
    <w:p>
      <w:pPr>
        <w:pStyle w:val="Normal"/>
        <w:spacing w:before="0" w:after="80"/>
        <w:rPr/>
      </w:pPr>
      <w:r>
        <w:rPr/>
      </w:r>
    </w:p>
    <w:p>
      <w:pPr>
        <w:pStyle w:val="Heading2"/>
        <w:rPr/>
      </w:pPr>
      <w:r>
        <w:rPr/>
        <w:t>4.7 Reglas de negocio y requisitos de dominio</w:t>
      </w:r>
    </w:p>
    <w:tbl>
      <w:tblPr>
        <w:tblStyle w:val="af5"/>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900"/>
        <w:gridCol w:w="4559"/>
        <w:gridCol w:w="2201"/>
        <w:gridCol w:w="1699"/>
      </w:tblGrid>
      <w:tr>
        <w:trPr>
          <w:tblHeader w:val="true"/>
          <w:cantSplit w:val="true"/>
        </w:trPr>
        <w:tc>
          <w:tcPr>
            <w:tcW w:w="9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ID</w:t>
            </w:r>
          </w:p>
        </w:tc>
        <w:tc>
          <w:tcPr>
            <w:tcW w:w="455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Regla de negocio</w:t>
            </w:r>
          </w:p>
        </w:tc>
        <w:tc>
          <w:tcPr>
            <w:tcW w:w="22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Fuente (anteproyecto / entrevista con fecha)</w:t>
            </w:r>
          </w:p>
        </w:tc>
        <w:tc>
          <w:tcPr>
            <w:tcW w:w="16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Requisitos que afecta</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RN-01</w:t>
            </w:r>
          </w:p>
        </w:tc>
        <w:tc>
          <w:tcPr>
            <w:tcW w:w="455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Expiración y vigencia de enlaces: El enlace web de seguimiento permanecerá activo durante la estancia del vehículo en el taller. Expirará automáticamente al entregar y saldar la unidad. Si el cliente requiere ver su historial posteriormente, deberá solicitar la generación de un nuevo enlace.</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RF-02.1, RF-02.2</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RN-02</w:t>
            </w:r>
          </w:p>
        </w:tc>
        <w:tc>
          <w:tcPr>
            <w:tcW w:w="455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Doble verificación en autorizaciones: Toda aprobación remota o presencial de cotización exigirá una doble verificación (código de 6 dígitos 2FA enviado al correo o verificación en pantalla) para evitar reclamos por trabajos no autorizados.</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RF-06, RNF-04</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RN-03</w:t>
            </w:r>
          </w:p>
        </w:tc>
        <w:tc>
          <w:tcPr>
            <w:tcW w:w="455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Selección granular de rubros: El cliente puede aprobar o rechazar de manera independiente los conceptos opcionales desglosados en el presupuesto (mano de obra o refacciones), ejecutando únicamente lo autorizado explícitamente.</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RF-06</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RN-04</w:t>
            </w:r>
          </w:p>
        </w:tc>
        <w:tc>
          <w:tcPr>
            <w:tcW w:w="455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Re-cotización obligatoria por sobrecostos (&gt;10%): Cualquier trabajo o repuesto imprevisto durante la reparación que incremente el costo inicial más de un 10% detendrá el avance hasta contar con una nueva autorización validada por el cliente.</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Anteproyecto y propuesta técnica</w:t>
            </w:r>
          </w:p>
        </w:tc>
        <w:tc>
          <w:tcPr>
            <w:tcW w:w="16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RF-07, RNF-04</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RN-05</w:t>
            </w:r>
          </w:p>
        </w:tc>
        <w:tc>
          <w:tcPr>
            <w:tcW w:w="4559" w:type="dxa"/>
            <w:tcBorders>
              <w:top w:val="single" w:sz="4" w:space="0" w:color="A6A6A6"/>
              <w:left w:val="single" w:sz="4" w:space="0" w:color="A6A6A6"/>
              <w:bottom w:val="single" w:sz="4" w:space="0" w:color="A6A6A6"/>
              <w:right w:val="single" w:sz="4" w:space="0" w:color="A6A6A6"/>
            </w:tcBorders>
          </w:tcPr>
          <w:p>
            <w:pPr>
              <w:pStyle w:val="Normal"/>
              <w:spacing w:before="0" w:after="30"/>
              <w:rPr>
                <w:b/>
                <w:bCs/>
                <w:sz w:val="18"/>
                <w:szCs w:val="18"/>
              </w:rPr>
            </w:pPr>
            <w:r>
              <w:rPr>
                <w:sz w:val="18"/>
                <w:szCs w:val="18"/>
              </w:rPr>
              <w:t>Capacidad física del taller</w:t>
            </w:r>
            <w:r>
              <w:rPr>
                <w:b/>
                <w:bCs/>
                <w:sz w:val="18"/>
                <w:szCs w:val="18"/>
              </w:rPr>
              <w:t>:</w:t>
            </w:r>
            <w:r>
              <w:rPr>
                <w:sz w:val="18"/>
                <w:szCs w:val="18"/>
              </w:rPr>
              <w:t xml:space="preserve"> La atención simultánea está limitada estrictamente a 4 bahías físicas (1 vehículo por bahía) y un área de estacionamiento de recepción/espera con capacidad máxima para 5 vehículos.</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Anteproyecto y entrevista con el cliente</w:t>
            </w:r>
          </w:p>
        </w:tc>
        <w:tc>
          <w:tcPr>
            <w:tcW w:w="1699" w:type="dxa"/>
            <w:tcBorders>
              <w:top w:val="single" w:sz="4" w:space="0" w:color="A6A6A6"/>
              <w:left w:val="single" w:sz="4" w:space="0" w:color="A6A6A6"/>
              <w:bottom w:val="single" w:sz="4" w:space="0" w:color="A6A6A6"/>
              <w:right w:val="single" w:sz="4" w:space="0" w:color="A6A6A6"/>
            </w:tcBorders>
          </w:tcPr>
          <w:p>
            <w:pPr>
              <w:pStyle w:val="Normal"/>
              <w:rPr>
                <w:rFonts w:ascii="Times New Roman" w:hAnsi="Times New Roman" w:eastAsia="Times New Roman" w:cs="Times New Roman"/>
                <w:sz w:val="18"/>
                <w:szCs w:val="18"/>
              </w:rPr>
            </w:pPr>
            <w:r>
              <w:rPr>
                <w:rFonts w:eastAsia="Times New Roman" w:cs="Arial" w:ascii="Arial" w:hAnsi="Arial"/>
                <w:sz w:val="18"/>
                <w:szCs w:val="18"/>
              </w:rPr>
              <w:t>RF-05, RF-09</w:t>
            </w:r>
            <w:r>
              <w:rPr>
                <w:rFonts w:eastAsia="Times New Roman" w:cs="Times New Roman" w:ascii="Times New Roman" w:hAnsi="Times New Roman"/>
                <w:sz w:val="18"/>
                <w:szCs w:val="18"/>
              </w:rPr>
              <w:t xml:space="preserve"> </w:t>
            </w:r>
          </w:p>
          <w:p>
            <w:pPr>
              <w:pStyle w:val="Normal"/>
              <w:spacing w:before="0" w:after="30"/>
              <w:rPr>
                <w:sz w:val="18"/>
                <w:szCs w:val="18"/>
              </w:rPr>
            </w:pPr>
            <w:r>
              <w:rPr>
                <w:sz w:val="18"/>
                <w:szCs w:val="18"/>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RN-06</w:t>
            </w:r>
          </w:p>
        </w:tc>
        <w:tc>
          <w:tcPr>
            <w:tcW w:w="4559" w:type="dxa"/>
            <w:tcBorders>
              <w:top w:val="single" w:sz="4" w:space="0" w:color="A6A6A6"/>
              <w:left w:val="single" w:sz="4" w:space="0" w:color="A6A6A6"/>
              <w:bottom w:val="single" w:sz="4" w:space="0" w:color="A6A6A6"/>
              <w:right w:val="single" w:sz="4" w:space="0" w:color="A6A6A6"/>
            </w:tcBorders>
          </w:tcPr>
          <w:p>
            <w:pPr>
              <w:pStyle w:val="Normal"/>
              <w:spacing w:before="0" w:after="30"/>
              <w:rPr>
                <w:b/>
                <w:bCs/>
                <w:sz w:val="18"/>
                <w:szCs w:val="18"/>
              </w:rPr>
            </w:pPr>
            <w:r>
              <w:rPr>
                <w:sz w:val="18"/>
                <w:szCs w:val="18"/>
              </w:rPr>
              <w:t>Reubicación por espera de refacciones: Si un vehículo requiere refacciones externas con demora de entrega de varios días, se liberará la bahía de trabajo reubicando la unidad en el estacionamiento hasta el arribo de las piezas.</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RF-05, RF-08.2</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RN-07</w:t>
            </w:r>
          </w:p>
        </w:tc>
        <w:tc>
          <w:tcPr>
            <w:tcW w:w="4559" w:type="dxa"/>
            <w:tcBorders>
              <w:top w:val="single" w:sz="4" w:space="0" w:color="A6A6A6"/>
              <w:left w:val="single" w:sz="4" w:space="0" w:color="A6A6A6"/>
              <w:bottom w:val="single" w:sz="4" w:space="0" w:color="A6A6A6"/>
              <w:right w:val="single" w:sz="4" w:space="0" w:color="A6A6A6"/>
            </w:tcBorders>
          </w:tcPr>
          <w:p>
            <w:pPr>
              <w:pStyle w:val="Normal"/>
              <w:spacing w:before="0" w:after="30"/>
              <w:rPr>
                <w:b/>
                <w:bCs/>
                <w:sz w:val="18"/>
                <w:szCs w:val="18"/>
              </w:rPr>
            </w:pPr>
            <w:r>
              <w:rPr>
                <w:sz w:val="18"/>
                <w:szCs w:val="18"/>
              </w:rPr>
              <w:t>Clasificación de vehículos autorizados: El sistema operará exclusivamente con vehículos automotrices ligeros (automóviles particulares, motocicletas y camionetas hasta de 3 toneladas). Se excluyen bicicletas, tráilers y maquinaria pesada.</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RF-03.1</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RN-08</w:t>
            </w:r>
          </w:p>
        </w:tc>
        <w:tc>
          <w:tcPr>
            <w:tcW w:w="4559" w:type="dxa"/>
            <w:tcBorders>
              <w:top w:val="single" w:sz="4" w:space="0" w:color="A6A6A6"/>
              <w:left w:val="single" w:sz="4" w:space="0" w:color="A6A6A6"/>
              <w:bottom w:val="single" w:sz="4" w:space="0" w:color="A6A6A6"/>
              <w:right w:val="single" w:sz="4" w:space="0" w:color="A6A6A6"/>
            </w:tcBorders>
          </w:tcPr>
          <w:p>
            <w:pPr>
              <w:pStyle w:val="Normal"/>
              <w:spacing w:before="0" w:after="30"/>
              <w:rPr>
                <w:b/>
                <w:bCs/>
                <w:sz w:val="18"/>
                <w:szCs w:val="18"/>
              </w:rPr>
            </w:pPr>
            <w:r>
              <w:rPr>
                <w:sz w:val="18"/>
                <w:szCs w:val="18"/>
              </w:rPr>
              <w:t>Confirmación manual de citas web: Las solicitudes de cita agendadas desde el portal público ingresarán en estado "Pendiente" y no reservarán espacio en la agenda hasta que la recepcionista las confirme manualmente.</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RF-09</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RN-09</w:t>
            </w:r>
          </w:p>
        </w:tc>
        <w:tc>
          <w:tcPr>
            <w:tcW w:w="4559" w:type="dxa"/>
            <w:tcBorders>
              <w:top w:val="single" w:sz="4" w:space="0" w:color="A6A6A6"/>
              <w:left w:val="single" w:sz="4" w:space="0" w:color="A6A6A6"/>
              <w:bottom w:val="single" w:sz="4" w:space="0" w:color="A6A6A6"/>
              <w:right w:val="single" w:sz="4" w:space="0" w:color="A6A6A6"/>
            </w:tcBorders>
          </w:tcPr>
          <w:p>
            <w:pPr>
              <w:pStyle w:val="Normal"/>
              <w:spacing w:before="0" w:after="30"/>
              <w:rPr>
                <w:b/>
                <w:bCs/>
                <w:sz w:val="18"/>
                <w:szCs w:val="18"/>
              </w:rPr>
            </w:pPr>
            <w:r>
              <w:rPr>
                <w:sz w:val="18"/>
                <w:szCs w:val="18"/>
              </w:rPr>
              <w:t>Asignación y colaboración de mecánicos</w:t>
            </w:r>
            <w:r>
              <w:rPr>
                <w:b/>
                <w:bCs/>
                <w:sz w:val="18"/>
                <w:szCs w:val="18"/>
              </w:rPr>
              <w:t>:</w:t>
            </w:r>
            <w:r>
              <w:rPr>
                <w:sz w:val="18"/>
                <w:szCs w:val="18"/>
              </w:rPr>
              <w:t xml:space="preserve"> Cada orden mantendrá un mecánico principal responsable. Otros mecánicos podrán colaborar en el trabajo técnico sin alterar la titularidad de la orden, salvo reasignación formal.</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RF-05</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RN-10</w:t>
            </w:r>
          </w:p>
        </w:tc>
        <w:tc>
          <w:tcPr>
            <w:tcW w:w="4559" w:type="dxa"/>
            <w:tcBorders>
              <w:top w:val="single" w:sz="4" w:space="0" w:color="A6A6A6"/>
              <w:left w:val="single" w:sz="4" w:space="0" w:color="A6A6A6"/>
              <w:bottom w:val="single" w:sz="4" w:space="0" w:color="A6A6A6"/>
              <w:right w:val="single" w:sz="4" w:space="0" w:color="A6A6A6"/>
            </w:tcBorders>
          </w:tcPr>
          <w:p>
            <w:pPr>
              <w:pStyle w:val="Normal"/>
              <w:spacing w:before="0" w:after="30"/>
              <w:rPr>
                <w:b/>
                <w:bCs/>
                <w:sz w:val="18"/>
                <w:szCs w:val="18"/>
              </w:rPr>
            </w:pPr>
            <w:r>
              <w:rPr>
                <w:sz w:val="18"/>
                <w:szCs w:val="18"/>
              </w:rPr>
              <w:t>Restricción de entrega y excepción a flotillas: Queda prohibida la entrega física del vehículo con saldo pendiente. Como única excepción, el Gerente podrá autorizar la entrega a crédito para vehículos pertenecientes a flotillas empresariales registradas.</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Anteproyecto y entrevista con el cliente</w:t>
            </w:r>
          </w:p>
        </w:tc>
        <w:tc>
          <w:tcPr>
            <w:tcW w:w="1699" w:type="dxa"/>
            <w:tcBorders>
              <w:top w:val="single" w:sz="4" w:space="0" w:color="A6A6A6"/>
              <w:left w:val="single" w:sz="4" w:space="0" w:color="A6A6A6"/>
              <w:bottom w:val="single" w:sz="4" w:space="0" w:color="A6A6A6"/>
              <w:right w:val="single" w:sz="4" w:space="0" w:color="A6A6A6"/>
            </w:tcBorders>
          </w:tcPr>
          <w:p>
            <w:pPr>
              <w:pStyle w:val="Normal"/>
              <w:spacing w:before="0" w:after="30"/>
              <w:rPr>
                <w:sz w:val="18"/>
                <w:szCs w:val="18"/>
              </w:rPr>
            </w:pPr>
            <w:r>
              <w:rPr>
                <w:sz w:val="18"/>
                <w:szCs w:val="18"/>
              </w:rPr>
              <w:t>RF-10</w:t>
            </w:r>
          </w:p>
        </w:tc>
      </w:tr>
    </w:tbl>
    <w:p>
      <w:pPr>
        <w:pStyle w:val="Normal"/>
        <w:rPr/>
      </w:pPr>
      <w:r>
        <w:rPr/>
      </w:r>
    </w:p>
    <w:p>
      <w:pPr>
        <w:pStyle w:val="Normal"/>
        <w:spacing w:before="0" w:after="80"/>
        <w:rPr/>
      </w:pPr>
      <w:r>
        <w:rPr/>
      </w:r>
    </w:p>
    <w:p>
      <w:pPr>
        <w:pStyle w:val="Heading2"/>
        <w:rPr/>
      </w:pPr>
      <w:r>
        <w:rPr/>
        <w:t>4.8 Requisitos de protección de datos personales</w:t>
      </w:r>
    </w:p>
    <w:p>
      <w:pPr>
        <w:pStyle w:val="Normal"/>
        <w:spacing w:lineRule="auto" w:line="276" w:before="0" w:after="120"/>
        <w:rPr>
          <w:sz w:val="18"/>
          <w:szCs w:val="18"/>
        </w:rPr>
      </w:pPr>
      <w:r>
        <w:rPr>
          <w:sz w:val="18"/>
          <w:szCs w:val="18"/>
        </w:rPr>
        <w:t xml:space="preserve">En cumplimiento con la Ley Federal de Protección de Datos Personales en Posesión de los Particulares (LFPDPPP - DOF):   </w:t>
      </w:r>
    </w:p>
    <w:p>
      <w:pPr>
        <w:pStyle w:val="ListParagraph"/>
        <w:numPr>
          <w:ilvl w:val="0"/>
          <w:numId w:val="7"/>
        </w:numPr>
        <w:spacing w:lineRule="auto" w:line="276" w:before="0" w:after="120"/>
        <w:contextualSpacing/>
        <w:rPr>
          <w:sz w:val="18"/>
          <w:szCs w:val="18"/>
        </w:rPr>
      </w:pPr>
      <w:r>
        <w:rPr>
          <w:sz w:val="18"/>
          <w:szCs w:val="18"/>
        </w:rPr>
        <w:t>Datos Personales Recabados</w:t>
      </w:r>
    </w:p>
    <w:p>
      <w:pPr>
        <w:pStyle w:val="Normal"/>
        <w:spacing w:lineRule="auto" w:line="276" w:before="0" w:after="120"/>
        <w:ind w:left="360"/>
        <w:rPr>
          <w:sz w:val="18"/>
          <w:szCs w:val="18"/>
        </w:rPr>
      </w:pPr>
      <w:r>
        <w:rPr>
          <w:sz w:val="18"/>
          <w:szCs w:val="18"/>
        </w:rPr>
        <w:t>El sistema capturará y procesará los siguientes datos de clientes particulares y representantes de flotillas:</w:t>
      </w:r>
    </w:p>
    <w:p>
      <w:pPr>
        <w:pStyle w:val="ListParagraph"/>
        <w:numPr>
          <w:ilvl w:val="0"/>
          <w:numId w:val="8"/>
        </w:numPr>
        <w:spacing w:lineRule="auto" w:line="276" w:before="0" w:after="120"/>
        <w:contextualSpacing/>
        <w:rPr>
          <w:sz w:val="18"/>
          <w:szCs w:val="18"/>
        </w:rPr>
      </w:pPr>
      <w:r>
        <w:rPr>
          <w:sz w:val="18"/>
          <w:szCs w:val="18"/>
        </w:rPr>
        <w:t>Datos de identificación y contacto: Nombre completo, número telefónico celular (WhatsApp/SMS) y correo electrónico.</w:t>
      </w:r>
    </w:p>
    <w:p>
      <w:pPr>
        <w:pStyle w:val="ListParagraph"/>
        <w:numPr>
          <w:ilvl w:val="0"/>
          <w:numId w:val="8"/>
        </w:numPr>
        <w:spacing w:lineRule="auto" w:line="276" w:before="0" w:after="120"/>
        <w:contextualSpacing/>
        <w:rPr>
          <w:sz w:val="18"/>
          <w:szCs w:val="18"/>
        </w:rPr>
      </w:pPr>
      <w:r>
        <w:rPr>
          <w:sz w:val="18"/>
          <w:szCs w:val="18"/>
        </w:rPr>
        <w:t>Datos del vehículo y de la propiedad: Placas, marca, modelo, año, número de serie (VIN - opcional),</w:t>
      </w:r>
      <w:r>
        <w:rPr/>
        <w:t xml:space="preserve"> </w:t>
      </w:r>
      <w:r>
        <w:rPr>
          <w:sz w:val="18"/>
          <w:szCs w:val="18"/>
        </w:rPr>
        <w:t xml:space="preserve">kilometraje, nivel de combustible, fotografías del estado físico de la unidad, historial de servicios e importes de facturación.  </w:t>
      </w:r>
    </w:p>
    <w:p>
      <w:pPr>
        <w:pStyle w:val="ListParagraph"/>
        <w:numPr>
          <w:ilvl w:val="0"/>
          <w:numId w:val="7"/>
        </w:numPr>
        <w:spacing w:lineRule="auto" w:line="276" w:before="0" w:after="120"/>
        <w:contextualSpacing/>
        <w:rPr>
          <w:sz w:val="18"/>
          <w:szCs w:val="18"/>
        </w:rPr>
      </w:pPr>
      <w:r>
        <w:rPr>
          <w:sz w:val="18"/>
          <w:szCs w:val="18"/>
        </w:rPr>
        <w:t>Finalidad del Tratamiento</w:t>
      </w:r>
    </w:p>
    <w:p>
      <w:pPr>
        <w:pStyle w:val="ListParagraph"/>
        <w:numPr>
          <w:ilvl w:val="0"/>
          <w:numId w:val="9"/>
        </w:numPr>
        <w:spacing w:lineRule="auto" w:line="276" w:before="0" w:after="120"/>
        <w:contextualSpacing/>
        <w:rPr>
          <w:sz w:val="18"/>
          <w:szCs w:val="18"/>
        </w:rPr>
      </w:pPr>
      <w:r>
        <w:rPr>
          <w:sz w:val="18"/>
          <w:szCs w:val="18"/>
        </w:rPr>
        <w:t xml:space="preserve">Finalidades primarias: Identificación del cliente, vinculación del vehículo a la orden de servicio, generación y envío de enlaces temporales de seguimiento, envío de códigos 2FA para validación de presupuestos, cobro, emisión de comprobantes de pago y aplicación de garantías de mano de obra (30 días).  </w:t>
      </w:r>
    </w:p>
    <w:p>
      <w:pPr>
        <w:pStyle w:val="ListParagraph"/>
        <w:numPr>
          <w:ilvl w:val="0"/>
          <w:numId w:val="9"/>
        </w:numPr>
        <w:spacing w:lineRule="auto" w:line="276" w:before="0" w:after="120"/>
        <w:contextualSpacing/>
        <w:rPr>
          <w:sz w:val="18"/>
          <w:szCs w:val="18"/>
        </w:rPr>
      </w:pPr>
      <w:r>
        <w:rPr>
          <w:sz w:val="18"/>
          <w:szCs w:val="18"/>
        </w:rPr>
        <w:t>Finalidades secundarias: Recordatorios de mantenimiento preventivo y consulta de historial a solicitud del cliente.</w:t>
      </w:r>
    </w:p>
    <w:p>
      <w:pPr>
        <w:pStyle w:val="ListParagraph"/>
        <w:numPr>
          <w:ilvl w:val="0"/>
          <w:numId w:val="7"/>
        </w:numPr>
        <w:spacing w:lineRule="auto" w:line="276" w:before="0" w:after="120"/>
        <w:contextualSpacing/>
        <w:rPr>
          <w:sz w:val="18"/>
          <w:szCs w:val="18"/>
        </w:rPr>
      </w:pPr>
      <w:r>
        <w:rPr>
          <w:sz w:val="18"/>
          <w:szCs w:val="18"/>
        </w:rPr>
        <w:t>Medidas de Seguridad y Control de Accesos</w:t>
      </w:r>
    </w:p>
    <w:p>
      <w:pPr>
        <w:pStyle w:val="ListParagraph"/>
        <w:numPr>
          <w:ilvl w:val="0"/>
          <w:numId w:val="10"/>
        </w:numPr>
        <w:spacing w:lineRule="auto" w:line="276" w:before="0" w:after="120"/>
        <w:contextualSpacing/>
        <w:rPr>
          <w:sz w:val="18"/>
          <w:szCs w:val="18"/>
        </w:rPr>
      </w:pPr>
      <w:r>
        <w:rPr>
          <w:sz w:val="18"/>
          <w:szCs w:val="18"/>
        </w:rPr>
        <w:t xml:space="preserve">Control de Acceso Basado en Roles (RBAC): La información personal del cliente solo estará accesible para los roles de Recepcionista y Gerente. Los Mecánicos y Encargados de Almacén únicamente visualizarán datos técnicos del vehículo y requerimientos de refacciones.  </w:t>
      </w:r>
    </w:p>
    <w:p>
      <w:pPr>
        <w:pStyle w:val="ListParagraph"/>
        <w:numPr>
          <w:ilvl w:val="0"/>
          <w:numId w:val="10"/>
        </w:numPr>
        <w:spacing w:lineRule="auto" w:line="276" w:before="0" w:after="120"/>
        <w:contextualSpacing/>
        <w:rPr>
          <w:sz w:val="18"/>
          <w:szCs w:val="18"/>
        </w:rPr>
      </w:pPr>
      <w:r>
        <w:rPr>
          <w:sz w:val="18"/>
          <w:szCs w:val="18"/>
        </w:rPr>
        <w:t xml:space="preserve">Acceso mediante Tokens Temporales: Los clientes accederán a sus cotizaciones y estatus vía tokens dinámicos sin necesidad de almacenar contraseñas de usuarios externos en la base de datos.   Protección de Datos en Pruebas: Se garantiza el uso exclusivo de datos sintéticos o ficticios (mock data) durante todas las fases de desarrollo, pruebas y demostraciones académicas, sin almacenar registros reales en los entornos de staging o prueba.  </w:t>
      </w:r>
    </w:p>
    <w:p>
      <w:pPr>
        <w:pStyle w:val="ListParagraph"/>
        <w:numPr>
          <w:ilvl w:val="0"/>
          <w:numId w:val="10"/>
        </w:numPr>
        <w:spacing w:lineRule="auto" w:line="276" w:before="0" w:after="120"/>
        <w:contextualSpacing/>
        <w:rPr>
          <w:sz w:val="18"/>
          <w:szCs w:val="18"/>
        </w:rPr>
      </w:pPr>
      <w:r>
        <w:rPr>
          <w:sz w:val="18"/>
          <w:szCs w:val="18"/>
        </w:rPr>
        <w:t xml:space="preserve">Seguridad en Tránsito: Las comunicaciones entre navegadores móviles, tabletas y servidores se realizarán mediante protocolos cifrados HTTPS (TLS 1.2 o superior). </w:t>
      </w:r>
    </w:p>
    <w:p>
      <w:pPr>
        <w:pStyle w:val="ListParagraph"/>
        <w:numPr>
          <w:ilvl w:val="0"/>
          <w:numId w:val="7"/>
        </w:numPr>
        <w:spacing w:lineRule="auto" w:line="276" w:before="0" w:after="120"/>
        <w:contextualSpacing/>
        <w:rPr>
          <w:sz w:val="18"/>
          <w:szCs w:val="18"/>
        </w:rPr>
      </w:pPr>
      <w:r>
        <w:rPr>
          <w:sz w:val="18"/>
          <w:szCs w:val="18"/>
        </w:rPr>
        <w:t>Borrador del Aviso de Privacidad Simplificado</w:t>
      </w:r>
    </w:p>
    <w:p>
      <w:pPr>
        <w:pStyle w:val="Normal"/>
        <w:spacing w:lineRule="auto" w:line="276" w:before="0" w:after="120"/>
        <w:ind w:left="360"/>
        <w:rPr>
          <w:sz w:val="18"/>
          <w:szCs w:val="18"/>
        </w:rPr>
      </w:pPr>
      <w:r>
        <w:rPr>
          <w:sz w:val="18"/>
          <w:szCs w:val="18"/>
        </w:rPr>
        <w:t>AVISO DE PRIVACIDAD SIMPLIFICADO</w:t>
      </w:r>
    </w:p>
    <w:p>
      <w:pPr>
        <w:pStyle w:val="Normal"/>
        <w:spacing w:lineRule="auto" w:line="276" w:before="0" w:after="120"/>
        <w:ind w:left="360"/>
        <w:rPr>
          <w:sz w:val="18"/>
          <w:szCs w:val="18"/>
        </w:rPr>
      </w:pPr>
      <w:r>
        <w:rPr>
          <w:sz w:val="18"/>
          <w:szCs w:val="18"/>
        </w:rPr>
        <w:t xml:space="preserve">Servicio Automotriz Hermanos Ruiz, S.A. de C.V., con domicilio en las instalaciones operativas del taller, es responsable del tratamiento de los datos personales (contacto, identificación y datos de su vehículo) proporcionados en la recepción.   </w:t>
      </w:r>
    </w:p>
    <w:p>
      <w:pPr>
        <w:pStyle w:val="Normal"/>
        <w:spacing w:lineRule="auto" w:line="276" w:before="0" w:after="120"/>
        <w:ind w:left="360"/>
        <w:rPr>
          <w:sz w:val="18"/>
          <w:szCs w:val="18"/>
        </w:rPr>
      </w:pPr>
      <w:r>
        <w:rPr>
          <w:sz w:val="18"/>
          <w:szCs w:val="18"/>
        </w:rPr>
        <w:t>Sus datos serán utilizados exclusivamente para la apertura de órdenes de servicio, seguimiento en vivo, envío de cotizaciones para su autorización remota o presencial mediante doble verificación (2FA), cobro, entrega y aplicación de garantías. Sus datos no serán transferidos ni compartidos con terceros sin su consentimiento explícito.   Para consultar el Aviso de Privacidad Integral o ejercer sus derechos ARCO (Acceso, Rectificación, Cancelación y Oposición), puede acudir a la recepción de nuestro taller o solicitarlo a través de nuestro portal web de atención a clientes.</w:t>
      </w:r>
    </w:p>
    <w:p>
      <w:pPr>
        <w:pStyle w:val="Normal"/>
        <w:spacing w:lineRule="auto" w:line="276" w:before="0" w:after="120"/>
        <w:rPr/>
      </w:pPr>
      <w:r>
        <w:rPr/>
      </w:r>
    </w:p>
    <w:p>
      <w:pPr>
        <w:pStyle w:val="Heading2"/>
        <w:rPr/>
      </w:pPr>
      <w:r>
        <w:rPr/>
        <w:t>4.9 Casos de uso</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Diagrama de casos de uso de cada módulo, con un mínimo de </w:t>
      </w:r>
      <w:r>
        <w:rPr>
          <w:b/>
          <w:bCs/>
          <w:i/>
          <w:iCs/>
          <w:color w:val="6B5E3C"/>
          <w:sz w:val="20"/>
          <w:szCs w:val="20"/>
        </w:rPr>
        <w:t>8 casos documentados (Equipo A)</w:t>
      </w:r>
      <w:r>
        <w:rPr>
          <w:i/>
          <w:iCs/>
          <w:color w:val="6B5E3C"/>
          <w:sz w:val="20"/>
          <w:szCs w:val="20"/>
        </w:rPr>
        <w:t xml:space="preserve"> o </w:t>
      </w:r>
      <w:r>
        <w:rPr>
          <w:b/>
          <w:bCs/>
          <w:i/>
          <w:iCs/>
          <w:color w:val="6B5E3C"/>
          <w:sz w:val="20"/>
          <w:szCs w:val="20"/>
        </w:rPr>
        <w:t>7 (Equipo B)</w:t>
      </w:r>
      <w:r>
        <w:rPr>
          <w:i/>
          <w:iCs/>
          <w:color w:val="6B5E3C"/>
          <w:sz w:val="20"/>
          <w:szCs w:val="20"/>
        </w:rPr>
        <w:t>, incluidos todos los del flujo núcleo. Un caso de uso es un objetivo del actor ("Registrar pedido"), no una pantalla.</w:t>
      </w:r>
    </w:p>
    <w:p>
      <w:pPr>
        <w:pStyle w:val="Normal"/>
        <w:spacing w:lineRule="auto" w:line="276" w:before="0" w:after="120"/>
        <w:rPr/>
      </w:pPr>
      <w:r>
        <w:rPr>
          <w:color w:val="7F7F7F"/>
        </w:rPr>
        <w:t>[Figura 4.2. Diagrama de casos de uso del módulo …]</w:t>
      </w:r>
    </w:p>
    <w:p>
      <w:pPr>
        <w:pStyle w:val="Heading3"/>
        <w:rPr/>
      </w:pPr>
      <w:r>
        <w:rPr/>
        <w:t>Plantilla de caso de uso (repetir por cada caso)</w:t>
      </w:r>
    </w:p>
    <w:tbl>
      <w:tblPr>
        <w:tblStyle w:val="af6"/>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600"/>
        <w:gridCol w:w="6759"/>
      </w:tblGrid>
      <w:tr>
        <w:trPr>
          <w:tblHeader w:val="true"/>
          <w:cantSplit w:val="true"/>
        </w:trPr>
        <w:tc>
          <w:tcPr>
            <w:tcW w:w="26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Campo</w:t>
            </w:r>
          </w:p>
        </w:tc>
        <w:tc>
          <w:tcPr>
            <w:tcW w:w="675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Contenido</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ID y nombre</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CU-01 Registrar pedido</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Actor principal</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Actores secundarios</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Descripción breve</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Precondiciones</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Flujo principal</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1. El actor…</w:t>
            </w:r>
          </w:p>
          <w:p>
            <w:pPr>
              <w:pStyle w:val="Normal"/>
              <w:spacing w:before="0" w:after="30"/>
              <w:rPr/>
            </w:pPr>
            <w:r>
              <w:rPr>
                <w:sz w:val="18"/>
                <w:szCs w:val="18"/>
              </w:rPr>
              <w:t>2. El sistema…</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Flujos alternos</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A1 (paso n): …</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Flujos de excepción</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E1 (paso n): …</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Postcondiciones</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Reglas de negocio</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RN-…</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Requisitos relacionados</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RF-…, HU-…</w:t>
            </w:r>
          </w:p>
        </w:tc>
      </w:tr>
    </w:tbl>
    <w:p>
      <w:pPr>
        <w:pStyle w:val="Normal"/>
        <w:spacing w:before="0" w:after="80"/>
        <w:rPr/>
      </w:pPr>
      <w:r>
        <w:rPr/>
      </w:r>
    </w:p>
    <w:p>
      <w:pPr>
        <w:pStyle w:val="Heading2"/>
        <w:rPr/>
      </w:pPr>
      <w:r>
        <w:rPr/>
        <w:t>4.10 Prototipos de baja fidelidad</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Wireframes de todas las pantallas del flujo núcleo, cada uno con la historia o el caso de uso que representa.</w:t>
      </w:r>
    </w:p>
    <w:p>
      <w:pPr>
        <w:pStyle w:val="Normal"/>
        <w:spacing w:lineRule="auto" w:line="276" w:before="0" w:after="120"/>
        <w:rPr/>
      </w:pPr>
      <w:r>
        <w:rPr>
          <w:color w:val="7F7F7F"/>
        </w:rPr>
        <w:t>[Figuras 4.x. Wireframes.]</w:t>
      </w:r>
    </w:p>
    <w:p>
      <w:pPr>
        <w:pStyle w:val="Heading2"/>
        <w:rPr/>
      </w:pPr>
      <w:r>
        <w:rPr/>
        <w:t>4.11 Validación de requisitos con el cliente</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Resumen de las sesiones de validación: qué se mostró, qué cambió y qué acordó el cliente. Incluyan los defectos de documentación que reportó el otro equipo en la revisión cruzada y cómo se atendieron.</w:t>
      </w:r>
    </w:p>
    <w:tbl>
      <w:tblPr>
        <w:tblStyle w:val="af7"/>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400"/>
        <w:gridCol w:w="2400"/>
        <w:gridCol w:w="2959"/>
        <w:gridCol w:w="2600"/>
      </w:tblGrid>
      <w:tr>
        <w:trPr>
          <w:tblHeader w:val="true"/>
          <w:cantSplit w:val="true"/>
        </w:trPr>
        <w:tc>
          <w:tcPr>
            <w:tcW w:w="14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Fecha</w:t>
            </w:r>
          </w:p>
        </w:tc>
        <w:tc>
          <w:tcPr>
            <w:tcW w:w="24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Técnica (recorrido, prototipo, revisión)</w:t>
            </w:r>
          </w:p>
        </w:tc>
        <w:tc>
          <w:tcPr>
            <w:tcW w:w="295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Hallazgos</w:t>
            </w:r>
          </w:p>
        </w:tc>
        <w:tc>
          <w:tcPr>
            <w:tcW w:w="26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Cambios acordados</w:t>
            </w:r>
          </w:p>
        </w:tc>
      </w:tr>
      <w:tr>
        <w:trPr>
          <w:cantSplit w:val="true"/>
        </w:trPr>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9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9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Normal"/>
        <w:rPr/>
      </w:pPr>
      <w:r>
        <w:rPr/>
      </w:r>
      <w:r>
        <w:br w:type="page"/>
      </w:r>
    </w:p>
    <w:p>
      <w:pPr>
        <w:pStyle w:val="Heading1"/>
        <w:spacing w:before="0" w:after="160"/>
        <w:rPr/>
      </w:pPr>
      <w:r>
        <w:rPr/>
        <w:t>5. Plan de pruebas y trazabilidad</w:t>
      </w:r>
    </w:p>
    <w:p>
      <w:pPr>
        <w:pStyle w:val="Heading2"/>
        <w:rPr/>
      </w:pPr>
      <w:r>
        <w:rPr/>
        <w:t>5.1 Plan de pruebas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Estructura adaptada de ISO/IEC/IEEE 29119-3:2021.</w:t>
      </w:r>
    </w:p>
    <w:tbl>
      <w:tblPr>
        <w:tblStyle w:val="af8"/>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600"/>
        <w:gridCol w:w="6759"/>
      </w:tblGrid>
      <w:tr>
        <w:trPr>
          <w:tblHeader w:val="true"/>
          <w:cantSplit w:val="true"/>
        </w:trPr>
        <w:tc>
          <w:tcPr>
            <w:tcW w:w="26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Apartado</w:t>
            </w:r>
          </w:p>
        </w:tc>
        <w:tc>
          <w:tcPr>
            <w:tcW w:w="675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Contenido</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Alcance</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[Qué se prueba y qué no en la Fase 1]</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Niveles de prueba</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[Unitarias, integración, sistema, aceptación]</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Enfoque</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[Manual / automatizado; herramientas]</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Entornos</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[Local, CI, staging; datos ficticios]</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Criterios de entrada</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Criterios de salida</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[Por ejemplo: 0 defectos S1/S2 abiertos]</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Roles</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[QA Lead, developers, equipo contrario, cliente]</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Riesgos de las pruebas</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Calendario</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[Por sprint]</w:t>
            </w:r>
          </w:p>
        </w:tc>
      </w:tr>
    </w:tbl>
    <w:p>
      <w:pPr>
        <w:pStyle w:val="Normal"/>
        <w:spacing w:before="0" w:after="80"/>
        <w:rPr/>
      </w:pPr>
      <w:r>
        <w:rPr/>
      </w:r>
    </w:p>
    <w:p>
      <w:pPr>
        <w:pStyle w:val="Heading2"/>
        <w:rPr/>
      </w:pPr>
      <w:r>
        <w:rPr/>
        <w:t>5.2 Casos de prueba de aceptación</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25 casos (Equipo A)</w:t>
      </w:r>
      <w:r>
        <w:rPr>
          <w:i/>
          <w:iCs/>
          <w:color w:val="6B5E3C"/>
          <w:sz w:val="20"/>
          <w:szCs w:val="20"/>
        </w:rPr>
        <w:t xml:space="preserve"> o </w:t>
      </w:r>
      <w:r>
        <w:rPr>
          <w:b/>
          <w:bCs/>
          <w:i/>
          <w:iCs/>
          <w:color w:val="6B5E3C"/>
          <w:sz w:val="20"/>
          <w:szCs w:val="20"/>
        </w:rPr>
        <w:t>20 (Equipo B)</w:t>
      </w:r>
      <w:r>
        <w:rPr>
          <w:i/>
          <w:iCs/>
          <w:color w:val="6B5E3C"/>
          <w:sz w:val="20"/>
          <w:szCs w:val="20"/>
        </w:rPr>
        <w:t>, cada uno vinculado a una historia o caso de uso. Incluyan casos de flujos alternos, valores límite y control de acceso por rol. La columna de resultado se llena al ejecutarlos (sección 10).</w:t>
      </w:r>
    </w:p>
    <w:tbl>
      <w:tblPr>
        <w:tblStyle w:val="af9"/>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900"/>
        <w:gridCol w:w="1200"/>
        <w:gridCol w:w="1700"/>
        <w:gridCol w:w="2160"/>
        <w:gridCol w:w="1999"/>
        <w:gridCol w:w="1400"/>
      </w:tblGrid>
      <w:tr>
        <w:trPr>
          <w:tblHeader w:val="true"/>
          <w:cantSplit w:val="true"/>
        </w:trPr>
        <w:tc>
          <w:tcPr>
            <w:tcW w:w="9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ID</w:t>
            </w:r>
          </w:p>
        </w:tc>
        <w:tc>
          <w:tcPr>
            <w:tcW w:w="12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Historia / CU</w:t>
            </w:r>
          </w:p>
        </w:tc>
        <w:tc>
          <w:tcPr>
            <w:tcW w:w="17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Precondiciones</w:t>
            </w:r>
          </w:p>
        </w:tc>
        <w:tc>
          <w:tcPr>
            <w:tcW w:w="21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Pasos</w:t>
            </w:r>
          </w:p>
        </w:tc>
        <w:tc>
          <w:tcPr>
            <w:tcW w:w="19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Resultado esperado</w:t>
            </w:r>
          </w:p>
        </w:tc>
        <w:tc>
          <w:tcPr>
            <w:tcW w:w="14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Resultado (Pasa / Falla / Bloqueado)</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CPA-01</w:t>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HU-…</w:t>
            </w:r>
          </w:p>
        </w:tc>
        <w:tc>
          <w:tcPr>
            <w:tcW w:w="17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1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1. …</w:t>
            </w:r>
          </w:p>
          <w:p>
            <w:pPr>
              <w:pStyle w:val="Normal"/>
              <w:spacing w:before="0" w:after="30"/>
              <w:rPr/>
            </w:pPr>
            <w:r>
              <w:rPr>
                <w:sz w:val="18"/>
                <w:szCs w:val="18"/>
              </w:rPr>
              <w:t>2. …</w:t>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7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1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7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1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5.3 Matriz de trazabilidad</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Ningún requisito Must puede quedar sin historia ni caso de prueba. Se actualiza en cada versión y en el Sprint 6 incluye el resultado de las pruebas.</w:t>
      </w:r>
    </w:p>
    <w:tbl>
      <w:tblPr>
        <w:tblStyle w:val="afa"/>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300"/>
        <w:gridCol w:w="1599"/>
        <w:gridCol w:w="1300"/>
        <w:gridCol w:w="1800"/>
        <w:gridCol w:w="1960"/>
        <w:gridCol w:w="1400"/>
      </w:tblGrid>
      <w:tr>
        <w:trPr>
          <w:tblHeader w:val="true"/>
          <w:cantSplit w:val="true"/>
        </w:trPr>
        <w:tc>
          <w:tcPr>
            <w:tcW w:w="13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Requisito</w:t>
            </w:r>
          </w:p>
        </w:tc>
        <w:tc>
          <w:tcPr>
            <w:tcW w:w="15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Historias</w:t>
            </w:r>
          </w:p>
        </w:tc>
        <w:tc>
          <w:tcPr>
            <w:tcW w:w="13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Caso de uso</w:t>
            </w:r>
          </w:p>
        </w:tc>
        <w:tc>
          <w:tcPr>
            <w:tcW w:w="18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Casos de prueba</w:t>
            </w:r>
          </w:p>
        </w:tc>
        <w:tc>
          <w:tcPr>
            <w:tcW w:w="19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Componente / módulo</w:t>
            </w:r>
          </w:p>
        </w:tc>
        <w:tc>
          <w:tcPr>
            <w:tcW w:w="14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Resultado</w:t>
            </w:r>
          </w:p>
        </w:tc>
      </w:tr>
      <w:tr>
        <w:trPr>
          <w:cantSplit w:val="true"/>
        </w:trPr>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RF-01</w:t>
            </w:r>
          </w:p>
        </w:tc>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HU-01, HU-02</w:t>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CU-01</w:t>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CPA-01, CPA-02</w:t>
            </w:r>
          </w:p>
        </w:tc>
        <w:tc>
          <w:tcPr>
            <w:tcW w:w="1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[Paquete o clase]</w:t>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[Pasa]</w:t>
            </w:r>
          </w:p>
        </w:tc>
      </w:tr>
      <w:tr>
        <w:trPr>
          <w:cantSplit w:val="true"/>
        </w:trPr>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3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Normal"/>
        <w:rPr/>
      </w:pPr>
      <w:r>
        <w:rPr/>
      </w:r>
      <w:r>
        <w:br w:type="page"/>
      </w:r>
    </w:p>
    <w:p>
      <w:pPr>
        <w:pStyle w:val="Heading1"/>
        <w:spacing w:before="0" w:after="160"/>
        <w:rPr/>
      </w:pPr>
      <w:r>
        <w:rPr/>
        <w:t>6. Modelos de análisis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Todos los modelos deben ser consistentes con el glosario y el SRS. Notación UML 2.5.1. Cada figura debe tener número, título y ruta de su archivo fuente.</w:t>
      </w:r>
    </w:p>
    <w:p>
      <w:pPr>
        <w:pStyle w:val="Heading2"/>
        <w:rPr/>
      </w:pPr>
      <w:r>
        <w:rPr/>
        <w:t>6.1 Diagramas de flujo de datos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Nivel de contexto, nivel 0 y nivel 1 de un proceso principal. Los flujos deben estar equilibrados entre niveles.</w:t>
      </w:r>
    </w:p>
    <w:p>
      <w:pPr>
        <w:pStyle w:val="Normal"/>
        <w:spacing w:lineRule="auto" w:line="276" w:before="0" w:after="120"/>
        <w:rPr/>
      </w:pPr>
      <w:r>
        <w:rPr>
          <w:color w:val="7F7F7F"/>
        </w:rPr>
        <w:t>[Figuras 6.1 a 6.3.]</w:t>
      </w:r>
    </w:p>
    <w:p>
      <w:pPr>
        <w:pStyle w:val="Heading2"/>
        <w:rPr/>
      </w:pPr>
      <w:r>
        <w:rPr/>
        <w:t>6.2 Modelo de datos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Diagrama entidad-relación normalizado al menos a 3FN, y diccionario de datos.</w:t>
      </w:r>
    </w:p>
    <w:p>
      <w:pPr>
        <w:pStyle w:val="Normal"/>
        <w:spacing w:lineRule="auto" w:line="276" w:before="0" w:after="120"/>
        <w:rPr/>
      </w:pPr>
      <w:r>
        <w:rPr>
          <w:color w:val="7F7F7F"/>
        </w:rPr>
        <w:t>[Figura 6.4. Modelo entidad-relación.]</w:t>
      </w:r>
    </w:p>
    <w:tbl>
      <w:tblPr>
        <w:tblStyle w:val="afb"/>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500"/>
        <w:gridCol w:w="1499"/>
        <w:gridCol w:w="1200"/>
        <w:gridCol w:w="801"/>
        <w:gridCol w:w="2359"/>
        <w:gridCol w:w="2000"/>
      </w:tblGrid>
      <w:tr>
        <w:trPr>
          <w:tblHeader w:val="true"/>
          <w:cantSplit w:val="true"/>
        </w:trPr>
        <w:tc>
          <w:tcPr>
            <w:tcW w:w="15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Entidad</w:t>
            </w:r>
          </w:p>
        </w:tc>
        <w:tc>
          <w:tcPr>
            <w:tcW w:w="14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Atributo</w:t>
            </w:r>
          </w:p>
        </w:tc>
        <w:tc>
          <w:tcPr>
            <w:tcW w:w="12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Tipo</w:t>
            </w:r>
          </w:p>
        </w:tc>
        <w:tc>
          <w:tcPr>
            <w:tcW w:w="8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Nulo</w:t>
            </w:r>
          </w:p>
        </w:tc>
        <w:tc>
          <w:tcPr>
            <w:tcW w:w="235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Restricciones (PK, FK, único, rango)</w:t>
            </w:r>
          </w:p>
        </w:tc>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Descripción</w:t>
            </w:r>
          </w:p>
        </w:tc>
      </w:tr>
      <w:tr>
        <w:trPr>
          <w:cantSplit w:val="true"/>
        </w:trPr>
        <w:tc>
          <w:tcPr>
            <w:tcW w:w="15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8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3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5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8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3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5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8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3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6.3 Diagrama de clases del dominio</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14 clases (Equipo A)</w:t>
      </w:r>
      <w:r>
        <w:rPr>
          <w:i/>
          <w:iCs/>
          <w:color w:val="6B5E3C"/>
          <w:sz w:val="20"/>
          <w:szCs w:val="20"/>
        </w:rPr>
        <w:t xml:space="preserve"> o </w:t>
      </w:r>
      <w:r>
        <w:rPr>
          <w:b/>
          <w:bCs/>
          <w:i/>
          <w:iCs/>
          <w:color w:val="6B5E3C"/>
          <w:sz w:val="20"/>
          <w:szCs w:val="20"/>
        </w:rPr>
        <w:t>12 (Equipo B)</w:t>
      </w:r>
      <w:r>
        <w:rPr>
          <w:i/>
          <w:iCs/>
          <w:color w:val="6B5E3C"/>
          <w:sz w:val="20"/>
          <w:szCs w:val="20"/>
        </w:rPr>
        <w:t>, con atributos, asociaciones y multiplicidades. Sin métodos de implementación ni clases técnicas (como controladores o repositorios).</w:t>
      </w:r>
    </w:p>
    <w:p>
      <w:pPr>
        <w:pStyle w:val="Normal"/>
        <w:spacing w:lineRule="auto" w:line="276" w:before="0" w:after="120"/>
        <w:rPr/>
      </w:pPr>
      <w:r>
        <w:rPr>
          <w:color w:val="7F7F7F"/>
        </w:rPr>
        <w:t>[Figura 6.5.]</w:t>
      </w:r>
    </w:p>
    <w:p>
      <w:pPr>
        <w:pStyle w:val="Heading2"/>
        <w:rPr/>
      </w:pPr>
      <w:r>
        <w:rPr/>
        <w:t>6.4 Diagrama de objetos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Instantánea con datos ficticios realistas que valide un escenario del flujo núcleo.</w:t>
      </w:r>
    </w:p>
    <w:p>
      <w:pPr>
        <w:pStyle w:val="Normal"/>
        <w:spacing w:lineRule="auto" w:line="276" w:before="0" w:after="120"/>
        <w:rPr/>
      </w:pPr>
      <w:r>
        <w:rPr>
          <w:color w:val="7F7F7F"/>
        </w:rPr>
        <w:t>[Figura 6.6.]</w:t>
      </w:r>
    </w:p>
    <w:p>
      <w:pPr>
        <w:pStyle w:val="Heading2"/>
        <w:rPr/>
      </w:pPr>
      <w:r>
        <w:rPr/>
        <w:t>6.5 Diagramas de estados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Equipo A: como mínimo </w:t>
      </w:r>
      <w:r>
        <w:rPr>
          <w:b/>
          <w:bCs/>
          <w:i/>
          <w:iCs/>
          <w:color w:val="6B5E3C"/>
          <w:sz w:val="20"/>
          <w:szCs w:val="20"/>
        </w:rPr>
        <w:t>Pedido</w:t>
      </w:r>
      <w:r>
        <w:rPr>
          <w:i/>
          <w:iCs/>
          <w:color w:val="6B5E3C"/>
          <w:sz w:val="20"/>
          <w:szCs w:val="20"/>
        </w:rPr>
        <w:t xml:space="preserve"> y </w:t>
      </w:r>
      <w:r>
        <w:rPr>
          <w:b/>
          <w:bCs/>
          <w:i/>
          <w:iCs/>
          <w:color w:val="6B5E3C"/>
          <w:sz w:val="20"/>
          <w:szCs w:val="20"/>
        </w:rPr>
        <w:t>Entrega</w:t>
      </w:r>
      <w:r>
        <w:rPr>
          <w:i/>
          <w:iCs/>
          <w:color w:val="6B5E3C"/>
          <w:sz w:val="20"/>
          <w:szCs w:val="20"/>
        </w:rPr>
        <w:t xml:space="preserve">. Equipo B: como mínimo </w:t>
      </w:r>
      <w:r>
        <w:rPr>
          <w:b/>
          <w:bCs/>
          <w:i/>
          <w:iCs/>
          <w:color w:val="6B5E3C"/>
          <w:sz w:val="20"/>
          <w:szCs w:val="20"/>
        </w:rPr>
        <w:t>Orden de servicio</w:t>
      </w:r>
      <w:r>
        <w:rPr>
          <w:i/>
          <w:iCs/>
          <w:color w:val="6B5E3C"/>
          <w:sz w:val="20"/>
          <w:szCs w:val="20"/>
        </w:rPr>
        <w:t xml:space="preserve"> y </w:t>
      </w:r>
      <w:r>
        <w:rPr>
          <w:b/>
          <w:bCs/>
          <w:i/>
          <w:iCs/>
          <w:color w:val="6B5E3C"/>
          <w:sz w:val="20"/>
          <w:szCs w:val="20"/>
        </w:rPr>
        <w:t>Cotización</w:t>
      </w:r>
      <w:r>
        <w:rPr>
          <w:i/>
          <w:iCs/>
          <w:color w:val="6B5E3C"/>
          <w:sz w:val="20"/>
          <w:szCs w:val="20"/>
        </w:rPr>
        <w:t>. Cada transición indica un evento, una condición y un rol autorizado.</w:t>
      </w:r>
    </w:p>
    <w:p>
      <w:pPr>
        <w:pStyle w:val="Normal"/>
        <w:spacing w:lineRule="auto" w:line="276" w:before="0" w:after="120"/>
        <w:rPr/>
      </w:pPr>
      <w:r>
        <w:rPr>
          <w:color w:val="7F7F7F"/>
        </w:rPr>
        <w:t>[Figuras 6.7 y 6.8.]</w:t>
      </w:r>
    </w:p>
    <w:tbl>
      <w:tblPr>
        <w:tblStyle w:val="afc"/>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900"/>
        <w:gridCol w:w="1900"/>
        <w:gridCol w:w="2000"/>
        <w:gridCol w:w="1899"/>
        <w:gridCol w:w="1661"/>
      </w:tblGrid>
      <w:tr>
        <w:trPr>
          <w:tblHeader w:val="true"/>
          <w:cantSplit w:val="true"/>
        </w:trPr>
        <w:tc>
          <w:tcPr>
            <w:tcW w:w="19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Estado origen</w:t>
            </w:r>
          </w:p>
        </w:tc>
        <w:tc>
          <w:tcPr>
            <w:tcW w:w="19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Evento</w:t>
            </w:r>
          </w:p>
        </w:tc>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Condición</w:t>
            </w:r>
          </w:p>
        </w:tc>
        <w:tc>
          <w:tcPr>
            <w:tcW w:w="18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Estado destino</w:t>
            </w:r>
          </w:p>
        </w:tc>
        <w:tc>
          <w:tcPr>
            <w:tcW w:w="166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Rol autorizado</w:t>
            </w:r>
          </w:p>
        </w:tc>
      </w:tr>
      <w:tr>
        <w:trPr>
          <w:cantSplit w:val="true"/>
        </w:trPr>
        <w:tc>
          <w:tcPr>
            <w:tcW w:w="1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8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6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8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6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8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6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6.6 Diagramas de actividades (to-be)</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Al menos dos procesos clave cómo funcionarán con el sistema, con carriles por rol.</w:t>
      </w:r>
    </w:p>
    <w:p>
      <w:pPr>
        <w:pStyle w:val="Normal"/>
        <w:spacing w:lineRule="auto" w:line="276" w:before="0" w:after="120"/>
        <w:rPr/>
      </w:pPr>
      <w:r>
        <w:rPr>
          <w:color w:val="7F7F7F"/>
        </w:rPr>
        <w:t>[Figuras 6.9 y 6.10.]</w:t>
      </w:r>
    </w:p>
    <w:p>
      <w:pPr>
        <w:pStyle w:val="Normal"/>
        <w:rPr/>
      </w:pPr>
      <w:r>
        <w:rPr/>
      </w:r>
      <w:r>
        <w:br w:type="page"/>
      </w:r>
    </w:p>
    <w:p>
      <w:pPr>
        <w:pStyle w:val="Heading1"/>
        <w:spacing w:before="0" w:after="160"/>
        <w:rPr/>
      </w:pPr>
      <w:r>
        <w:rPr/>
        <w:t>7. Arquitectura y diseño</w:t>
      </w:r>
    </w:p>
    <w:p>
      <w:pPr>
        <w:pStyle w:val="Heading2"/>
        <w:rPr/>
      </w:pPr>
      <w:r>
        <w:rPr/>
        <w:t>7.1 Estilo arquitectónico</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Expliquen el estilo elegido (capas, MVC, cliente-servidor con API…) y cómo atiende al menos </w:t>
      </w:r>
      <w:r>
        <w:rPr>
          <w:b/>
          <w:bCs/>
          <w:i/>
          <w:iCs/>
          <w:color w:val="6B5E3C"/>
          <w:sz w:val="20"/>
          <w:szCs w:val="20"/>
        </w:rPr>
        <w:t>4 requisitos no funcionales</w:t>
      </w:r>
      <w:r>
        <w:rPr>
          <w:i/>
          <w:iCs/>
          <w:color w:val="6B5E3C"/>
          <w:sz w:val="20"/>
          <w:szCs w:val="20"/>
        </w:rPr>
        <w:t xml:space="preserve"> de la sección 4.6.</w:t>
      </w:r>
    </w:p>
    <w:tbl>
      <w:tblPr>
        <w:tblStyle w:val="afd"/>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799"/>
        <w:gridCol w:w="7560"/>
      </w:tblGrid>
      <w:tr>
        <w:trPr>
          <w:tblHeader w:val="true"/>
          <w:cantSplit w:val="true"/>
        </w:trPr>
        <w:tc>
          <w:tcPr>
            <w:tcW w:w="17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RNF</w:t>
            </w:r>
          </w:p>
        </w:tc>
        <w:tc>
          <w:tcPr>
            <w:tcW w:w="75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Decisión de arquitectura que lo atiende</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7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7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7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7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7.2 Diagramas C4</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Contexto, Contenedores y Componentes de al menos un contenedor.</w:t>
      </w:r>
    </w:p>
    <w:p>
      <w:pPr>
        <w:pStyle w:val="Normal"/>
        <w:spacing w:lineRule="auto" w:line="276" w:before="0" w:after="120"/>
        <w:rPr/>
      </w:pPr>
      <w:r>
        <w:rPr>
          <w:color w:val="7F7F7F"/>
        </w:rPr>
        <w:t>[Figuras 7.1 a 7.3.]</w:t>
      </w:r>
    </w:p>
    <w:p>
      <w:pPr>
        <w:pStyle w:val="Heading2"/>
        <w:rPr/>
      </w:pPr>
      <w:r>
        <w:rPr/>
        <w:t>7.3 Registros de decisiones de arquitectura (ADR)</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4 ADR</w:t>
      </w:r>
      <w:r>
        <w:rPr>
          <w:i/>
          <w:iCs/>
          <w:color w:val="6B5E3C"/>
          <w:sz w:val="20"/>
          <w:szCs w:val="20"/>
        </w:rPr>
        <w:t>: estilo arquitectónico, pila tecnológica, base de datos y hospedaje. Equipo A: un ADR adicional sobre el soporte sin conexión. Equipo B: un ADR adicional sobre el almacenamiento de fotos y el acceso del cliente mediante un enlace seguro. Cada ADR evalúa al menos dos alternativas.</w:t>
      </w:r>
    </w:p>
    <w:p>
      <w:pPr>
        <w:pStyle w:val="Heading3"/>
        <w:rPr/>
      </w:pPr>
      <w:r>
        <w:rPr/>
        <w:t>Plantilla de ADR (repetir por cada decisión)</w:t>
      </w:r>
    </w:p>
    <w:tbl>
      <w:tblPr>
        <w:tblStyle w:val="afe"/>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600"/>
        <w:gridCol w:w="6759"/>
      </w:tblGrid>
      <w:tr>
        <w:trPr>
          <w:tblHeader w:val="true"/>
          <w:cantSplit w:val="true"/>
        </w:trPr>
        <w:tc>
          <w:tcPr>
            <w:tcW w:w="26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Campo</w:t>
            </w:r>
          </w:p>
        </w:tc>
        <w:tc>
          <w:tcPr>
            <w:tcW w:w="675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Contenido</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ID y título</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ADR-001 [Decisión]</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Fecha y estado</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[Propuesto / aceptado / reemplazado por ADR-…]</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Contexto</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[Qué problema o fuerza obliga a decidir]</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Alternativas evaluadas</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1. …  2. …</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Decisión</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Consecuencias</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[Positivas y negativas; qué se vuelve más fácil o más difícil]</w:t>
            </w:r>
          </w:p>
        </w:tc>
      </w:tr>
      <w:tr>
        <w:trPr>
          <w:cantSplit w:val="true"/>
        </w:trPr>
        <w:tc>
          <w:tcPr>
            <w:tcW w:w="2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RNF relacionados</w:t>
            </w:r>
          </w:p>
        </w:tc>
        <w:tc>
          <w:tcPr>
            <w:tcW w:w="6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RNF-…</w:t>
            </w:r>
          </w:p>
        </w:tc>
      </w:tr>
    </w:tbl>
    <w:p>
      <w:pPr>
        <w:pStyle w:val="Normal"/>
        <w:spacing w:before="0" w:after="80"/>
        <w:rPr/>
      </w:pPr>
      <w:r>
        <w:rPr/>
      </w:r>
    </w:p>
    <w:p>
      <w:pPr>
        <w:pStyle w:val="Heading2"/>
        <w:rPr/>
      </w:pPr>
      <w:r>
        <w:rPr/>
        <w:t>7.4 Diagramas de artefactos y de despliegue</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Deben reflejar el ambiente de pruebas real: nodos, artefactos instalados y protocolos de comunicación.</w:t>
      </w:r>
    </w:p>
    <w:p>
      <w:pPr>
        <w:pStyle w:val="Normal"/>
        <w:spacing w:lineRule="auto" w:line="276" w:before="0" w:after="120"/>
        <w:rPr/>
      </w:pPr>
      <w:r>
        <w:rPr>
          <w:color w:val="7F7F7F"/>
        </w:rPr>
        <w:t>[Figuras 7.4 y 7.5.]</w:t>
      </w:r>
    </w:p>
    <w:p>
      <w:pPr>
        <w:pStyle w:val="Heading2"/>
        <w:rPr/>
      </w:pPr>
      <w:r>
        <w:rPr/>
        <w:t>7.5 Diagrama de paquetes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Organización de módulos y sus dependencias, sin dependencias circulares.</w:t>
      </w:r>
    </w:p>
    <w:p>
      <w:pPr>
        <w:pStyle w:val="Normal"/>
        <w:spacing w:lineRule="auto" w:line="276" w:before="0" w:after="120"/>
        <w:rPr/>
      </w:pPr>
      <w:r>
        <w:rPr>
          <w:color w:val="7F7F7F"/>
        </w:rPr>
        <w:t>[Figura 7.6.]</w:t>
      </w:r>
    </w:p>
    <w:p>
      <w:pPr>
        <w:pStyle w:val="Heading2"/>
        <w:rPr/>
      </w:pPr>
      <w:r>
        <w:rPr/>
        <w:t>7.6 Diagramas de clases de la solución</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Instrucción:</w:t>
      </w:r>
      <w:r>
        <w:rPr>
          <w:i/>
          <w:iCs/>
          <w:color w:val="6B5E3C"/>
          <w:sz w:val="20"/>
          <w:szCs w:val="20"/>
        </w:rPr>
        <w:t xml:space="preserve"> Clases del flujo del núcleo tal como existen en el código (controladores, servicios, repositorios, entidades). Deben coincidir con el repositorio.</w:t>
      </w:r>
    </w:p>
    <w:p>
      <w:pPr>
        <w:pStyle w:val="Normal"/>
        <w:spacing w:lineRule="auto" w:line="276" w:before="0" w:after="120"/>
        <w:rPr/>
      </w:pPr>
      <w:r>
        <w:rPr>
          <w:color w:val="7F7F7F"/>
        </w:rPr>
        <w:t>[Figura 7.7.]</w:t>
      </w:r>
    </w:p>
    <w:p>
      <w:pPr>
        <w:pStyle w:val="Heading2"/>
        <w:rPr/>
      </w:pPr>
      <w:r>
        <w:rPr/>
        <w:t>7.7 Diagramas de secuencia</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4</w:t>
      </w:r>
      <w:r>
        <w:rPr>
          <w:i/>
          <w:iCs/>
          <w:color w:val="6B5E3C"/>
          <w:sz w:val="20"/>
          <w:szCs w:val="20"/>
        </w:rPr>
        <w:t>, incluido el escenario principal del flujo del núcleo.</w:t>
      </w:r>
    </w:p>
    <w:p>
      <w:pPr>
        <w:pStyle w:val="Normal"/>
        <w:spacing w:lineRule="auto" w:line="276" w:before="0" w:after="120"/>
        <w:rPr/>
      </w:pPr>
      <w:r>
        <w:rPr>
          <w:color w:val="7F7F7F"/>
        </w:rPr>
        <w:t>[Figuras 7.8 a 7.11.]</w:t>
      </w:r>
    </w:p>
    <w:p>
      <w:pPr>
        <w:pStyle w:val="Heading2"/>
        <w:rPr/>
      </w:pPr>
      <w:r>
        <w:rPr/>
        <w:t>7.8 Diagrama de comunicación</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Al menos uno.</w:t>
      </w:r>
    </w:p>
    <w:p>
      <w:pPr>
        <w:pStyle w:val="Normal"/>
        <w:spacing w:lineRule="auto" w:line="276" w:before="0" w:after="120"/>
        <w:rPr/>
      </w:pPr>
      <w:r>
        <w:rPr>
          <w:color w:val="7F7F7F"/>
        </w:rPr>
        <w:t>[Figura 7.12.]</w:t>
      </w:r>
    </w:p>
    <w:p>
      <w:pPr>
        <w:pStyle w:val="Normal"/>
        <w:rPr/>
      </w:pPr>
      <w:r>
        <w:rPr/>
      </w:r>
      <w:r>
        <w:br w:type="page"/>
      </w:r>
    </w:p>
    <w:p>
      <w:pPr>
        <w:pStyle w:val="Heading1"/>
        <w:spacing w:before="0" w:after="160"/>
        <w:rPr/>
      </w:pPr>
      <w:r>
        <w:rPr/>
        <w:t>8. Diseño de la interfaz de usuario</w:t>
      </w:r>
    </w:p>
    <w:p>
      <w:pPr>
        <w:pStyle w:val="Heading2"/>
        <w:rPr/>
      </w:pPr>
      <w:r>
        <w:rPr/>
        <w:t>8.1 Prototipo de alta fidelidad</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Enlace al prototipo navegable y capturas del flujo principal y de dos flujos adicionales. Expliquen las decisiones de diseño según el contexto de uso de cada tipo de usuario (dispositivo, conectividad, experiencia).</w:t>
      </w:r>
    </w:p>
    <w:p>
      <w:pPr>
        <w:pStyle w:val="Normal"/>
        <w:spacing w:lineRule="auto" w:line="276" w:before="0" w:after="120"/>
        <w:rPr/>
      </w:pPr>
      <w:r>
        <w:rPr>
          <w:color w:val="7F7F7F"/>
        </w:rPr>
        <w:t>[Enlace y figuras.]</w:t>
      </w:r>
    </w:p>
    <w:p>
      <w:pPr>
        <w:pStyle w:val="Heading2"/>
        <w:rPr/>
      </w:pPr>
      <w:r>
        <w:rPr/>
        <w:t>8.2 Accesibilidad</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Qué criterios de WCAG 2.2 se consideraron (contraste, tamaño de objetivos táctiles, textos alternativos, navegación por teclado) y cómo se verificaron.</w:t>
      </w:r>
    </w:p>
    <w:p>
      <w:pPr>
        <w:pStyle w:val="Normal"/>
        <w:spacing w:lineRule="auto" w:line="276" w:before="0" w:after="120"/>
        <w:rPr/>
      </w:pPr>
      <w:r>
        <w:rPr>
          <w:color w:val="7F7F7F"/>
        </w:rPr>
        <w:t>[Escriba aquí.]</w:t>
      </w:r>
    </w:p>
    <w:p>
      <w:pPr>
        <w:pStyle w:val="Heading2"/>
        <w:rPr/>
      </w:pPr>
      <w:r>
        <w:rPr/>
        <w:t>8.3 Evaluación heurística recibida</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Hallazgos que reportó el otro equipo con las 10 heurísticas de Nielsen, y cómo se atendieron.</w:t>
      </w:r>
    </w:p>
    <w:tbl>
      <w:tblPr>
        <w:tblStyle w:val="aff"/>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099"/>
        <w:gridCol w:w="2001"/>
        <w:gridCol w:w="2860"/>
        <w:gridCol w:w="1200"/>
        <w:gridCol w:w="2200"/>
      </w:tblGrid>
      <w:tr>
        <w:trPr>
          <w:tblHeader w:val="true"/>
          <w:cantSplit w:val="true"/>
        </w:trPr>
        <w:tc>
          <w:tcPr>
            <w:tcW w:w="10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Issue</w:t>
            </w:r>
          </w:p>
        </w:tc>
        <w:tc>
          <w:tcPr>
            <w:tcW w:w="20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Heurística</w:t>
            </w:r>
          </w:p>
        </w:tc>
        <w:tc>
          <w:tcPr>
            <w:tcW w:w="28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Hallazgo</w:t>
            </w:r>
          </w:p>
        </w:tc>
        <w:tc>
          <w:tcPr>
            <w:tcW w:w="12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Severidad</w:t>
            </w:r>
          </w:p>
        </w:tc>
        <w:tc>
          <w:tcPr>
            <w:tcW w:w="22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Acción tomada</w:t>
            </w:r>
          </w:p>
        </w:tc>
      </w:tr>
      <w:tr>
        <w:trPr>
          <w:cantSplit w:val="true"/>
        </w:trPr>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8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8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8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8.4 Prueba con usuarios y SUS</w:t>
      </w:r>
    </w:p>
    <w:p>
      <w:pPr>
        <w:pStyle w:val="Normal"/>
        <w:pBdr>
          <w:left w:val="single" w:sz="12" w:space="6" w:color="A6A6A6"/>
        </w:pBdr>
        <w:shd w:val="clear" w:color="auto" w:fill="F2F2F2"/>
        <w:spacing w:lineRule="auto" w:line="262" w:before="60" w:after="140"/>
        <w:ind w:left="144" w:right="144"/>
        <w:rPr/>
      </w:pPr>
      <w:r>
        <w:rPr>
          <w:b/>
          <w:bCs/>
          <w:i/>
          <w:iCs/>
          <w:color w:val="6B5E3C"/>
        </w:rPr>
        <w:t>Instrucción:</w:t>
      </w:r>
      <w:r>
        <w:rPr/>
        <w:t xml:space="preserve"> </w:t>
      </w:r>
      <w:r>
        <w:rPr>
          <w:i/>
          <w:iCs/>
          <w:color w:val="6B5E3C"/>
        </w:rPr>
        <w:t>Prueba con</w:t>
      </w:r>
      <w:r>
        <w:rPr/>
        <w:t xml:space="preserve"> </w:t>
      </w:r>
      <w:r>
        <w:rPr>
          <w:b/>
          <w:bCs/>
          <w:i/>
          <w:iCs/>
          <w:color w:val="6B5E3C"/>
        </w:rPr>
        <w:t>3 a 5 personas</w:t>
      </w:r>
      <w:r>
        <w:rPr/>
        <w:t xml:space="preserve"> </w:t>
      </w:r>
      <w:r>
        <w:rPr>
          <w:i/>
          <w:iCs/>
          <w:color w:val="6B5E3C"/>
        </w:rPr>
        <w:t>ajenas al equipo:</w:t>
      </w:r>
      <w:r>
        <w:rPr/>
        <w:t xml:space="preserve"> </w:t>
      </w:r>
      <w:r>
        <w:rPr>
          <w:i/>
          <w:iCs/>
          <w:color w:val="6B5E3C"/>
        </w:rPr>
        <w:t>tareas que realizaron, problemas observados, puntaje</w:t>
      </w:r>
      <w:r>
        <w:rPr/>
        <w:t xml:space="preserve"> </w:t>
      </w:r>
      <w:r>
        <w:rPr>
          <w:i/>
          <w:iCs/>
          <w:color w:val="6B5E3C"/>
        </w:rPr>
        <w:t>promedio del SUS con su cálculo y cambios derivados.</w:t>
      </w:r>
    </w:p>
    <w:tbl>
      <w:tblPr>
        <w:tblStyle w:val="aff0"/>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000"/>
        <w:gridCol w:w="1700"/>
        <w:gridCol w:w="1099"/>
        <w:gridCol w:w="1001"/>
        <w:gridCol w:w="2360"/>
        <w:gridCol w:w="1199"/>
      </w:tblGrid>
      <w:tr>
        <w:trPr>
          <w:tblHeader w:val="true"/>
          <w:cantSplit w:val="true"/>
        </w:trPr>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Participante (perfil, sin nombre)</w:t>
            </w:r>
          </w:p>
        </w:tc>
        <w:tc>
          <w:tcPr>
            <w:tcW w:w="17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Tarea</w:t>
            </w:r>
          </w:p>
        </w:tc>
        <w:tc>
          <w:tcPr>
            <w:tcW w:w="10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¿La completó?</w:t>
            </w:r>
          </w:p>
        </w:tc>
        <w:tc>
          <w:tcPr>
            <w:tcW w:w="10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Tiempo</w:t>
            </w:r>
          </w:p>
        </w:tc>
        <w:tc>
          <w:tcPr>
            <w:tcW w:w="23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Problemas observados</w:t>
            </w:r>
          </w:p>
        </w:tc>
        <w:tc>
          <w:tcPr>
            <w:tcW w:w="11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Puntaje SUS</w:t>
            </w:r>
          </w:p>
        </w:tc>
      </w:tr>
      <w:tr>
        <w:trPr>
          <w:cantSplit w:val="true"/>
        </w:trPr>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7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7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7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0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1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Normal"/>
        <w:spacing w:lineRule="auto" w:line="276" w:before="0" w:after="120"/>
        <w:rPr/>
      </w:pPr>
      <w:r>
        <w:rPr>
          <w:b/>
          <w:bCs/>
          <w:color w:val="7F7F7F"/>
        </w:rPr>
        <w:t>Puntaje SUS promedio:</w:t>
      </w:r>
      <w:r>
        <w:rPr>
          <w:color w:val="7F7F7F"/>
        </w:rPr>
        <w:t xml:space="preserve"> [ ] · </w:t>
      </w:r>
      <w:r>
        <w:rPr>
          <w:b/>
          <w:bCs/>
          <w:color w:val="7F7F7F"/>
        </w:rPr>
        <w:t>Cambios realizados a partir de la prueba:</w:t>
      </w:r>
      <w:r>
        <w:rPr>
          <w:color w:val="7F7F7F"/>
        </w:rPr>
        <w:t xml:space="preserve"> [ ]</w:t>
      </w:r>
    </w:p>
    <w:p>
      <w:pPr>
        <w:pStyle w:val="Normal"/>
        <w:rPr/>
      </w:pPr>
      <w:r>
        <w:rPr/>
      </w:r>
      <w:r>
        <w:br w:type="page"/>
      </w:r>
    </w:p>
    <w:p>
      <w:pPr>
        <w:pStyle w:val="Heading1"/>
        <w:spacing w:before="0" w:after="160"/>
        <w:rPr/>
      </w:pPr>
      <w:r>
        <w:rPr/>
        <w:t>9. Implementación del Release v0.1.0</w:t>
      </w:r>
    </w:p>
    <w:p>
      <w:pPr>
        <w:pStyle w:val="Heading2"/>
        <w:rPr/>
      </w:pPr>
      <w:r>
        <w:rPr/>
        <w:t>9.1 Pila tecnológica</w:t>
      </w:r>
    </w:p>
    <w:tbl>
      <w:tblPr>
        <w:tblStyle w:val="aff1"/>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799"/>
        <w:gridCol w:w="3800"/>
        <w:gridCol w:w="2761"/>
      </w:tblGrid>
      <w:tr>
        <w:trPr>
          <w:tblHeader w:val="true"/>
          <w:cantSplit w:val="true"/>
        </w:trPr>
        <w:tc>
          <w:tcPr>
            <w:tcW w:w="27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Capa</w:t>
            </w:r>
          </w:p>
        </w:tc>
        <w:tc>
          <w:tcPr>
            <w:tcW w:w="38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Tecnología y versión</w:t>
            </w:r>
          </w:p>
        </w:tc>
        <w:tc>
          <w:tcPr>
            <w:tcW w:w="276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ADR que la justifica</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Interfaz</w:t>
            </w:r>
          </w:p>
        </w:tc>
        <w:tc>
          <w:tcPr>
            <w:tcW w:w="3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7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Lógica de negocio / API</w:t>
            </w:r>
          </w:p>
        </w:tc>
        <w:tc>
          <w:tcPr>
            <w:tcW w:w="3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7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Base de datos</w:t>
            </w:r>
          </w:p>
        </w:tc>
        <w:tc>
          <w:tcPr>
            <w:tcW w:w="3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7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Hospedaje del ambiente de pruebas</w:t>
            </w:r>
          </w:p>
        </w:tc>
        <w:tc>
          <w:tcPr>
            <w:tcW w:w="3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7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Integración continua</w:t>
            </w:r>
          </w:p>
        </w:tc>
        <w:tc>
          <w:tcPr>
            <w:tcW w:w="38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76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9.2 Instrucciones de instalación y ejecución</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Pasos para que una persona ajena al equipo instale y ejecute el sistema localmente siguiendo el README. Incluyan cómo cargar los datos de prueba ficticios.</w:t>
      </w:r>
    </w:p>
    <w:p>
      <w:pPr>
        <w:pStyle w:val="Normal"/>
        <w:spacing w:lineRule="auto" w:line="276" w:before="0" w:after="120"/>
        <w:rPr/>
      </w:pPr>
      <w:r>
        <w:rPr>
          <w:color w:val="7F7F7F"/>
        </w:rPr>
        <w:t>[Escriba aquí o indique la sección del README.]</w:t>
      </w:r>
    </w:p>
    <w:p>
      <w:pPr>
        <w:pStyle w:val="Heading2"/>
        <w:rPr/>
      </w:pPr>
      <w:r>
        <w:rPr/>
        <w:t>9.3 Integración continua y flujo de trabajo</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Qué ejecuta el pipeline (compilación, linter, pruebas), reglas de protección de </w:t>
      </w:r>
      <w:r>
        <w:rPr>
          <w:rFonts w:eastAsia="Consolas" w:cs="Consolas" w:ascii="Consolas" w:hAnsi="Consolas"/>
          <w:i/>
          <w:iCs/>
          <w:color w:val="6B5E3C"/>
          <w:sz w:val="19"/>
          <w:szCs w:val="19"/>
        </w:rPr>
        <w:t>main</w:t>
      </w:r>
      <w:r>
        <w:rPr>
          <w:i/>
          <w:iCs/>
          <w:color w:val="6B5E3C"/>
          <w:sz w:val="20"/>
          <w:szCs w:val="20"/>
        </w:rPr>
        <w:t xml:space="preserve"> y estadísticas del repositorio: número de pull requests fusionados y revisados.</w:t>
      </w:r>
    </w:p>
    <w:p>
      <w:pPr>
        <w:pStyle w:val="Normal"/>
        <w:spacing w:lineRule="auto" w:line="276" w:before="0" w:after="120"/>
        <w:rPr/>
      </w:pPr>
      <w:r>
        <w:rPr>
          <w:color w:val="7F7F7F"/>
        </w:rPr>
        <w:t>[Escriba aquí y agregue una captura de pantalla de una ejecución exitosa.]</w:t>
      </w:r>
    </w:p>
    <w:p>
      <w:pPr>
        <w:pStyle w:val="Heading2"/>
        <w:rPr/>
      </w:pPr>
      <w:r>
        <w:rPr/>
        <w:t>9.4 Evidencia del flujo núcleo</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 xml:space="preserve">Capturas paso a paso del flujo del núcleo funcionando en el </w:t>
      </w:r>
      <w:r>
        <w:rPr>
          <w:b/>
          <w:bCs/>
          <w:i/>
          <w:iCs/>
          <w:color w:val="6B5E3C"/>
          <w:sz w:val="20"/>
          <w:szCs w:val="20"/>
        </w:rPr>
        <w:t>ambiente de pruebas</w:t>
      </w:r>
      <w:r>
        <w:rPr>
          <w:i/>
          <w:iCs/>
          <w:color w:val="6B5E3C"/>
          <w:sz w:val="20"/>
          <w:szCs w:val="20"/>
        </w:rPr>
        <w:t xml:space="preserve"> (no en local), con datos ficticios. Equipo A: registro de pedido, cálculo del total por tipo de cliente y consulta de la producción requerida. Equipo B: apertura de orden con checklist, diagnóstico, cotización con autorización registrada y lista de órdenes abiertas.</w:t>
      </w:r>
    </w:p>
    <w:p>
      <w:pPr>
        <w:pStyle w:val="Normal"/>
        <w:spacing w:lineRule="auto" w:line="276" w:before="0" w:after="120"/>
        <w:rPr/>
      </w:pPr>
      <w:r>
        <w:rPr>
          <w:color w:val="7F7F7F"/>
        </w:rPr>
        <w:t>[Figuras 9.x.]</w:t>
      </w:r>
    </w:p>
    <w:p>
      <w:pPr>
        <w:pStyle w:val="Normal"/>
        <w:rPr/>
      </w:pPr>
      <w:r>
        <w:rPr/>
      </w:r>
      <w:r>
        <w:br w:type="page"/>
      </w:r>
    </w:p>
    <w:p>
      <w:pPr>
        <w:pStyle w:val="Heading1"/>
        <w:spacing w:before="0" w:after="160"/>
        <w:rPr/>
      </w:pPr>
      <w:r>
        <w:rPr/>
        <w:t>10. Reporte final de pruebas e incidencias</w:t>
      </w:r>
    </w:p>
    <w:p>
      <w:pPr>
        <w:pStyle w:val="Heading2"/>
        <w:rPr/>
      </w:pPr>
      <w:r>
        <w:rPr/>
        <w:t>10.1 Resultado de los casos de prueba</w:t>
      </w:r>
    </w:p>
    <w:tbl>
      <w:tblPr>
        <w:tblStyle w:val="aff2"/>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5600"/>
        <w:gridCol w:w="3759"/>
      </w:tblGrid>
      <w:tr>
        <w:trPr>
          <w:tblHeader w:val="true"/>
          <w:cantSplit w:val="true"/>
        </w:trPr>
        <w:tc>
          <w:tcPr>
            <w:tcW w:w="56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Indicador</w:t>
            </w:r>
          </w:p>
        </w:tc>
        <w:tc>
          <w:tcPr>
            <w:tcW w:w="375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Valor</w:t>
            </w:r>
          </w:p>
        </w:tc>
      </w:tr>
      <w:tr>
        <w:trPr>
          <w:cantSplit w:val="true"/>
        </w:trPr>
        <w:tc>
          <w:tcPr>
            <w:tcW w:w="5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Casos de prueba diseñados</w:t>
            </w:r>
          </w:p>
        </w:tc>
        <w:tc>
          <w:tcPr>
            <w:tcW w:w="3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5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Casos ejecutados</w:t>
            </w:r>
          </w:p>
        </w:tc>
        <w:tc>
          <w:tcPr>
            <w:tcW w:w="3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5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Pasan</w:t>
            </w:r>
          </w:p>
        </w:tc>
        <w:tc>
          <w:tcPr>
            <w:tcW w:w="3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5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Fallan</w:t>
            </w:r>
          </w:p>
        </w:tc>
        <w:tc>
          <w:tcPr>
            <w:tcW w:w="3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5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Bloqueados</w:t>
            </w:r>
          </w:p>
        </w:tc>
        <w:tc>
          <w:tcPr>
            <w:tcW w:w="3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56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Pruebas unitarias automatizadas (número y resultado en CI)</w:t>
            </w:r>
          </w:p>
        </w:tc>
        <w:tc>
          <w:tcPr>
            <w:tcW w:w="375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10.2 Incidencias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Incluyan las de todos los orígenes: internas, QA cruzado y cliente. El tiempo de atención se mide desde que se registró hasta que se cerró.</w:t>
      </w:r>
    </w:p>
    <w:tbl>
      <w:tblPr>
        <w:tblStyle w:val="aff3"/>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400"/>
        <w:gridCol w:w="1399"/>
        <w:gridCol w:w="1400"/>
        <w:gridCol w:w="1960"/>
        <w:gridCol w:w="1401"/>
        <w:gridCol w:w="1799"/>
      </w:tblGrid>
      <w:tr>
        <w:trPr>
          <w:tblHeader w:val="true"/>
          <w:cantSplit w:val="true"/>
        </w:trPr>
        <w:tc>
          <w:tcPr>
            <w:tcW w:w="14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Severidad</w:t>
            </w:r>
          </w:p>
        </w:tc>
        <w:tc>
          <w:tcPr>
            <w:tcW w:w="13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Registradas</w:t>
            </w:r>
          </w:p>
        </w:tc>
        <w:tc>
          <w:tcPr>
            <w:tcW w:w="14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Cerradas</w:t>
            </w:r>
          </w:p>
        </w:tc>
        <w:tc>
          <w:tcPr>
            <w:tcW w:w="19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Rechazadas (con justificación)</w:t>
            </w:r>
          </w:p>
        </w:tc>
        <w:tc>
          <w:tcPr>
            <w:tcW w:w="14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Abiertas</w:t>
            </w:r>
          </w:p>
        </w:tc>
        <w:tc>
          <w:tcPr>
            <w:tcW w:w="17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Tiempo promedio de atención</w:t>
            </w:r>
          </w:p>
        </w:tc>
      </w:tr>
      <w:tr>
        <w:trPr>
          <w:cantSplit w:val="true"/>
        </w:trPr>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S1</w:t>
            </w:r>
          </w:p>
        </w:tc>
        <w:tc>
          <w:tcPr>
            <w:tcW w:w="1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S2</w:t>
            </w:r>
          </w:p>
        </w:tc>
        <w:tc>
          <w:tcPr>
            <w:tcW w:w="1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S3</w:t>
            </w:r>
          </w:p>
        </w:tc>
        <w:tc>
          <w:tcPr>
            <w:tcW w:w="1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S4</w:t>
            </w:r>
          </w:p>
        </w:tc>
        <w:tc>
          <w:tcPr>
            <w:tcW w:w="13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9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4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10.3 Defectos conocidos que pasan a la Fase 2</w:t>
      </w:r>
    </w:p>
    <w:tbl>
      <w:tblPr>
        <w:tblStyle w:val="aff4"/>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099"/>
        <w:gridCol w:w="3260"/>
        <w:gridCol w:w="1200"/>
        <w:gridCol w:w="1200"/>
        <w:gridCol w:w="2601"/>
      </w:tblGrid>
      <w:tr>
        <w:trPr>
          <w:tblHeader w:val="true"/>
          <w:cantSplit w:val="true"/>
        </w:trPr>
        <w:tc>
          <w:tcPr>
            <w:tcW w:w="10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Issue</w:t>
            </w:r>
          </w:p>
        </w:tc>
        <w:tc>
          <w:tcPr>
            <w:tcW w:w="32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Descripción</w:t>
            </w:r>
          </w:p>
        </w:tc>
        <w:tc>
          <w:tcPr>
            <w:tcW w:w="12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Severidad</w:t>
            </w:r>
          </w:p>
        </w:tc>
        <w:tc>
          <w:tcPr>
            <w:tcW w:w="12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Prioridad</w:t>
            </w:r>
          </w:p>
        </w:tc>
        <w:tc>
          <w:tcPr>
            <w:tcW w:w="2601"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Motivo por el que no se corrigió</w:t>
            </w:r>
          </w:p>
        </w:tc>
      </w:tr>
      <w:tr>
        <w:trPr>
          <w:cantSplit w:val="true"/>
        </w:trPr>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2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6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0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2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12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601"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Heading2"/>
        <w:rPr/>
      </w:pPr>
      <w:r>
        <w:rPr/>
        <w:t>10.4 QA cruzado realizado al otro equipo</w:t>
      </w:r>
    </w:p>
    <w:p>
      <w:pPr>
        <w:pStyle w:val="Normal"/>
        <w:pBdr>
          <w:left w:val="single" w:sz="12" w:space="6" w:color="A6A6A6"/>
        </w:pBdr>
        <w:shd w:val="clear" w:color="auto" w:fill="F2F2F2"/>
        <w:spacing w:lineRule="auto" w:line="262" w:before="60" w:after="140"/>
        <w:ind w:left="144" w:right="144"/>
        <w:rPr/>
      </w:pPr>
      <w:r>
        <w:rPr>
          <w:b/>
          <w:bCs/>
          <w:i/>
          <w:iCs/>
          <w:color w:val="6B5E3C"/>
        </w:rPr>
        <w:t>Instrucción:</w:t>
      </w:r>
      <w:r>
        <w:rPr/>
        <w:t xml:space="preserve"> </w:t>
      </w:r>
      <w:r>
        <w:rPr>
          <w:i/>
          <w:iCs/>
          <w:color w:val="6B5E3C"/>
        </w:rPr>
        <w:t>Resumen de los casos ejecutados en</w:t>
      </w:r>
      <w:r>
        <w:rPr/>
        <w:t xml:space="preserve"> </w:t>
      </w:r>
      <w:r>
        <w:rPr>
          <w:i/>
          <w:iCs/>
          <w:color w:val="6B5E3C"/>
        </w:rPr>
        <w:t>el sistema del otro equipo, los defectos reportados y las</w:t>
      </w:r>
      <w:r>
        <w:rPr/>
        <w:t xml:space="preserve"> </w:t>
      </w:r>
      <w:r>
        <w:rPr>
          <w:i/>
          <w:iCs/>
          <w:color w:val="6B5E3C"/>
        </w:rPr>
        <w:t>correcciones verificadas en la ronda 2.</w:t>
      </w:r>
    </w:p>
    <w:p>
      <w:pPr>
        <w:pStyle w:val="Normal"/>
        <w:spacing w:lineRule="auto" w:line="276" w:before="0" w:after="120"/>
        <w:rPr/>
      </w:pPr>
      <w:r>
        <w:rPr>
          <w:color w:val="7F7F7F"/>
        </w:rPr>
        <w:t>[Escriba aquí.]</w:t>
      </w:r>
    </w:p>
    <w:p>
      <w:pPr>
        <w:pStyle w:val="Normal"/>
        <w:rPr/>
      </w:pPr>
      <w:r>
        <w:rPr/>
      </w:r>
      <w:r>
        <w:br w:type="page"/>
      </w:r>
    </w:p>
    <w:p>
      <w:pPr>
        <w:pStyle w:val="Heading1"/>
        <w:spacing w:before="0" w:after="160"/>
        <w:rPr/>
      </w:pPr>
      <w:r>
        <w:rPr/>
        <w:t>11. Paquete de transferencia a la Fase 2</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Lo necesario para que un equipo, incluso uno distinto, continúe el proyecto de Ingeniería de Software II.</w:t>
      </w:r>
    </w:p>
    <w:tbl>
      <w:tblPr>
        <w:tblStyle w:val="aff5"/>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2999"/>
        <w:gridCol w:w="6360"/>
      </w:tblGrid>
      <w:tr>
        <w:trPr>
          <w:tblHeader w:val="true"/>
          <w:cantSplit w:val="true"/>
        </w:trPr>
        <w:tc>
          <w:tcPr>
            <w:tcW w:w="29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Apartado</w:t>
            </w:r>
          </w:p>
        </w:tc>
        <w:tc>
          <w:tcPr>
            <w:tcW w:w="63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Contenido</w:t>
            </w:r>
          </w:p>
        </w:tc>
      </w:tr>
      <w:tr>
        <w:trPr>
          <w:cantSplit w:val="true"/>
        </w:trPr>
        <w:tc>
          <w:tcPr>
            <w:tcW w:w="2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Backlog restante priorizado</w:t>
            </w:r>
          </w:p>
        </w:tc>
        <w:tc>
          <w:tcPr>
            <w:tcW w:w="6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[Enlace y resumen por módulo]</w:t>
            </w:r>
          </w:p>
        </w:tc>
      </w:tr>
      <w:tr>
        <w:trPr>
          <w:cantSplit w:val="true"/>
        </w:trPr>
        <w:tc>
          <w:tcPr>
            <w:tcW w:w="2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Deuda técnica conocida</w:t>
            </w:r>
          </w:p>
        </w:tc>
        <w:tc>
          <w:tcPr>
            <w:tcW w:w="6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Riesgos abiertos</w:t>
            </w:r>
          </w:p>
        </w:tc>
        <w:tc>
          <w:tcPr>
            <w:tcW w:w="6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Decisiones pendientes con el cliente</w:t>
            </w:r>
          </w:p>
        </w:tc>
        <w:tc>
          <w:tcPr>
            <w:tcW w:w="6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2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Accesos y configuración</w:t>
            </w:r>
          </w:p>
        </w:tc>
        <w:tc>
          <w:tcPr>
            <w:tcW w:w="6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[Qué cuentas y servicios existen; nunca contraseñas en el documento]</w:t>
            </w:r>
          </w:p>
        </w:tc>
      </w:tr>
      <w:tr>
        <w:trPr>
          <w:cantSplit w:val="true"/>
        </w:trPr>
        <w:tc>
          <w:tcPr>
            <w:tcW w:w="29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Recomendaciones</w:t>
            </w:r>
          </w:p>
        </w:tc>
        <w:tc>
          <w:tcPr>
            <w:tcW w:w="63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Normal"/>
        <w:rPr/>
      </w:pPr>
      <w:r>
        <w:rPr/>
      </w:r>
      <w:r>
        <w:br w:type="page"/>
      </w:r>
    </w:p>
    <w:p>
      <w:pPr>
        <w:pStyle w:val="Heading1"/>
        <w:spacing w:before="0" w:after="160"/>
        <w:rPr/>
      </w:pPr>
      <w:r>
        <w:rPr/>
        <w:t>12. Retrospectiva del proyecto y contribución individual</w:t>
      </w:r>
    </w:p>
    <w:p>
      <w:pPr>
        <w:pStyle w:val="Heading2"/>
        <w:rPr/>
      </w:pPr>
      <w:r>
        <w:rPr/>
        <w:t>12.1 Retrospectiva del proyecto</w:t>
      </w:r>
    </w:p>
    <w:tbl>
      <w:tblPr>
        <w:tblStyle w:val="aff6"/>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3120"/>
        <w:gridCol w:w="3120"/>
        <w:gridCol w:w="3120"/>
      </w:tblGrid>
      <w:tr>
        <w:trPr>
          <w:tblHeader w:val="true"/>
          <w:cantSplit w:val="true"/>
        </w:trPr>
        <w:tc>
          <w:tcPr>
            <w:tcW w:w="312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¿Qué funcionó bien?</w:t>
            </w:r>
          </w:p>
        </w:tc>
        <w:tc>
          <w:tcPr>
            <w:tcW w:w="312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¿Qué no funcionó?</w:t>
            </w:r>
          </w:p>
        </w:tc>
        <w:tc>
          <w:tcPr>
            <w:tcW w:w="312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¿Qué haríamos distinto en la Fase 2?</w:t>
            </w:r>
          </w:p>
        </w:tc>
      </w:tr>
      <w:tr>
        <w:trPr>
          <w:cantSplit w:val="true"/>
        </w:trPr>
        <w:tc>
          <w:tcPr>
            <w:tcW w:w="312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 ]</w:t>
            </w:r>
          </w:p>
        </w:tc>
        <w:tc>
          <w:tcPr>
            <w:tcW w:w="312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 ]</w:t>
            </w:r>
          </w:p>
        </w:tc>
        <w:tc>
          <w:tcPr>
            <w:tcW w:w="312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 [ ]</w:t>
            </w:r>
          </w:p>
        </w:tc>
      </w:tr>
    </w:tbl>
    <w:p>
      <w:pPr>
        <w:pStyle w:val="Normal"/>
        <w:spacing w:before="0" w:after="80"/>
        <w:rPr/>
      </w:pPr>
      <w:r>
        <w:rPr/>
      </w:r>
    </w:p>
    <w:p>
      <w:pPr>
        <w:pStyle w:val="Heading2"/>
        <w:rPr/>
      </w:pPr>
      <w:r>
        <w:rPr/>
        <w:t>12.2 Contribución individual</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Instrucción:</w:t>
      </w:r>
      <w:r>
        <w:rPr>
          <w:i/>
          <w:iCs/>
          <w:color w:val="6B5E3C"/>
          <w:sz w:val="20"/>
          <w:szCs w:val="20"/>
        </w:rPr>
        <w:t xml:space="preserve"> Cada integrante describe, con sus propias palabras, su aporte y enlaza la evidencia. El profesor lo contrasta con el repositorio, el tablero y la coevaluación; esta última se entrega por separado en un formulario privado.</w:t>
      </w:r>
    </w:p>
    <w:tbl>
      <w:tblPr>
        <w:tblStyle w:val="aff7"/>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1799"/>
        <w:gridCol w:w="3000"/>
        <w:gridCol w:w="2560"/>
        <w:gridCol w:w="2000"/>
      </w:tblGrid>
      <w:tr>
        <w:trPr>
          <w:tblHeader w:val="true"/>
          <w:cantSplit w:val="true"/>
        </w:trPr>
        <w:tc>
          <w:tcPr>
            <w:tcW w:w="17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Integrante</w:t>
            </w:r>
          </w:p>
        </w:tc>
        <w:tc>
          <w:tcPr>
            <w:tcW w:w="3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Principales aportes</w:t>
            </w:r>
          </w:p>
        </w:tc>
        <w:tc>
          <w:tcPr>
            <w:tcW w:w="25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Evidencia (issues, PR, documentos)</w:t>
            </w:r>
          </w:p>
        </w:tc>
        <w:tc>
          <w:tcPr>
            <w:tcW w:w="200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Revisiones de código o documentos hechas a otros</w:t>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r>
        <w:trPr>
          <w:cantSplit w:val="true"/>
        </w:trPr>
        <w:tc>
          <w:tcPr>
            <w:tcW w:w="17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3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5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c>
          <w:tcPr>
            <w:tcW w:w="200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r>
          </w:p>
        </w:tc>
      </w:tr>
    </w:tbl>
    <w:p>
      <w:pPr>
        <w:pStyle w:val="Normal"/>
        <w:spacing w:before="0" w:after="80"/>
        <w:rPr/>
      </w:pPr>
      <w:r>
        <w:rPr/>
      </w:r>
    </w:p>
    <w:p>
      <w:pPr>
        <w:pStyle w:val="Normal"/>
        <w:rPr/>
      </w:pPr>
      <w:r>
        <w:rPr/>
      </w:r>
      <w:r>
        <w:br w:type="page"/>
      </w:r>
    </w:p>
    <w:p>
      <w:pPr>
        <w:pStyle w:val="Heading1"/>
        <w:spacing w:before="0" w:after="160"/>
        <w:rPr/>
      </w:pPr>
      <w:r>
        <w:rPr/>
        <w:t>13. Referencias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Formato APA 7, en orden alfabético. Solo fuentes que realmente consultaron y que se pueden verificar. Como mínimo deben aparecer las normas y guías que usaron:</w:t>
      </w:r>
    </w:p>
    <w:p>
      <w:pPr>
        <w:pStyle w:val="Normal"/>
        <w:spacing w:lineRule="auto" w:line="264" w:before="0" w:after="100"/>
        <w:ind w:hanging="720" w:left="720"/>
        <w:rPr/>
      </w:pPr>
      <w:r>
        <w:rPr/>
        <w:t xml:space="preserve">Schwaber, K., &amp; Sutherland, J. (2020). </w:t>
      </w:r>
      <w:r>
        <w:rPr>
          <w:i/>
          <w:iCs/>
        </w:rPr>
        <w:t>La Guía de Scrum</w:t>
      </w:r>
      <w:r>
        <w:rPr/>
        <w:t xml:space="preserve">. </w:t>
      </w:r>
      <w:hyperlink r:id="rId4">
        <w:r>
          <w:rPr>
            <w:rStyle w:val="Style3"/>
            <w:color w:val="0563C1"/>
            <w:u w:val="single"/>
          </w:rPr>
          <w:t>https://scrumguides.org/</w:t>
        </w:r>
      </w:hyperlink>
    </w:p>
    <w:p>
      <w:pPr>
        <w:pStyle w:val="Normal"/>
        <w:spacing w:lineRule="auto" w:line="264" w:before="0" w:after="100"/>
        <w:ind w:hanging="720" w:left="720"/>
        <w:rPr/>
      </w:pPr>
      <w:r>
        <w:rPr/>
        <w:t xml:space="preserve">ISO/IEC/IEEE. (2018). </w:t>
      </w:r>
      <w:r>
        <w:rPr>
          <w:i/>
          <w:iCs/>
        </w:rPr>
        <w:t>ISO/IEC/IEEE 29148:2018 Systems and software engineering — Life cycle processes — Requirements engineering</w:t>
      </w:r>
      <w:r>
        <w:rPr/>
        <w:t>. ISO.</w:t>
      </w:r>
    </w:p>
    <w:p>
      <w:pPr>
        <w:pStyle w:val="Normal"/>
        <w:spacing w:lineRule="auto" w:line="264" w:before="0" w:after="100"/>
        <w:ind w:hanging="720" w:left="720"/>
        <w:rPr/>
      </w:pPr>
      <w:r>
        <w:rPr/>
        <w:t xml:space="preserve">ISO/IEC. (2023). </w:t>
      </w:r>
      <w:r>
        <w:rPr>
          <w:i/>
          <w:iCs/>
        </w:rPr>
        <w:t>ISO/IEC 25010:2023 Systems and software engineering — SQuaRE — Product quality model</w:t>
      </w:r>
      <w:r>
        <w:rPr/>
        <w:t>. ISO.</w:t>
      </w:r>
    </w:p>
    <w:p>
      <w:pPr>
        <w:pStyle w:val="Normal"/>
        <w:spacing w:lineRule="auto" w:line="264" w:before="0" w:after="100"/>
        <w:ind w:hanging="720" w:left="720"/>
        <w:rPr/>
      </w:pPr>
      <w:r>
        <w:rPr/>
        <w:t xml:space="preserve">ISO/IEC/IEEE. (2021). </w:t>
      </w:r>
      <w:r>
        <w:rPr>
          <w:i/>
          <w:iCs/>
        </w:rPr>
        <w:t>ISO/IEC/IEEE 29119-3:2021 Software and systems engineering — Software testing — Part 3: Test documentation</w:t>
      </w:r>
      <w:r>
        <w:rPr/>
        <w:t>. ISO.</w:t>
      </w:r>
    </w:p>
    <w:p>
      <w:pPr>
        <w:pStyle w:val="Normal"/>
        <w:spacing w:lineRule="auto" w:line="264" w:before="0" w:after="100"/>
        <w:ind w:hanging="720" w:left="720"/>
        <w:rPr/>
      </w:pPr>
      <w:r>
        <w:rPr/>
        <w:t xml:space="preserve">Object Management Group. (2017). </w:t>
      </w:r>
      <w:r>
        <w:rPr>
          <w:i/>
          <w:iCs/>
        </w:rPr>
        <w:t>OMG Unified Modeling Language, Version 2.5.1</w:t>
      </w:r>
      <w:r>
        <w:rPr/>
        <w:t xml:space="preserve">. </w:t>
      </w:r>
      <w:hyperlink r:id="rId5">
        <w:r>
          <w:rPr>
            <w:rStyle w:val="Style3"/>
            <w:color w:val="0563C1"/>
            <w:u w:val="single"/>
          </w:rPr>
          <w:t>https://www.omg.org/spec/UML/2.5.1</w:t>
        </w:r>
      </w:hyperlink>
    </w:p>
    <w:p>
      <w:pPr>
        <w:pStyle w:val="Normal"/>
        <w:spacing w:lineRule="auto" w:line="276" w:before="0" w:after="120"/>
        <w:rPr/>
      </w:pPr>
      <w:r>
        <w:rPr>
          <w:color w:val="7F7F7F"/>
        </w:rPr>
        <w:t>[Agreguen aquí el resto de sus referencias.]</w:t>
      </w:r>
    </w:p>
    <w:p>
      <w:pPr>
        <w:pStyle w:val="Heading1"/>
        <w:rPr/>
      </w:pPr>
      <w:r>
        <w:rPr/>
        <w:t>Anexos</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Numeren los anexos con letras. Contenido mínimo:</w:t>
      </w:r>
    </w:p>
    <w:p>
      <w:pPr>
        <w:pStyle w:val="Normal"/>
        <w:numPr>
          <w:ilvl w:val="0"/>
          <w:numId w:val="1"/>
        </w:numPr>
        <w:pBdr/>
        <w:spacing w:lineRule="auto" w:line="264" w:before="0" w:after="60"/>
        <w:rPr/>
      </w:pPr>
      <w:r>
        <w:rPr>
          <w:b/>
          <w:bCs/>
          <w:color w:val="000000"/>
        </w:rPr>
        <w:t>Anexo A.</w:t>
      </w:r>
      <w:r>
        <w:rPr>
          <w:color w:val="000000"/>
        </w:rPr>
        <w:t xml:space="preserve"> Guiones y minutas de las entrevistas con el cliente (mínimo 20 preguntas en el guion inicial).</w:t>
      </w:r>
    </w:p>
    <w:p>
      <w:pPr>
        <w:pStyle w:val="Normal"/>
        <w:numPr>
          <w:ilvl w:val="0"/>
          <w:numId w:val="1"/>
        </w:numPr>
        <w:pBdr/>
        <w:spacing w:lineRule="auto" w:line="264" w:before="0" w:after="60"/>
        <w:rPr/>
      </w:pPr>
      <w:r>
        <w:rPr>
          <w:b/>
          <w:bCs/>
          <w:color w:val="000000"/>
        </w:rPr>
        <w:t>Anexo B.</w:t>
      </w:r>
      <w:r>
        <w:rPr>
          <w:color w:val="000000"/>
        </w:rPr>
        <w:t xml:space="preserve"> Minutas de las Sprint Reviews con aceptaciones y rechazos del cliente.</w:t>
      </w:r>
    </w:p>
    <w:p>
      <w:pPr>
        <w:pStyle w:val="Normal"/>
        <w:numPr>
          <w:ilvl w:val="0"/>
          <w:numId w:val="1"/>
        </w:numPr>
        <w:pBdr/>
        <w:spacing w:lineRule="auto" w:line="264" w:before="0" w:after="60"/>
        <w:rPr/>
      </w:pPr>
      <w:r>
        <w:rPr>
          <w:b/>
          <w:bCs/>
        </w:rPr>
        <w:t>Anexo C.</w:t>
      </w:r>
      <w:r>
        <w:rPr/>
        <w:t xml:space="preserve"> Detalle completo de las historias de usuario y los casos de prueba, si no caben en el cuerpo.</w:t>
      </w:r>
    </w:p>
    <w:p>
      <w:pPr>
        <w:pStyle w:val="Normal"/>
        <w:numPr>
          <w:ilvl w:val="0"/>
          <w:numId w:val="1"/>
        </w:numPr>
        <w:pBdr/>
        <w:spacing w:lineRule="auto" w:line="264" w:before="0" w:after="60"/>
        <w:rPr/>
      </w:pPr>
      <w:r>
        <w:rPr>
          <w:b/>
          <w:bCs/>
          <w:color w:val="000000"/>
        </w:rPr>
        <w:t>Anexo D.</w:t>
      </w:r>
      <w:r>
        <w:rPr>
          <w:color w:val="000000"/>
        </w:rPr>
        <w:t xml:space="preserve"> Manual breve de uso del flujo </w:t>
      </w:r>
      <w:r>
        <w:rPr/>
        <w:t xml:space="preserve">del </w:t>
      </w:r>
      <w:r>
        <w:rPr>
          <w:color w:val="000000"/>
        </w:rPr>
        <w:t>núcleo (Equipo A: para la auxiliar de oficina; Equipo B: para la recepcionista).</w:t>
      </w:r>
    </w:p>
    <w:p>
      <w:pPr>
        <w:pStyle w:val="Normal"/>
        <w:numPr>
          <w:ilvl w:val="0"/>
          <w:numId w:val="1"/>
        </w:numPr>
        <w:pBdr/>
        <w:spacing w:lineRule="auto" w:line="264" w:before="0" w:after="60"/>
        <w:rPr/>
      </w:pPr>
      <w:r>
        <w:rPr>
          <w:b/>
          <w:bCs/>
          <w:color w:val="000000"/>
        </w:rPr>
        <w:t>Anexo E.</w:t>
      </w:r>
      <w:r>
        <w:rPr>
          <w:color w:val="000000"/>
        </w:rPr>
        <w:t xml:space="preserve"> Aviso de privacidad (borrador).</w:t>
      </w:r>
    </w:p>
    <w:p>
      <w:pPr>
        <w:pStyle w:val="Normal"/>
        <w:rPr/>
      </w:pPr>
      <w:r>
        <w:rPr/>
      </w:r>
      <w:r>
        <w:br w:type="page"/>
      </w:r>
    </w:p>
    <w:p>
      <w:pPr>
        <w:pStyle w:val="Heading1"/>
        <w:spacing w:before="0" w:after="160"/>
        <w:rPr/>
      </w:pPr>
      <w:r>
        <w:rPr/>
        <w:t>Lista de verificación antes de entregar</w:t>
      </w:r>
    </w:p>
    <w:p>
      <w:pPr>
        <w:pStyle w:val="Normal"/>
        <w:pBdr>
          <w:left w:val="single" w:sz="12" w:space="6" w:color="A6A6A6"/>
        </w:pBdr>
        <w:shd w:val="clear" w:color="auto" w:fill="F2F2F2"/>
        <w:spacing w:lineRule="auto" w:line="262" w:before="60" w:after="140"/>
        <w:ind w:left="144" w:right="144"/>
        <w:rPr/>
      </w:pPr>
      <w:r>
        <w:rPr>
          <w:b/>
          <w:bCs/>
          <w:i/>
          <w:iCs/>
          <w:color w:val="6B5E3C"/>
          <w:sz w:val="20"/>
          <w:szCs w:val="20"/>
        </w:rPr>
        <w:t xml:space="preserve">Instrucción: </w:t>
      </w:r>
      <w:r>
        <w:rPr>
          <w:i/>
          <w:iCs/>
          <w:color w:val="6B5E3C"/>
          <w:sz w:val="20"/>
          <w:szCs w:val="20"/>
        </w:rPr>
        <w:t>Revísenla en equipo antes de cada entrega. Bórrenla del documento final o déjenla marcada como evidencia de revisión.</w:t>
      </w:r>
    </w:p>
    <w:tbl>
      <w:tblPr>
        <w:tblStyle w:val="aff8"/>
        <w:tblW w:w="9360" w:type="dxa"/>
        <w:jc w:val="left"/>
        <w:tblInd w:w="0" w:type="dxa"/>
        <w:tblLayout w:type="fixed"/>
        <w:tblCellMar>
          <w:top w:w="60" w:type="dxa"/>
          <w:left w:w="100" w:type="dxa"/>
          <w:bottom w:w="60" w:type="dxa"/>
          <w:right w:w="100" w:type="dxa"/>
        </w:tblCellMar>
        <w:tblLook w:val="0000" w:noHBand="0" w:noVBand="0" w:firstColumn="0" w:lastRow="0" w:lastColumn="0" w:firstRow="0"/>
      </w:tblPr>
      <w:tblGrid>
        <w:gridCol w:w="599"/>
        <w:gridCol w:w="8760"/>
      </w:tblGrid>
      <w:tr>
        <w:trPr>
          <w:tblHeader w:val="true"/>
          <w:cantSplit w:val="true"/>
        </w:trPr>
        <w:tc>
          <w:tcPr>
            <w:tcW w:w="599"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w:t>
            </w:r>
          </w:p>
        </w:tc>
        <w:tc>
          <w:tcPr>
            <w:tcW w:w="8760" w:type="dxa"/>
            <w:tcBorders>
              <w:top w:val="single" w:sz="4" w:space="0" w:color="A6A6A6"/>
              <w:left w:val="single" w:sz="4" w:space="0" w:color="A6A6A6"/>
              <w:bottom w:val="single" w:sz="4" w:space="0" w:color="A6A6A6"/>
              <w:right w:val="single" w:sz="4" w:space="0" w:color="A6A6A6"/>
            </w:tcBorders>
            <w:shd w:color="auto" w:fill="1F3A5F" w:val="clear"/>
          </w:tcPr>
          <w:p>
            <w:pPr>
              <w:pStyle w:val="Normal"/>
              <w:spacing w:before="0" w:after="30"/>
              <w:rPr/>
            </w:pPr>
            <w:r>
              <w:rPr>
                <w:b/>
                <w:bCs/>
                <w:color w:val="FFFFFF"/>
                <w:sz w:val="19"/>
                <w:szCs w:val="19"/>
              </w:rPr>
              <w:t>Verificación</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Se borraron todas las instrucciones y los marcadores entre corchetes.</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La portada, el control de versiones y los enlaces están actualizados.</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Las secciones del corte están completas según la tabla 0.2.</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Se alcanzan los mínimos de su equipo: historias, RNF, glosario, casos de uso, casos de prueba, clases del dominio, ADR, secuencias y riesgos.</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Todo requisito no funcional tiene una métrica y un umbral.</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La matriz de trazabilidad no tiene requisitos Must con historia ni caso de prueba.</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Los nombres del glosario, del SRS, de los modelos y del código coinciden.</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Cada figura tiene número, título, es legible y su archivo fuente está en el repositorio.</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Las solicitudes de cambio y las incidencias están registradas junto con su decisión.</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Se declaró el uso de IA.</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No hay datos personales reales ni contraseñas en el documento ni en el repositorio.</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Las referencias están en formato APA 7 y son verificables.</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El PDF y el .docx están en docs/entregas/ con el nombre correcto.</w:t>
            </w:r>
          </w:p>
        </w:tc>
      </w:tr>
      <w:tr>
        <w:trPr>
          <w:cantSplit w:val="true"/>
        </w:trPr>
        <w:tc>
          <w:tcPr>
            <w:tcW w:w="599"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pPr>
              <w:pStyle w:val="Normal"/>
              <w:spacing w:before="0" w:after="30"/>
              <w:rPr/>
            </w:pPr>
            <w:r>
              <w:rPr>
                <w:sz w:val="18"/>
                <w:szCs w:val="18"/>
              </w:rPr>
              <w:t>Otro integrante, distinto del autor principal, revisó el documento completo.</w:t>
            </w:r>
          </w:p>
        </w:tc>
      </w:tr>
    </w:tbl>
    <w:p>
      <w:pPr>
        <w:pStyle w:val="Normal"/>
        <w:spacing w:before="0" w:after="80"/>
        <w:rPr/>
      </w:pPr>
      <w:r>
        <w:rPr/>
      </w:r>
    </w:p>
    <w:p>
      <w:pPr>
        <w:pStyle w:val="Normal"/>
        <w:spacing w:lineRule="auto" w:line="276" w:before="0" w:after="120"/>
        <w:jc w:val="both"/>
        <w:rPr/>
      </w:pPr>
      <w:r>
        <w:rPr/>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440" w:right="1440" w:gutter="0" w:header="708" w:top="1440" w:footer="708"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embedRegular r:id="rId13" w:fontKey="{0D014A78-CABC-4EF0-12AC-5CD89AEFDE0D}"/>
    <w:embedItalic r:id="rId14" w:fontKey="{0E014A78-CABC-4EF0-12AC-5CD89AEFDE0E}"/>
  </w:font>
  <w:font w:name="Consolas">
    <w:charset w:val="01"/>
    <w:family w:val="swiss"/>
    <w:pitch w:val="variable"/>
    <w:embedRegular r:id="rId15" w:fontKey="{0F014A78-CABC-4EF0-12AC-5CD89AEFDE0F}"/>
  </w:font>
  <w:font w:name="Arial">
    <w:charset w:val="01"/>
    <w:family w:val="swiss"/>
    <w:pitch w:val="variable"/>
  </w:font>
  <w:font w:name="Times New Roman">
    <w:charset w:val="01"/>
    <w:family w:val="roman"/>
    <w:pitch w:val="variable"/>
  </w:font>
  <w:font w:name="Symbol">
    <w:charset w:val="02"/>
    <w:family w:val="auto"/>
    <w:pitch w:val="default"/>
  </w:font>
  <w:font w:name="OpenSymbol">
    <w:altName w:val="Arial Unicode MS"/>
    <w:charset w:val="01"/>
    <w:family w:val="auto"/>
    <w:pitch w:val="default"/>
    <w:embedRegular r:id="rId16" w:fontKey="{10014A78-CABC-4EF0-12AC-5CD89AEFDE10}"/>
    <w:embedBold r:id="rId17" w:fontKey="{11014A78-CABC-4EF0-12AC-5CD89AEFDE11}"/>
  </w:font>
  <w:font w:name="OpenSymbol">
    <w:altName w:val="Arial Unicode MS"/>
    <w:charset w:val="02"/>
    <w:family w:val="auto"/>
    <w:pitch w:val="default"/>
    <w:embedRegular r:id="rId16" w:fontKey="{10014A78-CABC-4EF0-12AC-5CD89AEFDE10}"/>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6"/>
        <w:szCs w:val="16"/>
      </w:rPr>
      <w:t xml:space="preserve">Página </w:t>
    </w:r>
    <w:r>
      <w:rPr>
        <w:color w:val="808080"/>
        <w:sz w:val="16"/>
        <w:szCs w:val="16"/>
      </w:rPr>
      <w:fldChar w:fldCharType="begin"/>
    </w:r>
    <w:r>
      <w:rPr>
        <w:sz w:val="16"/>
        <w:szCs w:val="16"/>
        <w:color w:val="808080"/>
      </w:rPr>
      <w:instrText xml:space="preserve"> PAGE </w:instrText>
    </w:r>
    <w:r>
      <w:rPr>
        <w:sz w:val="16"/>
        <w:szCs w:val="16"/>
        <w:color w:val="808080"/>
      </w:rPr>
      <w:fldChar w:fldCharType="separate"/>
    </w:r>
    <w:r>
      <w:rPr>
        <w:sz w:val="16"/>
        <w:szCs w:val="16"/>
        <w:color w:val="808080"/>
      </w:rPr>
      <w:t>35</w:t>
    </w:r>
    <w:r>
      <w:rPr>
        <w:sz w:val="16"/>
        <w:szCs w:val="16"/>
        <w:color w:val="808080"/>
      </w:rPr>
      <w:fldChar w:fldCharType="end"/>
    </w:r>
    <w:r>
      <w:rPr>
        <w:color w:val="808080"/>
        <w:sz w:val="16"/>
        <w:szCs w:val="16"/>
      </w:rPr>
      <w:t xml:space="preserve"> de </w:t>
    </w:r>
    <w:r>
      <w:rPr>
        <w:color w:val="808080"/>
        <w:sz w:val="16"/>
        <w:szCs w:val="16"/>
      </w:rPr>
      <w:fldChar w:fldCharType="begin"/>
    </w:r>
    <w:r>
      <w:rPr>
        <w:sz w:val="16"/>
        <w:szCs w:val="16"/>
        <w:color w:val="808080"/>
      </w:rPr>
      <w:instrText xml:space="preserve"> NUMPAGES </w:instrText>
    </w:r>
    <w:r>
      <w:rPr>
        <w:sz w:val="16"/>
        <w:szCs w:val="16"/>
        <w:color w:val="808080"/>
      </w:rPr>
      <w:fldChar w:fldCharType="separate"/>
    </w:r>
    <w:r>
      <w:rPr>
        <w:sz w:val="16"/>
        <w:szCs w:val="16"/>
        <w:color w:val="808080"/>
      </w:rPr>
      <w:t>35</w:t>
    </w:r>
    <w:r>
      <w:rPr>
        <w:sz w:val="16"/>
        <w:szCs w:val="16"/>
        <w:color w:val="80808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6"/>
        <w:szCs w:val="16"/>
      </w:rPr>
      <w:t xml:space="preserve">Página </w:t>
    </w:r>
    <w:r>
      <w:rPr>
        <w:color w:val="808080"/>
        <w:sz w:val="16"/>
        <w:szCs w:val="16"/>
      </w:rPr>
      <w:fldChar w:fldCharType="begin"/>
    </w:r>
    <w:r>
      <w:rPr>
        <w:sz w:val="16"/>
        <w:szCs w:val="16"/>
        <w:color w:val="808080"/>
      </w:rPr>
      <w:instrText xml:space="preserve"> PAGE </w:instrText>
    </w:r>
    <w:r>
      <w:rPr>
        <w:sz w:val="16"/>
        <w:szCs w:val="16"/>
        <w:color w:val="808080"/>
      </w:rPr>
      <w:fldChar w:fldCharType="separate"/>
    </w:r>
    <w:r>
      <w:rPr>
        <w:sz w:val="16"/>
        <w:szCs w:val="16"/>
        <w:color w:val="808080"/>
      </w:rPr>
      <w:t>35</w:t>
    </w:r>
    <w:r>
      <w:rPr>
        <w:sz w:val="16"/>
        <w:szCs w:val="16"/>
        <w:color w:val="808080"/>
      </w:rPr>
      <w:fldChar w:fldCharType="end"/>
    </w:r>
    <w:r>
      <w:rPr>
        <w:color w:val="808080"/>
        <w:sz w:val="16"/>
        <w:szCs w:val="16"/>
      </w:rPr>
      <w:t xml:space="preserve"> de </w:t>
    </w:r>
    <w:r>
      <w:rPr>
        <w:color w:val="808080"/>
        <w:sz w:val="16"/>
        <w:szCs w:val="16"/>
      </w:rPr>
      <w:fldChar w:fldCharType="begin"/>
    </w:r>
    <w:r>
      <w:rPr>
        <w:sz w:val="16"/>
        <w:szCs w:val="16"/>
        <w:color w:val="808080"/>
      </w:rPr>
      <w:instrText xml:space="preserve"> NUMPAGES </w:instrText>
    </w:r>
    <w:r>
      <w:rPr>
        <w:sz w:val="16"/>
        <w:szCs w:val="16"/>
        <w:color w:val="808080"/>
      </w:rPr>
      <w:fldChar w:fldCharType="separate"/>
    </w:r>
    <w:r>
      <w:rPr>
        <w:sz w:val="16"/>
        <w:szCs w:val="16"/>
        <w:color w:val="808080"/>
      </w:rPr>
      <w:t>35</w:t>
    </w:r>
    <w:r>
      <w:rPr>
        <w:sz w:val="16"/>
        <w:szCs w:val="16"/>
        <w:color w:val="80808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08080"/>
        <w:sz w:val="16"/>
        <w:szCs w:val="16"/>
      </w:rPr>
      <w:t>Machote: Documento de Ingeniería del Proyecto – Fase 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08080"/>
        <w:sz w:val="16"/>
        <w:szCs w:val="16"/>
      </w:rPr>
      <w:t>Machote: Documento de Ingeniería del Proyecto – Fase 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2">
    <w:lvl w:ilvl="0">
      <w:start w:val="1"/>
      <w:numFmt w:val="decimal"/>
      <w:lvlText w:val="%1."/>
      <w:lvlJc w:val="left"/>
      <w:pPr>
        <w:tabs>
          <w:tab w:val="num" w:pos="0"/>
        </w:tabs>
        <w:ind w:left="720" w:hanging="360"/>
      </w:pPr>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o"/>
      <w:lvlJc w:val="left"/>
      <w:pPr>
        <w:tabs>
          <w:tab w:val="num" w:pos="0"/>
        </w:tabs>
        <w:ind w:left="720" w:hanging="360"/>
      </w:pPr>
      <w:rPr>
        <w:rFonts w:ascii="Courier New" w:hAnsi="Courier New" w:cs="Courier New" w:hint="defaul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o"/>
      <w:lvlJc w:val="left"/>
      <w:pPr>
        <w:tabs>
          <w:tab w:val="num" w:pos="0"/>
        </w:tabs>
        <w:ind w:left="720" w:hanging="360"/>
      </w:pPr>
      <w:rPr>
        <w:rFonts w:ascii="Courier New" w:hAnsi="Courier New" w:cs="Courier New" w:hint="defaul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bullet"/>
      <w:lvlText w:val="o"/>
      <w:lvlJc w:val="left"/>
      <w:pPr>
        <w:tabs>
          <w:tab w:val="num" w:pos="0"/>
        </w:tabs>
        <w:ind w:left="720" w:hanging="360"/>
      </w:pPr>
      <w:rPr>
        <w:rFonts w:ascii="Courier New" w:hAnsi="Courier New" w:cs="Courier New" w:hint="defaul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bullet"/>
      <w:lvlText w:val="o"/>
      <w:lvlJc w:val="left"/>
      <w:pPr>
        <w:tabs>
          <w:tab w:val="num" w:pos="0"/>
        </w:tabs>
        <w:ind w:left="720" w:hanging="360"/>
      </w:pPr>
      <w:rPr>
        <w:rFonts w:ascii="Courier New" w:hAnsi="Courier New" w:cs="Courier New" w:hint="defaul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bullet"/>
      <w:lvlText w:val="o"/>
      <w:lvlJc w:val="left"/>
      <w:pPr>
        <w:tabs>
          <w:tab w:val="num" w:pos="0"/>
        </w:tabs>
        <w:ind w:left="1080" w:hanging="360"/>
      </w:pPr>
      <w:rPr>
        <w:rFonts w:ascii="Courier New" w:hAnsi="Courier New" w:cs="Courier New"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lvl w:ilvl="0">
      <w:start w:val="1"/>
      <w:numFmt w:val="bullet"/>
      <w:lvlText w:val="o"/>
      <w:lvlJc w:val="left"/>
      <w:pPr>
        <w:tabs>
          <w:tab w:val="num" w:pos="0"/>
        </w:tabs>
        <w:ind w:left="1080" w:hanging="360"/>
      </w:pPr>
      <w:rPr>
        <w:rFonts w:ascii="Courier New" w:hAnsi="Courier New" w:cs="Courier New"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lvl w:ilvl="0">
      <w:start w:val="1"/>
      <w:numFmt w:val="bullet"/>
      <w:lvlText w:val="o"/>
      <w:lvlJc w:val="left"/>
      <w:pPr>
        <w:tabs>
          <w:tab w:val="num" w:pos="0"/>
        </w:tabs>
        <w:ind w:left="1080" w:hanging="360"/>
      </w:pPr>
      <w:rPr>
        <w:rFonts w:ascii="Courier New" w:hAnsi="Courier New" w:cs="Courier New"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MX" w:eastAsia="es-MX"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s-MX" w:eastAsia="es-MX" w:bidi="ar-SA"/>
    </w:rPr>
  </w:style>
  <w:style w:type="paragraph" w:styleId="Heading1">
    <w:name w:val="heading 1"/>
    <w:basedOn w:val="Normal"/>
    <w:next w:val="Normal"/>
    <w:uiPriority w:val="9"/>
    <w:qFormat/>
    <w:pPr>
      <w:keepNext w:val="true"/>
      <w:pBdr/>
      <w:spacing w:before="360" w:after="160"/>
      <w:outlineLvl w:val="0"/>
    </w:pPr>
    <w:rPr>
      <w:b/>
      <w:bCs/>
      <w:color w:val="1F3A5F"/>
      <w:sz w:val="32"/>
      <w:szCs w:val="32"/>
    </w:rPr>
  </w:style>
  <w:style w:type="paragraph" w:styleId="Heading2">
    <w:name w:val="heading 2"/>
    <w:basedOn w:val="Normal"/>
    <w:next w:val="Normal"/>
    <w:uiPriority w:val="9"/>
    <w:unhideWhenUsed/>
    <w:qFormat/>
    <w:pPr>
      <w:keepNext w:val="true"/>
      <w:pBdr/>
      <w:spacing w:before="280" w:after="120"/>
      <w:outlineLvl w:val="1"/>
    </w:pPr>
    <w:rPr>
      <w:b/>
      <w:bCs/>
      <w:color w:val="2E75B6"/>
      <w:sz w:val="26"/>
      <w:szCs w:val="26"/>
    </w:rPr>
  </w:style>
  <w:style w:type="paragraph" w:styleId="Heading3">
    <w:name w:val="heading 3"/>
    <w:basedOn w:val="Normal"/>
    <w:next w:val="Normal"/>
    <w:uiPriority w:val="9"/>
    <w:unhideWhenUsed/>
    <w:qFormat/>
    <w:pPr>
      <w:keepNext w:val="true"/>
      <w:pBdr/>
      <w:spacing w:before="200" w:after="80"/>
      <w:outlineLvl w:val="2"/>
    </w:pPr>
    <w:rPr>
      <w:b/>
      <w:bCs/>
      <w:color w:val="1F3A5F"/>
      <w:sz w:val="23"/>
      <w:szCs w:val="23"/>
    </w:rPr>
  </w:style>
  <w:style w:type="paragraph" w:styleId="Heading4">
    <w:name w:val="heading 4"/>
    <w:basedOn w:val="Normal"/>
    <w:next w:val="Normal"/>
    <w:uiPriority w:val="9"/>
    <w:semiHidden/>
    <w:unhideWhenUsed/>
    <w:qFormat/>
    <w:pPr>
      <w:pBdr/>
      <w:outlineLvl w:val="3"/>
    </w:pPr>
    <w:rPr>
      <w:i/>
      <w:iCs/>
      <w:color w:val="2E74B5"/>
    </w:rPr>
  </w:style>
  <w:style w:type="paragraph" w:styleId="Heading5">
    <w:name w:val="heading 5"/>
    <w:basedOn w:val="Normal"/>
    <w:next w:val="Normal"/>
    <w:uiPriority w:val="9"/>
    <w:semiHidden/>
    <w:unhideWhenUsed/>
    <w:qFormat/>
    <w:pPr>
      <w:pBdr/>
      <w:outlineLvl w:val="4"/>
    </w:pPr>
    <w:rPr>
      <w:color w:val="2E74B5"/>
    </w:rPr>
  </w:style>
  <w:style w:type="paragraph" w:styleId="Heading6">
    <w:name w:val="heading 6"/>
    <w:basedOn w:val="Normal"/>
    <w:next w:val="Normal"/>
    <w:uiPriority w:val="9"/>
    <w:semiHidden/>
    <w:unhideWhenUsed/>
    <w:qFormat/>
    <w:pPr>
      <w:pBd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26325d"/>
    <w:rPr>
      <w:color w:themeColor="hyperlink" w:val="0000FF"/>
      <w:u w:val="single"/>
    </w:rPr>
  </w:style>
  <w:style w:type="character" w:styleId="UnresolvedMention">
    <w:name w:val="Unresolved Mention"/>
    <w:basedOn w:val="DefaultParagraphFont"/>
    <w:uiPriority w:val="99"/>
    <w:semiHidden/>
    <w:unhideWhenUsed/>
    <w:qFormat/>
    <w:rsid w:val="0026325d"/>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pBdr/>
    </w:pPr>
    <w:rPr>
      <w:color w:val="000000"/>
      <w:sz w:val="56"/>
      <w:szCs w:val="56"/>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5f5dcf"/>
    <w:pPr>
      <w:spacing w:before="0" w:after="0"/>
      <w:ind w:left="720"/>
      <w:contextualSpacing/>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AyagDan/SistemaDeServiciosYCitas" TargetMode="External"/><Relationship Id="rId3" Type="http://schemas.openxmlformats.org/officeDocument/2006/relationships/image" Target="media/image1.png"/><Relationship Id="rId4" Type="http://schemas.openxmlformats.org/officeDocument/2006/relationships/hyperlink" Target="https://scrumguides.org/" TargetMode="External"/><Relationship Id="rId5" Type="http://schemas.openxmlformats.org/officeDocument/2006/relationships/hyperlink" Target="https://www.omg.org/spec/UML/2.5.1"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371</TotalTime>
  <Application>LibreOffice/25.2.3.2$Linux_X86_64 LibreOffice_project/520$Build-2</Application>
  <AppVersion>15.0000</AppVersion>
  <Pages>35</Pages>
  <Words>7024</Words>
  <Characters>39293</Characters>
  <CharactersWithSpaces>45481</CharactersWithSpaces>
  <Paragraphs>888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2026-10-23T04:10:00Z</dcterms:created>
  <dc:creator/>
  <dc:description/>
  <dc:language>en-US</dc:language>
  <cp:lastModifiedBy/>
  <dcterms:modified xsi:type="dcterms:W3CDTF">2026-10-23T19:25:08Z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