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t>SOFE 3950U / CSCI 3020U:</w:t>
      </w:r>
    </w:p>
    <w:p>
      <w:pPr>
        <w:pStyle w:val="Normal"/>
        <w:jc w:val="center"/>
        <w:rPr/>
      </w:pPr>
      <w:r>
        <w:rPr/>
      </w:r>
    </w:p>
    <w:p>
      <w:pPr>
        <w:pStyle w:val="Normal"/>
        <w:jc w:val="center"/>
        <w:rPr>
          <w:sz w:val="36"/>
          <w:szCs w:val="36"/>
        </w:rPr>
      </w:pPr>
      <w:r>
        <w:rPr>
          <w:sz w:val="36"/>
          <w:szCs w:val="36"/>
        </w:rPr>
        <w:t>Operating Systems</w:t>
      </w:r>
    </w:p>
    <w:p>
      <w:pPr>
        <w:pStyle w:val="Normal"/>
        <w:jc w:val="center"/>
        <w:rPr/>
      </w:pPr>
      <w:r>
        <w:rPr/>
      </w:r>
    </w:p>
    <w:p>
      <w:pPr>
        <w:pStyle w:val="Normal"/>
        <w:jc w:val="center"/>
        <w:rPr>
          <w:sz w:val="28"/>
          <w:szCs w:val="28"/>
        </w:rPr>
      </w:pPr>
      <w:r>
        <w:rPr>
          <w:sz w:val="28"/>
          <w:szCs w:val="28"/>
        </w:rPr>
        <w:t>Lab #4: Host Dispatcher Shell Project</w:t>
      </w:r>
    </w:p>
    <w:p>
      <w:pPr>
        <w:pStyle w:val="Normal"/>
        <w:rPr/>
      </w:pPr>
      <w:r>
        <w:rPr/>
      </w:r>
    </w:p>
    <w:p>
      <w:pPr>
        <w:pStyle w:val="Normal"/>
        <w:jc w:val="center"/>
        <w:rPr/>
      </w:pPr>
      <w:r>
        <w:rPr/>
        <w:t>Ramzi Haddad - 100665475</w:t>
      </w:r>
    </w:p>
    <w:p>
      <w:pPr>
        <w:pStyle w:val="Normal"/>
        <w:jc w:val="center"/>
        <w:rPr/>
      </w:pPr>
      <w:r>
        <w:rPr/>
        <w:t>Shomari Simpson – 100581869</w:t>
      </w:r>
    </w:p>
    <w:p>
      <w:pPr>
        <w:pStyle w:val="Normal"/>
        <w:jc w:val="center"/>
        <w:rPr/>
      </w:pPr>
      <w:r>
        <w:rPr/>
        <w:t>Abdi Ibrahim – 100582257</w:t>
      </w:r>
    </w:p>
    <w:p>
      <w:pPr>
        <w:pStyle w:val="Normal"/>
        <w:jc w:val="center"/>
        <w:rPr/>
      </w:pPr>
      <w:r>
        <w:rPr/>
      </w:r>
    </w:p>
    <w:p>
      <w:pPr>
        <w:pStyle w:val="Normal"/>
        <w:jc w:val="center"/>
        <w:rPr/>
      </w:pPr>
      <w:r>
        <w:rPr/>
      </w:r>
    </w:p>
    <w:p>
      <w:pPr>
        <w:pStyle w:val="Subtitle"/>
        <w:jc w:val="center"/>
        <w:rPr/>
      </w:pPr>
      <w:r>
        <w:rPr/>
        <w:t>Design Document</w:t>
      </w:r>
    </w:p>
    <w:p>
      <w:pPr>
        <w:pStyle w:val="Normal"/>
        <w:rPr/>
      </w:pPr>
      <w:bookmarkStart w:id="0" w:name="_GoBack"/>
      <w:bookmarkStart w:id="1" w:name="_GoBack"/>
      <w:bookmarkEnd w:id="1"/>
      <w:r>
        <w:rPr/>
      </w:r>
    </w:p>
    <w:p>
      <w:pPr>
        <w:pStyle w:val="Normal"/>
        <w:rPr/>
      </w:pPr>
      <w:r>
        <w:rPr/>
      </w:r>
    </w:p>
    <w:sdt>
      <w:sdtPr>
        <w:docPartObj>
          <w:docPartGallery w:val="Table of Contents"/>
          <w:docPartUnique w:val="true"/>
        </w:docPartObj>
        <w:id w:val="1470685799"/>
      </w:sdtPr>
      <w:sdtContent>
        <w:p>
          <w:pPr>
            <w:pStyle w:val="TOCHeading"/>
            <w:rPr/>
          </w:pPr>
          <w:r>
            <w:rPr/>
            <w:t>Contents</w:t>
          </w:r>
        </w:p>
        <w:p>
          <w:pPr>
            <w:pStyle w:val="Contents1"/>
            <w:tabs>
              <w:tab w:val="right" w:pos="9350" w:leader="dot"/>
            </w:tabs>
            <w:rPr>
              <w:rFonts w:eastAsia="" w:eastAsiaTheme="minorEastAsia"/>
            </w:rPr>
          </w:pPr>
          <w:r>
            <w:fldChar w:fldCharType="begin"/>
          </w:r>
          <w:r>
            <w:instrText> TOC \z \o "1-3" \u \h</w:instrText>
          </w:r>
          <w:r>
            <w:fldChar w:fldCharType="separate"/>
          </w:r>
          <w:hyperlink w:anchor="_Toc509502313">
            <w:r>
              <w:rPr>
                <w:webHidden/>
                <w:rStyle w:val="IndexLink"/>
              </w:rPr>
              <w:t>Queue.c</w:t>
            </w:r>
            <w:r>
              <w:rPr>
                <w:webHidden/>
              </w:rPr>
              <w:fldChar w:fldCharType="begin"/>
            </w:r>
            <w:r>
              <w:rPr>
                <w:webHidden/>
              </w:rPr>
              <w:instrText>PAGEREF _Toc509502313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eastAsia="" w:eastAsiaTheme="minorEastAsia"/>
            </w:rPr>
          </w:pPr>
          <w:hyperlink w:anchor="_Toc509502314">
            <w:r>
              <w:rPr>
                <w:webHidden/>
                <w:rStyle w:val="IndexLink"/>
              </w:rPr>
              <w:t>Push</w:t>
            </w:r>
            <w:r>
              <w:rPr>
                <w:webHidden/>
              </w:rPr>
              <w:fldChar w:fldCharType="begin"/>
            </w:r>
            <w:r>
              <w:rPr>
                <w:webHidden/>
              </w:rPr>
              <w:instrText>PAGEREF _Toc509502314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eastAsia="" w:eastAsiaTheme="minorEastAsia"/>
            </w:rPr>
          </w:pPr>
          <w:hyperlink w:anchor="_Toc509502315">
            <w:r>
              <w:rPr>
                <w:webHidden/>
                <w:rStyle w:val="IndexLink"/>
              </w:rPr>
              <w:t>Load_dispatch</w:t>
            </w:r>
            <w:r>
              <w:rPr>
                <w:webHidden/>
              </w:rPr>
              <w:fldChar w:fldCharType="begin"/>
            </w:r>
            <w:r>
              <w:rPr>
                <w:webHidden/>
              </w:rPr>
              <w:instrText>PAGEREF _Toc509502315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eastAsiaTheme="minorEastAsia"/>
            </w:rPr>
          </w:pPr>
          <w:hyperlink w:anchor="_Toc509502316">
            <w:r>
              <w:rPr>
                <w:webHidden/>
                <w:rStyle w:val="IndexLink"/>
              </w:rPr>
              <w:t>Hostd.c</w:t>
            </w:r>
            <w:r>
              <w:rPr>
                <w:webHidden/>
              </w:rPr>
              <w:fldChar w:fldCharType="begin"/>
            </w:r>
            <w:r>
              <w:rPr>
                <w:webHidden/>
              </w:rPr>
              <w:instrText>PAGEREF _Toc509502316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rPr>
          </w:pPr>
          <w:hyperlink w:anchor="_Toc509502317">
            <w:r>
              <w:rPr>
                <w:webHidden/>
                <w:rStyle w:val="IndexLink"/>
              </w:rPr>
              <w:t>Initializequeues</w:t>
            </w:r>
            <w:r>
              <w:rPr>
                <w:webHidden/>
              </w:rPr>
              <w:fldChar w:fldCharType="begin"/>
            </w:r>
            <w:r>
              <w:rPr>
                <w:webHidden/>
              </w:rPr>
              <w:instrText>PAGEREF _Toc509502317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rPr>
          </w:pPr>
          <w:hyperlink w:anchor="_Toc509502318">
            <w:r>
              <w:rPr>
                <w:webHidden/>
                <w:rStyle w:val="IndexLink"/>
              </w:rPr>
              <w:t>print</w:t>
            </w:r>
            <w:r>
              <w:rPr>
                <w:webHidden/>
              </w:rPr>
              <w:fldChar w:fldCharType="begin"/>
            </w:r>
            <w:r>
              <w:rPr>
                <w:webHidden/>
              </w:rPr>
              <w:instrText>PAGEREF _Toc509502318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rPr>
          </w:pPr>
          <w:hyperlink w:anchor="_Toc509502319">
            <w:r>
              <w:rPr>
                <w:webHidden/>
                <w:rStyle w:val="IndexLink"/>
              </w:rPr>
              <w:t>Utility.c</w:t>
            </w:r>
            <w:r>
              <w:rPr>
                <w:webHidden/>
              </w:rPr>
              <w:fldChar w:fldCharType="begin"/>
            </w:r>
            <w:r>
              <w:rPr>
                <w:webHidden/>
              </w:rPr>
              <w:instrText>PAGEREF _Toc509502319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509502320">
            <w:r>
              <w:rPr>
                <w:webHidden/>
                <w:rStyle w:val="IndexLink"/>
              </w:rPr>
              <w:t>Alloc_mem</w:t>
            </w:r>
            <w:r>
              <w:rPr>
                <w:webHidden/>
              </w:rPr>
              <w:fldChar w:fldCharType="begin"/>
            </w:r>
            <w:r>
              <w:rPr>
                <w:webHidden/>
              </w:rPr>
              <w:instrText>PAGEREF _Toc509502320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509502321">
            <w:r>
              <w:rPr>
                <w:webHidden/>
                <w:rStyle w:val="IndexLink"/>
              </w:rPr>
              <w:t>Free_mem</w:t>
            </w:r>
            <w:r>
              <w:rPr>
                <w:webHidden/>
              </w:rPr>
              <w:fldChar w:fldCharType="begin"/>
            </w:r>
            <w:r>
              <w:rPr>
                <w:webHidden/>
              </w:rPr>
              <w:instrText>PAGEREF _Toc509502321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509502322">
            <w:r>
              <w:rPr>
                <w:webHidden/>
                <w:rStyle w:val="IndexLink"/>
              </w:rPr>
              <w:t>MakeT</w:t>
            </w:r>
            <w:r>
              <w:rPr>
                <w:webHidden/>
              </w:rPr>
              <w:fldChar w:fldCharType="begin"/>
            </w:r>
            <w:r>
              <w:rPr>
                <w:webHidden/>
              </w:rPr>
              <w:instrText>PAGEREF _Toc509502322 \h</w:instrText>
            </w:r>
            <w:r>
              <w:rPr>
                <w:webHidden/>
              </w:rPr>
              <w:fldChar w:fldCharType="separate"/>
            </w:r>
            <w:r>
              <w:rPr>
                <w:rStyle w:val="IndexLink"/>
                <w:vanish w:val="false"/>
              </w:rPr>
              <w:tab/>
              <w:t>4</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Heading1"/>
        <w:rPr/>
      </w:pPr>
      <w:bookmarkStart w:id="2" w:name="_Toc509502313"/>
      <w:bookmarkEnd w:id="2"/>
      <w:r>
        <w:rPr/>
        <w:t>Queue.c</w:t>
      </w:r>
    </w:p>
    <w:p>
      <w:pPr>
        <w:pStyle w:val="Normal"/>
        <w:rPr/>
      </w:pPr>
      <w:r>
        <w:rPr/>
        <w:t xml:space="preserve">This class is responsible to load the item from the distich list into the process queue. </w:t>
      </w:r>
    </w:p>
    <w:p>
      <w:pPr>
        <w:pStyle w:val="Heading2"/>
        <w:rPr/>
      </w:pPr>
      <w:bookmarkStart w:id="3" w:name="_Toc509502314"/>
      <w:bookmarkEnd w:id="3"/>
      <w:r>
        <w:rPr/>
        <w:t>Push</w:t>
      </w:r>
    </w:p>
    <w:p>
      <w:pPr>
        <w:pStyle w:val="Normal"/>
        <w:rPr/>
      </w:pPr>
      <w:r>
        <w:rPr/>
        <w:t>This method will add the process into the process queue. It will assign the process to the dedicated queue based on the priority(all received from the load_dispatch). A</w:t>
      </w:r>
    </w:p>
    <w:p>
      <w:pPr>
        <w:pStyle w:val="Normal"/>
        <w:rPr/>
      </w:pPr>
      <w:r>
        <w:rPr/>
        <w:t>// receive the parameters .</w:t>
      </w:r>
    </w:p>
    <w:p>
      <w:pPr>
        <w:pStyle w:val="Normal"/>
        <w:rPr/>
      </w:pPr>
      <w:r>
        <w:rPr/>
        <w:t>//add to the queue. Based on the parameter</w:t>
      </w:r>
    </w:p>
    <w:p>
      <w:pPr>
        <w:pStyle w:val="Heading2"/>
        <w:rPr/>
      </w:pPr>
      <w:bookmarkStart w:id="4" w:name="_Toc509502315"/>
      <w:bookmarkEnd w:id="4"/>
      <w:r>
        <w:rPr/>
        <w:t>Load_dispatch</w:t>
      </w:r>
    </w:p>
    <w:p>
      <w:pPr>
        <w:pStyle w:val="Normal"/>
        <w:rPr/>
      </w:pPr>
      <w:r>
        <w:rPr/>
        <w:t>This method will read the dispatch list then, it will assign the resourse based on their priority.</w:t>
      </w:r>
    </w:p>
    <w:p>
      <w:pPr>
        <w:pStyle w:val="Normal"/>
        <w:rPr/>
      </w:pPr>
      <w:r>
        <w:rPr/>
        <w:t xml:space="preserve">We will have 4 roots (which are pointer for the process structs), 4 conductors to loop through the list, </w:t>
      </w:r>
    </w:p>
    <w:p>
      <w:pPr>
        <w:pStyle w:val="Normal"/>
        <w:rPr/>
      </w:pPr>
      <w:r>
        <w:rPr/>
        <w:t>Using the push method</w:t>
      </w:r>
    </w:p>
    <w:p>
      <w:pPr>
        <w:pStyle w:val="Normal"/>
        <w:rPr/>
      </w:pPr>
      <w:r>
        <w:rPr/>
      </w:r>
    </w:p>
    <w:p>
      <w:pPr>
        <w:pStyle w:val="Normal"/>
        <w:rPr/>
      </w:pPr>
      <w:r>
        <w:rPr/>
        <w:t>// Read file</w:t>
      </w:r>
    </w:p>
    <w:p>
      <w:pPr>
        <w:pStyle w:val="Normal"/>
        <w:rPr/>
      </w:pPr>
      <w:r>
        <w:rPr/>
        <w:t xml:space="preserve">// create process struct. </w:t>
      </w:r>
    </w:p>
    <w:p>
      <w:pPr>
        <w:pStyle w:val="Normal"/>
        <w:rPr/>
      </w:pPr>
      <w:r>
        <w:rPr/>
        <w:t>// assign read values into a process object</w:t>
      </w:r>
    </w:p>
    <w:p>
      <w:pPr>
        <w:pStyle w:val="Normal"/>
        <w:rPr/>
      </w:pPr>
      <w:r>
        <w:rPr/>
        <w:t>// Use push method to add to the process list as follow:</w:t>
      </w:r>
    </w:p>
    <w:tbl>
      <w:tblPr>
        <w:tblW w:w="7214" w:type="dxa"/>
        <w:jc w:val="left"/>
        <w:tblInd w:w="135" w:type="dxa"/>
        <w:tblBorders/>
        <w:tblCellMar>
          <w:top w:w="0" w:type="dxa"/>
          <w:left w:w="150" w:type="dxa"/>
          <w:bottom w:w="0" w:type="dxa"/>
          <w:right w:w="150" w:type="dxa"/>
        </w:tblCellMar>
        <w:tblLook w:val="04a0" w:noVBand="1" w:noHBand="0" w:lastColumn="0" w:firstColumn="1" w:lastRow="0" w:firstRow="1"/>
      </w:tblPr>
      <w:tblGrid>
        <w:gridCol w:w="1685"/>
        <w:gridCol w:w="5528"/>
      </w:tblGrid>
      <w:tr>
        <w:trPr/>
        <w:tc>
          <w:tcPr>
            <w:tcW w:w="7213" w:type="dxa"/>
            <w:gridSpan w:val="2"/>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D73A49"/>
                <w:sz w:val="18"/>
                <w:szCs w:val="18"/>
              </w:rPr>
              <w:t>if</w:t>
            </w:r>
            <w:r>
              <w:rPr>
                <w:rFonts w:eastAsia="Times New Roman" w:cs="Segoe UI" w:ascii="Consolas" w:hAnsi="Consolas"/>
                <w:color w:val="24292E"/>
                <w:sz w:val="18"/>
                <w:szCs w:val="18"/>
              </w:rPr>
              <w:t xml:space="preserve"> (priority==</w:t>
            </w:r>
            <w:r>
              <w:rPr>
                <w:rFonts w:eastAsia="Times New Roman" w:cs="Segoe UI" w:ascii="Consolas" w:hAnsi="Consolas"/>
                <w:color w:val="005CC5"/>
                <w:sz w:val="18"/>
                <w:szCs w:val="18"/>
              </w:rPr>
              <w:t>0</w:t>
            </w:r>
            <w:r>
              <w:rPr>
                <w:rFonts w:eastAsia="Times New Roman" w:cs="Segoe UI" w:ascii="Consolas" w:hAnsi="Consolas"/>
                <w:color w:val="24292E"/>
                <w:sz w:val="18"/>
                <w:szCs w:val="18"/>
              </w:rPr>
              <w:t>){</w:t>
            </w:r>
          </w:p>
        </w:tc>
      </w:tr>
      <w:tr>
        <w:trPr/>
        <w:tc>
          <w:tcPr>
            <w:tcW w:w="1685"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5528"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tab/>
              <w:tab/>
              <w:tab/>
            </w:r>
            <w:r>
              <w:rPr>
                <w:rFonts w:eastAsia="Times New Roman" w:cs="Segoe UI" w:ascii="Consolas" w:hAnsi="Consolas"/>
                <w:color w:val="005CC5"/>
                <w:sz w:val="18"/>
                <w:szCs w:val="18"/>
              </w:rPr>
              <w:t>push</w:t>
            </w:r>
            <w:r>
              <w:rPr>
                <w:rFonts w:eastAsia="Times New Roman" w:cs="Segoe UI" w:ascii="Consolas" w:hAnsi="Consolas"/>
                <w:color w:val="24292E"/>
                <w:sz w:val="18"/>
                <w:szCs w:val="18"/>
              </w:rPr>
              <w:t>(root0,conductor0,process);</w:t>
            </w:r>
          </w:p>
        </w:tc>
      </w:tr>
      <w:tr>
        <w:trPr/>
        <w:tc>
          <w:tcPr>
            <w:tcW w:w="1685"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5528"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tab/>
              <w:tab/>
              <w:t>}</w:t>
            </w:r>
          </w:p>
        </w:tc>
      </w:tr>
      <w:tr>
        <w:trPr/>
        <w:tc>
          <w:tcPr>
            <w:tcW w:w="1685"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5528"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tab/>
              <w:tab/>
            </w:r>
            <w:r>
              <w:rPr>
                <w:rFonts w:eastAsia="Times New Roman" w:cs="Segoe UI" w:ascii="Consolas" w:hAnsi="Consolas"/>
                <w:color w:val="D73A49"/>
                <w:sz w:val="18"/>
                <w:szCs w:val="18"/>
              </w:rPr>
              <w:t>if</w:t>
            </w:r>
            <w:r>
              <w:rPr>
                <w:rFonts w:eastAsia="Times New Roman" w:cs="Segoe UI" w:ascii="Consolas" w:hAnsi="Consolas"/>
                <w:color w:val="24292E"/>
                <w:sz w:val="18"/>
                <w:szCs w:val="18"/>
              </w:rPr>
              <w:t xml:space="preserve"> (priority==</w:t>
            </w:r>
            <w:r>
              <w:rPr>
                <w:rFonts w:eastAsia="Times New Roman" w:cs="Segoe UI" w:ascii="Consolas" w:hAnsi="Consolas"/>
                <w:color w:val="005CC5"/>
                <w:sz w:val="18"/>
                <w:szCs w:val="18"/>
              </w:rPr>
              <w:t>1</w:t>
            </w:r>
            <w:r>
              <w:rPr>
                <w:rFonts w:eastAsia="Times New Roman" w:cs="Segoe UI" w:ascii="Consolas" w:hAnsi="Consolas"/>
                <w:color w:val="24292E"/>
                <w:sz w:val="18"/>
                <w:szCs w:val="18"/>
              </w:rPr>
              <w:t>){</w:t>
            </w:r>
          </w:p>
        </w:tc>
      </w:tr>
      <w:tr>
        <w:trPr/>
        <w:tc>
          <w:tcPr>
            <w:tcW w:w="1685"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5528"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tab/>
              <w:tab/>
              <w:tab/>
            </w:r>
            <w:r>
              <w:rPr>
                <w:rFonts w:eastAsia="Times New Roman" w:cs="Segoe UI" w:ascii="Consolas" w:hAnsi="Consolas"/>
                <w:color w:val="005CC5"/>
                <w:sz w:val="18"/>
                <w:szCs w:val="18"/>
              </w:rPr>
              <w:t>push</w:t>
            </w:r>
            <w:r>
              <w:rPr>
                <w:rFonts w:eastAsia="Times New Roman" w:cs="Segoe UI" w:ascii="Consolas" w:hAnsi="Consolas"/>
                <w:color w:val="24292E"/>
                <w:sz w:val="18"/>
                <w:szCs w:val="18"/>
              </w:rPr>
              <w:t>(root1,conductor1,process);</w:t>
            </w:r>
          </w:p>
        </w:tc>
      </w:tr>
      <w:tr>
        <w:trPr/>
        <w:tc>
          <w:tcPr>
            <w:tcW w:w="1685"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5528"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tab/>
              <w:tab/>
              <w:t>}</w:t>
            </w:r>
          </w:p>
        </w:tc>
      </w:tr>
      <w:tr>
        <w:trPr/>
        <w:tc>
          <w:tcPr>
            <w:tcW w:w="1685"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5528"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tab/>
              <w:tab/>
            </w:r>
            <w:r>
              <w:rPr>
                <w:rFonts w:eastAsia="Times New Roman" w:cs="Segoe UI" w:ascii="Consolas" w:hAnsi="Consolas"/>
                <w:color w:val="D73A49"/>
                <w:sz w:val="18"/>
                <w:szCs w:val="18"/>
              </w:rPr>
              <w:t>if</w:t>
            </w:r>
            <w:r>
              <w:rPr>
                <w:rFonts w:eastAsia="Times New Roman" w:cs="Segoe UI" w:ascii="Consolas" w:hAnsi="Consolas"/>
                <w:color w:val="24292E"/>
                <w:sz w:val="18"/>
                <w:szCs w:val="18"/>
              </w:rPr>
              <w:t xml:space="preserve"> (priority==</w:t>
            </w:r>
            <w:r>
              <w:rPr>
                <w:rFonts w:eastAsia="Times New Roman" w:cs="Segoe UI" w:ascii="Consolas" w:hAnsi="Consolas"/>
                <w:color w:val="005CC5"/>
                <w:sz w:val="18"/>
                <w:szCs w:val="18"/>
              </w:rPr>
              <w:t>2</w:t>
            </w:r>
            <w:r>
              <w:rPr>
                <w:rFonts w:eastAsia="Times New Roman" w:cs="Segoe UI" w:ascii="Consolas" w:hAnsi="Consolas"/>
                <w:color w:val="24292E"/>
                <w:sz w:val="18"/>
                <w:szCs w:val="18"/>
              </w:rPr>
              <w:t>){</w:t>
            </w:r>
          </w:p>
        </w:tc>
      </w:tr>
      <w:tr>
        <w:trPr/>
        <w:tc>
          <w:tcPr>
            <w:tcW w:w="1685"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5528"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tab/>
              <w:tab/>
              <w:tab/>
            </w:r>
            <w:r>
              <w:rPr>
                <w:rFonts w:eastAsia="Times New Roman" w:cs="Segoe UI" w:ascii="Consolas" w:hAnsi="Consolas"/>
                <w:color w:val="005CC5"/>
                <w:sz w:val="18"/>
                <w:szCs w:val="18"/>
              </w:rPr>
              <w:t>push</w:t>
            </w:r>
            <w:r>
              <w:rPr>
                <w:rFonts w:eastAsia="Times New Roman" w:cs="Segoe UI" w:ascii="Consolas" w:hAnsi="Consolas"/>
                <w:color w:val="24292E"/>
                <w:sz w:val="18"/>
                <w:szCs w:val="18"/>
              </w:rPr>
              <w:t>(root2,conductor2,process);</w:t>
            </w:r>
          </w:p>
        </w:tc>
      </w:tr>
      <w:tr>
        <w:trPr/>
        <w:tc>
          <w:tcPr>
            <w:tcW w:w="1685"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5528"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tab/>
              <w:tab/>
              <w:t>}</w:t>
            </w:r>
          </w:p>
        </w:tc>
      </w:tr>
      <w:tr>
        <w:trPr/>
        <w:tc>
          <w:tcPr>
            <w:tcW w:w="1685"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5528"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tab/>
              <w:tab/>
            </w:r>
            <w:r>
              <w:rPr>
                <w:rFonts w:eastAsia="Times New Roman" w:cs="Segoe UI" w:ascii="Consolas" w:hAnsi="Consolas"/>
                <w:color w:val="D73A49"/>
                <w:sz w:val="18"/>
                <w:szCs w:val="18"/>
              </w:rPr>
              <w:t>if</w:t>
            </w:r>
            <w:r>
              <w:rPr>
                <w:rFonts w:eastAsia="Times New Roman" w:cs="Segoe UI" w:ascii="Consolas" w:hAnsi="Consolas"/>
                <w:color w:val="24292E"/>
                <w:sz w:val="18"/>
                <w:szCs w:val="18"/>
              </w:rPr>
              <w:t xml:space="preserve"> (priority==</w:t>
            </w:r>
            <w:r>
              <w:rPr>
                <w:rFonts w:eastAsia="Times New Roman" w:cs="Segoe UI" w:ascii="Consolas" w:hAnsi="Consolas"/>
                <w:color w:val="005CC5"/>
                <w:sz w:val="18"/>
                <w:szCs w:val="18"/>
              </w:rPr>
              <w:t>3</w:t>
            </w:r>
            <w:r>
              <w:rPr>
                <w:rFonts w:eastAsia="Times New Roman" w:cs="Segoe UI" w:ascii="Consolas" w:hAnsi="Consolas"/>
                <w:color w:val="24292E"/>
                <w:sz w:val="18"/>
                <w:szCs w:val="18"/>
              </w:rPr>
              <w:t>){</w:t>
            </w:r>
          </w:p>
        </w:tc>
      </w:tr>
      <w:tr>
        <w:trPr/>
        <w:tc>
          <w:tcPr>
            <w:tcW w:w="1685"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5528"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tab/>
              <w:tab/>
              <w:tab/>
            </w:r>
            <w:r>
              <w:rPr>
                <w:rFonts w:eastAsia="Times New Roman" w:cs="Segoe UI" w:ascii="Consolas" w:hAnsi="Consolas"/>
                <w:color w:val="005CC5"/>
                <w:sz w:val="18"/>
                <w:szCs w:val="18"/>
              </w:rPr>
              <w:t>push</w:t>
            </w:r>
            <w:r>
              <w:rPr>
                <w:rFonts w:eastAsia="Times New Roman" w:cs="Segoe UI" w:ascii="Consolas" w:hAnsi="Consolas"/>
                <w:color w:val="24292E"/>
                <w:sz w:val="18"/>
                <w:szCs w:val="18"/>
              </w:rPr>
              <w:t>(root3,conductor3,process);</w:t>
            </w:r>
          </w:p>
        </w:tc>
      </w:tr>
      <w:tr>
        <w:trPr>
          <w:trHeight w:val="23" w:hRule="exact"/>
        </w:trPr>
        <w:tc>
          <w:tcPr>
            <w:tcW w:w="1685"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5528" w:type="dxa"/>
            <w:tcBorders/>
            <w:shd w:color="auto" w:fill="FFFFFF" w:val="clear"/>
          </w:tcPr>
          <w:p>
            <w:pPr>
              <w:pStyle w:val="Normal"/>
              <w:spacing w:lineRule="atLeast" w:line="300" w:before="0" w:after="0"/>
              <w:rPr>
                <w:rFonts w:ascii="Consolas" w:hAnsi="Consolas" w:eastAsia="Times New Roman" w:cs="Segoe UI"/>
                <w:color w:val="24292E"/>
                <w:sz w:val="18"/>
                <w:szCs w:val="18"/>
              </w:rPr>
            </w:pPr>
            <w:r>
              <w:rPr>
                <w:rFonts w:eastAsia="Times New Roman" w:cs="Segoe UI" w:ascii="Consolas" w:hAnsi="Consolas"/>
                <w:color w:val="24292E"/>
                <w:sz w:val="18"/>
                <w:szCs w:val="18"/>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509502316"/>
      <w:bookmarkEnd w:id="5"/>
      <w:r>
        <w:rPr/>
        <w:t>Hostd.c</w:t>
      </w:r>
    </w:p>
    <w:p>
      <w:pPr>
        <w:pStyle w:val="Normal"/>
        <w:rPr/>
      </w:pPr>
      <w:r>
        <w:rPr/>
      </w:r>
    </w:p>
    <w:p>
      <w:pPr>
        <w:pStyle w:val="Normal"/>
        <w:rPr/>
      </w:pPr>
      <w:r>
        <w:rPr/>
        <w:t>This class creates the hosts for the host dispatcher using queues to hold the created processes.</w:t>
      </w:r>
    </w:p>
    <w:p>
      <w:pPr>
        <w:pStyle w:val="Heading2"/>
        <w:rPr/>
      </w:pPr>
      <w:bookmarkStart w:id="6" w:name="_Toc509502317"/>
      <w:bookmarkEnd w:id="6"/>
      <w:r>
        <w:rPr/>
        <w:t>Initializequeues</w:t>
      </w:r>
    </w:p>
    <w:p>
      <w:pPr>
        <w:pStyle w:val="Normal"/>
        <w:rPr/>
      </w:pPr>
      <w:r>
        <w:rPr/>
      </w:r>
    </w:p>
    <w:p>
      <w:pPr>
        <w:pStyle w:val="Normal"/>
        <w:rPr/>
      </w:pPr>
      <w:r>
        <w:rPr/>
        <w:t>This method initializes the queues using the defined zeroRuntimeProcess structures. It assigns values for runtime, priority, address, and pid variables of the zeroRuntimeProcess. It then assigns memory for the processes using malloc in a queue structure holding the processes.</w:t>
      </w:r>
    </w:p>
    <w:p>
      <w:pPr>
        <w:pStyle w:val="Normal"/>
        <w:rPr/>
      </w:pPr>
      <w:r>
        <w:rPr/>
        <w:t>// assign values (runtime, priority, address, and pid) for each of the processes using the zeroRuntimeProcess struct.</w:t>
      </w:r>
    </w:p>
    <w:p>
      <w:pPr>
        <w:pStyle w:val="Normal"/>
        <w:rPr/>
      </w:pPr>
      <w:r>
        <w:rPr/>
        <w:t xml:space="preserve">// set root </w:t>
      </w:r>
      <w:r>
        <w:rPr/>
        <w:t xml:space="preserve">queue </w:t>
      </w:r>
      <w:r>
        <w:rPr/>
        <w:t>equal to allocated memory of the size of the queue structure</w:t>
      </w:r>
    </w:p>
    <w:p>
      <w:pPr>
        <w:pStyle w:val="Normal"/>
        <w:rPr/>
      </w:pPr>
      <w:r>
        <w:rPr/>
        <w:t xml:space="preserve">// </w:t>
      </w:r>
      <w:r>
        <w:rPr/>
        <w:t>use root queue memory to hold the processes</w:t>
      </w:r>
    </w:p>
    <w:p>
      <w:pPr>
        <w:pStyle w:val="Normal"/>
        <w:rPr/>
      </w:pPr>
      <w:r>
        <w:rPr/>
        <w:t xml:space="preserve">// </w:t>
      </w:r>
      <w:r>
        <w:rPr/>
        <w:t>set root to conductor queue value and fill queue with next values</w:t>
      </w:r>
    </w:p>
    <w:p>
      <w:pPr>
        <w:pStyle w:val="Normal"/>
        <w:rPr/>
      </w:pPr>
      <w:r>
        <w:rPr/>
      </w:r>
    </w:p>
    <w:p>
      <w:pPr>
        <w:pStyle w:val="Heading2"/>
        <w:rPr/>
      </w:pPr>
      <w:bookmarkStart w:id="7" w:name="_Toc509502318"/>
      <w:bookmarkEnd w:id="7"/>
      <w:r>
        <w:rPr/>
        <w:t>print</w:t>
      </w:r>
    </w:p>
    <w:p>
      <w:pPr>
        <w:pStyle w:val="Normal"/>
        <w:rPr/>
      </w:pPr>
      <w:r>
        <w:rPr/>
      </w:r>
    </w:p>
    <w:p>
      <w:pPr>
        <w:pStyle w:val="Normal"/>
        <w:rPr/>
      </w:pPr>
      <w:r>
        <w:rPr/>
        <w:t>This method will execute appropriate print statements depending on the value of the priority taken in.</w:t>
      </w:r>
    </w:p>
    <w:p>
      <w:pPr>
        <w:pStyle w:val="Normal"/>
        <w:rPr/>
      </w:pPr>
      <w:r>
        <w:rPr/>
        <w:t xml:space="preserve">// </w:t>
      </w:r>
      <w:r>
        <w:rPr/>
        <w:t>take in priority value</w:t>
      </w:r>
    </w:p>
    <w:p>
      <w:pPr>
        <w:pStyle w:val="Normal"/>
        <w:rPr/>
      </w:pPr>
      <w:r>
        <w:rPr/>
        <w:t xml:space="preserve">// </w:t>
      </w:r>
      <w:r>
        <w:rPr/>
        <w:t>if conductor for the process is not 0, execute while loop which prints the process variables (runtime, priority, address, and pid)</w:t>
      </w:r>
    </w:p>
    <w:p>
      <w:pPr>
        <w:pStyle w:val="Normal"/>
        <w:rPr/>
      </w:pPr>
      <w:r>
        <w:rPr/>
        <w:t xml:space="preserve">// </w:t>
      </w:r>
      <w:r>
        <w:rPr/>
        <w:t>print process variables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bookmarkStart w:id="8" w:name="_Toc509502319"/>
      <w:bookmarkEnd w:id="8"/>
      <w:r>
        <w:rPr/>
        <w:t>Utility.c</w:t>
      </w:r>
    </w:p>
    <w:p>
      <w:pPr>
        <w:pStyle w:val="Normal"/>
        <w:rPr/>
      </w:pPr>
      <w:r>
        <w:rPr/>
      </w:r>
    </w:p>
    <w:p>
      <w:pPr>
        <w:pStyle w:val="Heading2"/>
        <w:rPr/>
      </w:pPr>
      <w:bookmarkStart w:id="9" w:name="_Toc509502320"/>
      <w:bookmarkEnd w:id="9"/>
      <w:r>
        <w:rPr/>
        <w:t>Alloc_mem</w:t>
      </w:r>
    </w:p>
    <w:p>
      <w:pPr>
        <w:pStyle w:val="Normal"/>
        <w:rPr/>
      </w:pPr>
      <w:r>
        <w:rPr/>
      </w:r>
    </w:p>
    <w:p>
      <w:pPr>
        <w:pStyle w:val="Normal"/>
        <w:rPr/>
      </w:pPr>
      <w:r>
        <w:rPr/>
        <w:t>This method will allocate process to a free memory, basically, it will check for a free memory , if there is a free one , it will assign the resource to it, otherwise it will delete some process and then replace it with the given process from the queue.</w:t>
      </w:r>
    </w:p>
    <w:p>
      <w:pPr>
        <w:pStyle w:val="Normal"/>
        <w:rPr/>
      </w:pPr>
      <w:r>
        <w:rPr/>
        <w:t>// check for free space</w:t>
      </w:r>
    </w:p>
    <w:p>
      <w:pPr>
        <w:pStyle w:val="Normal"/>
        <w:rPr/>
      </w:pPr>
      <w:r>
        <w:rPr/>
        <w:t xml:space="preserve">// If yes assign the task to the free space. </w:t>
      </w:r>
    </w:p>
    <w:p>
      <w:pPr>
        <w:pStyle w:val="Normal"/>
        <w:rPr/>
      </w:pPr>
      <w:r>
        <w:rPr/>
        <w:t xml:space="preserve">// If no loop the through the queue of the resources and return the address. </w:t>
      </w:r>
    </w:p>
    <w:p>
      <w:pPr>
        <w:pStyle w:val="Normal"/>
        <w:rPr/>
      </w:pPr>
      <w:r>
        <w:rPr/>
        <w:t>// do the last for all of the resources list (3 priorities 3 lists)</w:t>
      </w:r>
    </w:p>
    <w:p>
      <w:pPr>
        <w:pStyle w:val="Heading2"/>
        <w:rPr/>
      </w:pPr>
      <w:bookmarkStart w:id="10" w:name="_Toc509502321"/>
      <w:bookmarkEnd w:id="10"/>
      <w:r>
        <w:rPr/>
        <w:t>Free_mem</w:t>
      </w:r>
    </w:p>
    <w:p>
      <w:pPr>
        <w:pStyle w:val="Normal"/>
        <w:rPr/>
      </w:pPr>
      <w:r>
        <w:rPr/>
      </w:r>
    </w:p>
    <w:p>
      <w:pPr>
        <w:pStyle w:val="Normal"/>
        <w:rPr/>
      </w:pPr>
      <w:r>
        <w:rPr/>
        <w:t>This method will add more space for the available resources.</w:t>
      </w:r>
    </w:p>
    <w:p>
      <w:pPr>
        <w:pStyle w:val="Normal"/>
        <w:rPr/>
      </w:pPr>
      <w:r>
        <w:rPr/>
        <w:t>// reset the resource memory to zero</w:t>
      </w:r>
    </w:p>
    <w:p>
      <w:pPr>
        <w:pStyle w:val="Normal"/>
        <w:rPr/>
      </w:pPr>
      <w:r>
        <w:rPr/>
        <w:t>// add the resource size to the available memory.</w:t>
      </w:r>
    </w:p>
    <w:p>
      <w:pPr>
        <w:pStyle w:val="Normal"/>
        <w:rPr/>
      </w:pPr>
      <w:r>
        <w:rPr/>
      </w:r>
    </w:p>
    <w:p>
      <w:pPr>
        <w:pStyle w:val="Heading2"/>
        <w:rPr/>
      </w:pPr>
      <w:bookmarkStart w:id="11" w:name="_Toc509502322"/>
      <w:bookmarkEnd w:id="11"/>
      <w:r>
        <w:rPr/>
        <w:t>MakeT</w:t>
      </w:r>
    </w:p>
    <w:p>
      <w:pPr>
        <w:pStyle w:val="Normal"/>
        <w:rPr/>
      </w:pPr>
      <w:r>
        <w:rPr/>
      </w:r>
    </w:p>
    <w:p>
      <w:pPr>
        <w:pStyle w:val="Normal"/>
        <w:rPr/>
      </w:pPr>
      <w:r>
        <w:rPr/>
        <w:t>This method will terminate a process from the queue (4 lists).</w:t>
      </w:r>
    </w:p>
    <w:p>
      <w:pPr>
        <w:pStyle w:val="Normal"/>
        <w:rPr/>
      </w:pPr>
      <w:r>
        <w:rPr/>
        <w:t>// go through the list to the end based on the list.</w:t>
      </w:r>
    </w:p>
    <w:p>
      <w:pPr>
        <w:pStyle w:val="Normal"/>
        <w:rPr/>
      </w:pPr>
      <w:r>
        <w:rPr/>
        <w:t>// make termination.</w:t>
      </w:r>
    </w:p>
    <w:p>
      <w:pPr>
        <w:pStyle w:val="Normal"/>
        <w:widowControl/>
        <w:bidi w:val="0"/>
        <w:spacing w:lineRule="auto" w:line="259" w:before="0" w:after="160"/>
        <w:jc w:val="left"/>
        <w:rPr/>
      </w:pPr>
      <w:r>
        <w:rPr/>
        <w:t>// increase the number of terminations for that list.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ea0920"/>
    <w:pPr>
      <w:keepNext/>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a0920"/>
    <w:pPr>
      <w:keepNext/>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13aa9"/>
    <w:rPr>
      <w:rFonts w:ascii="Calibri Light" w:hAnsi="Calibri Light" w:eastAsia="" w:cs="Times New Roman"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ea0920"/>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a0920"/>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a0920"/>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Plk" w:customStyle="1">
    <w:name w:val="pl-k"/>
    <w:basedOn w:val="DefaultParagraphFont"/>
    <w:qFormat/>
    <w:rsid w:val="00491b6b"/>
    <w:rPr/>
  </w:style>
  <w:style w:type="character" w:styleId="Plc1" w:customStyle="1">
    <w:name w:val="pl-c1"/>
    <w:basedOn w:val="DefaultParagraphFont"/>
    <w:qFormat/>
    <w:rsid w:val="00491b6b"/>
    <w:rPr/>
  </w:style>
  <w:style w:type="character" w:styleId="InternetLink">
    <w:name w:val="Internet Link"/>
    <w:basedOn w:val="DefaultParagraphFont"/>
    <w:uiPriority w:val="99"/>
    <w:unhideWhenUsed/>
    <w:rsid w:val="00aa7583"/>
    <w:rPr>
      <w:color w:val="0563C1" w:themeColor="hyperlink"/>
      <w:u w:val="single"/>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b13aa9"/>
    <w:pPr>
      <w:spacing w:lineRule="auto" w:line="240" w:before="0" w:after="0"/>
      <w:contextualSpacing/>
    </w:pPr>
    <w:rPr>
      <w:rFonts w:ascii="Calibri Light" w:hAnsi="Calibri Light" w:eastAsia="" w:cs="Times New Roman"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ea0920"/>
    <w:pPr/>
    <w:rPr>
      <w:rFonts w:eastAsia="" w:eastAsiaTheme="minorEastAsia"/>
      <w:color w:val="5A5A5A" w:themeColor="text1" w:themeTint="a5"/>
      <w:spacing w:val="15"/>
    </w:rPr>
  </w:style>
  <w:style w:type="paragraph" w:styleId="ListParagraph">
    <w:name w:val="List Paragraph"/>
    <w:basedOn w:val="Normal"/>
    <w:uiPriority w:val="34"/>
    <w:qFormat/>
    <w:rsid w:val="00ee5cc8"/>
    <w:pPr>
      <w:spacing w:before="0" w:after="160"/>
      <w:ind w:left="720" w:hanging="0"/>
      <w:contextualSpacing/>
    </w:pPr>
    <w:rPr/>
  </w:style>
  <w:style w:type="paragraph" w:styleId="TOCHeading">
    <w:name w:val="TOC Heading"/>
    <w:basedOn w:val="Heading1"/>
    <w:next w:val="Normal"/>
    <w:uiPriority w:val="39"/>
    <w:unhideWhenUsed/>
    <w:qFormat/>
    <w:rsid w:val="00aa7583"/>
    <w:pPr/>
    <w:rPr/>
  </w:style>
  <w:style w:type="paragraph" w:styleId="Contents1">
    <w:name w:val="TOC 1"/>
    <w:basedOn w:val="Normal"/>
    <w:next w:val="Normal"/>
    <w:autoRedefine/>
    <w:uiPriority w:val="39"/>
    <w:unhideWhenUsed/>
    <w:rsid w:val="00aa7583"/>
    <w:pPr>
      <w:spacing w:before="0" w:after="100"/>
    </w:pPr>
    <w:rPr/>
  </w:style>
  <w:style w:type="paragraph" w:styleId="Contents2">
    <w:name w:val="TOC 2"/>
    <w:basedOn w:val="Normal"/>
    <w:next w:val="Normal"/>
    <w:autoRedefine/>
    <w:uiPriority w:val="39"/>
    <w:unhideWhenUsed/>
    <w:rsid w:val="00aa7583"/>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C1E03-6C00-41F7-9256-599F84832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Application>LibreOffice/5.1.6.2$Linux_X86_64 LibreOffice_project/10m0$Build-2</Application>
  <Pages>4</Pages>
  <Words>505</Words>
  <Characters>2568</Characters>
  <CharactersWithSpaces>3032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2018-03-22T17:31:00Z</dcterms:created>
  <dc:creator>Ramzi Haddad</dc:creator>
  <dc:description/>
  <dc:language>en-CA</dc:language>
  <cp:lastModifiedBy/>
  <cp:lastPrinted>2018-03-22T18:28:00Z</cp:lastPrinted>
  <dcterms:modified xsi:type="dcterms:W3CDTF">2018-03-30T11:30:40Z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