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60"/>
        <w:jc w:val="center"/>
      </w:pPr>
      <w:r>
        <w:rPr>
          <w:rFonts w:ascii="Bookman Old Style" w:hAnsi="Bookman Old Style"/>
          <w:b/>
          <w:color w:val="17365D"/>
          <w:sz w:val="34"/>
        </w:rPr>
        <w:t>THE STATE UNIVERSITY OF ZANZIBAR</w:t>
      </w:r>
    </w:p>
    <w:p>
      <w:pPr>
        <w:spacing w:after="160"/>
        <w:jc w:val="center"/>
      </w:pPr>
      <w:r>
        <w:rPr>
          <w:rFonts w:ascii="Bookman Old Style" w:hAnsi="Bookman Old Style"/>
          <w:b/>
          <w:color w:val="17365D"/>
          <w:sz w:val="24"/>
        </w:rPr>
        <w:t>SCHOOL OF COMPUTING, COMMUNICATION AND MEDIA STUDIES</w:t>
      </w:r>
    </w:p>
    <w:p>
      <w:pPr>
        <w:spacing w:after="160"/>
        <w:jc w:val="center"/>
      </w:pPr>
      <w:r>
        <w:rPr>
          <w:rFonts w:ascii="Bookman Old Style" w:hAnsi="Bookman Old Style"/>
          <w:b/>
          <w:color w:val="17365D"/>
          <w:sz w:val="22"/>
        </w:rPr>
        <w:t>DEPARTMENT OF COMPUTER SCIENCE AND INFORMATION TECHNOLOGY</w:t>
      </w:r>
    </w:p>
    <w:p>
      <w:r>
        <w:br/>
      </w:r>
    </w:p>
    <w:p>
      <w:pPr>
        <w:spacing w:before="600"/>
        <w:jc w:val="center"/>
      </w:pPr>
      <w:r>
        <w:rPr>
          <w:b/>
          <w:color w:val="17365D"/>
          <w:sz w:val="48"/>
        </w:rPr>
        <w:t>SOFTWARE DESIGN DOCUMENT</w:t>
      </w:r>
    </w:p>
    <w:p>
      <w:pPr>
        <w:jc w:val="center"/>
      </w:pPr>
      <w:r>
        <w:rPr>
          <w:b/>
          <w:color w:val="2F75B5"/>
          <w:sz w:val="34"/>
        </w:rPr>
        <w:t>Designing and Developing a Warehouse Management System</w:t>
        <w:br/>
        <w:t>for Fumba Port Indoor Storage Facilities</w:t>
      </w:r>
    </w:p>
    <w:p>
      <w:r>
        <w:br/>
      </w:r>
    </w:p>
    <w:p>
      <w:pPr>
        <w:jc w:val="center"/>
      </w:pPr>
      <w:r>
        <w:rPr>
          <w:b/>
        </w:rPr>
        <w:t>Final Year Project • Bachelor of Science in Computer Science</w:t>
        <w:br/>
      </w:r>
      <w:r>
        <w:t>Academic Year 2025/2026</w:t>
        <w:br/>
        <w:t>Version 1.0 • 1 September 2026</w:t>
      </w:r>
    </w:p>
    <w:p>
      <w:r>
        <w:br/>
        <w:br/>
      </w:r>
    </w:p>
    <w:p>
      <w:pPr>
        <w:jc w:val="center"/>
      </w:pPr>
      <w:r>
        <w:rPr>
          <w:i/>
        </w:rPr>
        <w:t>Prepared for academic assessment and system implementation reference</w:t>
      </w:r>
    </w:p>
    <w:p>
      <w:r>
        <w:br w:type="page"/>
      </w:r>
    </w:p>
    <w:p>
      <w:pPr>
        <w:pStyle w:val="2"/>
      </w:pPr>
      <w:r>
        <w:t>Document Control</w:t>
      </w:r>
    </w:p>
    <w:tbl>
      <w:tblPr>
        <w:tblW w:type="dxa" w:w="9360"/>
        <w:jc w:val="center"/>
        <w:tblLayout w:type="fixed"/>
        <w:tblLook w:firstColumn="1" w:firstRow="1" w:lastColumn="0" w:lastRow="0" w:noHBand="0" w:noVBand="1" w:val="04A0"/>
        <w:tblBorders>
          <w:top w:val="single" w:sz="4" w:color="B7C9D9"/>
          <w:left w:val="single" w:sz="4" w:color="B7C9D9"/>
          <w:bottom w:val="single" w:sz="4" w:color="B7C9D9"/>
          <w:right w:val="single" w:sz="4" w:color="B7C9D9"/>
          <w:insideH w:val="single" w:sz="4" w:color="B7C9D9"/>
          <w:insideV w:val="single" w:sz="4" w:color="B7C9D9"/>
        </w:tblBorders>
      </w:tblPr>
      <w:tblGrid>
        <w:gridCol w:w="2200"/>
        <w:gridCol w:w="7160"/>
      </w:tblGrid>
      <w:tr>
        <w:trPr>
          <w:tblHeader w:val="true"/>
        </w:trPr>
        <w:tc>
          <w:tcPr>
            <w:tcW w:type="dxa" w:w="2200"/>
            <w:shd w:fill="17365D"/>
            <w:vAlign w:val="center"/>
            <w:tcMar>
              <w:top w:w="90" w:type="dxa"/>
              <w:start w:w="120" w:type="dxa"/>
              <w:bottom w:w="90" w:type="dxa"/>
              <w:end w:w="120" w:type="dxa"/>
            </w:tcMar>
          </w:tcPr>
          <w:p>
            <w:r>
              <w:rPr>
                <w:b/>
                <w:color w:val="FFFFFF"/>
                <w:sz w:val="17"/>
              </w:rPr>
              <w:t>Item</w:t>
            </w:r>
          </w:p>
        </w:tc>
        <w:tc>
          <w:tcPr>
            <w:tcW w:type="dxa" w:w="7160"/>
            <w:shd w:fill="17365D"/>
            <w:vAlign w:val="center"/>
            <w:tcMar>
              <w:top w:w="90" w:type="dxa"/>
              <w:start w:w="120" w:type="dxa"/>
              <w:bottom w:w="90" w:type="dxa"/>
              <w:end w:w="120" w:type="dxa"/>
            </w:tcMar>
          </w:tcPr>
          <w:p>
            <w:r>
              <w:rPr>
                <w:b/>
                <w:color w:val="FFFFFF"/>
                <w:sz w:val="17"/>
              </w:rPr>
              <w:t>Value</w:t>
            </w:r>
          </w:p>
        </w:tc>
      </w:tr>
      <w:tr>
        <w:tc>
          <w:tcPr>
            <w:tcW w:type="dxa" w:w="2200"/>
            <w:vAlign w:val="top"/>
            <w:tcMar>
              <w:top w:w="90" w:type="dxa"/>
              <w:start w:w="120" w:type="dxa"/>
              <w:bottom w:w="90" w:type="dxa"/>
              <w:end w:w="120" w:type="dxa"/>
            </w:tcMar>
          </w:tcPr>
          <w:p>
            <w:pPr>
              <w:spacing w:after="40"/>
            </w:pPr>
            <w:r>
              <w:rPr>
                <w:sz w:val="17"/>
              </w:rPr>
              <w:t>Document title</w:t>
            </w:r>
          </w:p>
        </w:tc>
        <w:tc>
          <w:tcPr>
            <w:tcW w:type="dxa" w:w="7160"/>
            <w:vAlign w:val="top"/>
            <w:tcMar>
              <w:top w:w="90" w:type="dxa"/>
              <w:start w:w="120" w:type="dxa"/>
              <w:bottom w:w="90" w:type="dxa"/>
              <w:end w:w="120" w:type="dxa"/>
            </w:tcMar>
          </w:tcPr>
          <w:p>
            <w:pPr>
              <w:spacing w:after="40"/>
            </w:pPr>
            <w:r>
              <w:rPr>
                <w:sz w:val="17"/>
              </w:rPr>
              <w:t>Software Design Document – Fumba Port Warehouse Management System</w:t>
            </w:r>
          </w:p>
        </w:tc>
      </w:tr>
      <w:tr>
        <w:tc>
          <w:tcPr>
            <w:tcW w:type="dxa" w:w="2200"/>
            <w:shd w:fill="EDF4FA"/>
            <w:vAlign w:val="top"/>
            <w:tcMar>
              <w:top w:w="90" w:type="dxa"/>
              <w:start w:w="120" w:type="dxa"/>
              <w:bottom w:w="90" w:type="dxa"/>
              <w:end w:w="120" w:type="dxa"/>
            </w:tcMar>
          </w:tcPr>
          <w:p>
            <w:pPr>
              <w:spacing w:after="40"/>
            </w:pPr>
            <w:r>
              <w:rPr>
                <w:sz w:val="17"/>
              </w:rPr>
              <w:t>System short name</w:t>
            </w:r>
          </w:p>
        </w:tc>
        <w:tc>
          <w:tcPr>
            <w:tcW w:type="dxa" w:w="7160"/>
            <w:shd w:fill="EDF4FA"/>
            <w:vAlign w:val="top"/>
            <w:tcMar>
              <w:top w:w="90" w:type="dxa"/>
              <w:start w:w="120" w:type="dxa"/>
              <w:bottom w:w="90" w:type="dxa"/>
              <w:end w:w="120" w:type="dxa"/>
            </w:tcMar>
          </w:tcPr>
          <w:p>
            <w:pPr>
              <w:spacing w:after="40"/>
            </w:pPr>
            <w:r>
              <w:rPr>
                <w:sz w:val="17"/>
              </w:rPr>
              <w:t>Fumba Port WMS</w:t>
            </w:r>
          </w:p>
        </w:tc>
      </w:tr>
      <w:tr>
        <w:tc>
          <w:tcPr>
            <w:tcW w:type="dxa" w:w="2200"/>
            <w:vAlign w:val="top"/>
            <w:tcMar>
              <w:top w:w="90" w:type="dxa"/>
              <w:start w:w="120" w:type="dxa"/>
              <w:bottom w:w="90" w:type="dxa"/>
              <w:end w:w="120" w:type="dxa"/>
            </w:tcMar>
          </w:tcPr>
          <w:p>
            <w:pPr>
              <w:spacing w:after="40"/>
            </w:pPr>
            <w:r>
              <w:rPr>
                <w:sz w:val="17"/>
              </w:rPr>
              <w:t>Version</w:t>
            </w:r>
          </w:p>
        </w:tc>
        <w:tc>
          <w:tcPr>
            <w:tcW w:type="dxa" w:w="7160"/>
            <w:vAlign w:val="top"/>
            <w:tcMar>
              <w:top w:w="90" w:type="dxa"/>
              <w:start w:w="120" w:type="dxa"/>
              <w:bottom w:w="90" w:type="dxa"/>
              <w:end w:w="120" w:type="dxa"/>
            </w:tcMar>
          </w:tcPr>
          <w:p>
            <w:pPr>
              <w:spacing w:after="40"/>
            </w:pPr>
            <w:r>
              <w:rPr>
                <w:sz w:val="17"/>
              </w:rPr>
              <w:t>1.0</w:t>
            </w:r>
          </w:p>
        </w:tc>
      </w:tr>
      <w:tr>
        <w:tc>
          <w:tcPr>
            <w:tcW w:type="dxa" w:w="2200"/>
            <w:shd w:fill="EDF4FA"/>
            <w:vAlign w:val="top"/>
            <w:tcMar>
              <w:top w:w="90" w:type="dxa"/>
              <w:start w:w="120" w:type="dxa"/>
              <w:bottom w:w="90" w:type="dxa"/>
              <w:end w:w="120" w:type="dxa"/>
            </w:tcMar>
          </w:tcPr>
          <w:p>
            <w:pPr>
              <w:spacing w:after="40"/>
            </w:pPr>
            <w:r>
              <w:rPr>
                <w:sz w:val="17"/>
              </w:rPr>
              <w:t>Status</w:t>
            </w:r>
          </w:p>
        </w:tc>
        <w:tc>
          <w:tcPr>
            <w:tcW w:type="dxa" w:w="7160"/>
            <w:shd w:fill="EDF4FA"/>
            <w:vAlign w:val="top"/>
            <w:tcMar>
              <w:top w:w="90" w:type="dxa"/>
              <w:start w:w="120" w:type="dxa"/>
              <w:bottom w:w="90" w:type="dxa"/>
              <w:end w:w="120" w:type="dxa"/>
            </w:tcMar>
          </w:tcPr>
          <w:p>
            <w:pPr>
              <w:spacing w:after="40"/>
            </w:pPr>
            <w:r>
              <w:rPr>
                <w:sz w:val="17"/>
              </w:rPr>
              <w:t>Implementation-aligned baseline</w:t>
            </w:r>
          </w:p>
        </w:tc>
      </w:tr>
      <w:tr>
        <w:tc>
          <w:tcPr>
            <w:tcW w:type="dxa" w:w="2200"/>
            <w:vAlign w:val="top"/>
            <w:tcMar>
              <w:top w:w="90" w:type="dxa"/>
              <w:start w:w="120" w:type="dxa"/>
              <w:bottom w:w="90" w:type="dxa"/>
              <w:end w:w="120" w:type="dxa"/>
            </w:tcMar>
          </w:tcPr>
          <w:p>
            <w:pPr>
              <w:spacing w:after="40"/>
            </w:pPr>
            <w:r>
              <w:rPr>
                <w:sz w:val="17"/>
              </w:rPr>
              <w:t>Prepared for</w:t>
            </w:r>
          </w:p>
        </w:tc>
        <w:tc>
          <w:tcPr>
            <w:tcW w:type="dxa" w:w="7160"/>
            <w:vAlign w:val="top"/>
            <w:tcMar>
              <w:top w:w="90" w:type="dxa"/>
              <w:start w:w="120" w:type="dxa"/>
              <w:bottom w:w="90" w:type="dxa"/>
              <w:end w:w="120" w:type="dxa"/>
            </w:tcMar>
          </w:tcPr>
          <w:p>
            <w:pPr>
              <w:spacing w:after="40"/>
            </w:pPr>
            <w:r>
              <w:rPr>
                <w:sz w:val="17"/>
              </w:rPr>
              <w:t>The State University of Zanzibar – Final Year Project</w:t>
            </w:r>
          </w:p>
        </w:tc>
      </w:tr>
      <w:tr>
        <w:tc>
          <w:tcPr>
            <w:tcW w:type="dxa" w:w="2200"/>
            <w:shd w:fill="EDF4FA"/>
            <w:vAlign w:val="top"/>
            <w:tcMar>
              <w:top w:w="90" w:type="dxa"/>
              <w:start w:w="120" w:type="dxa"/>
              <w:bottom w:w="90" w:type="dxa"/>
              <w:end w:w="120" w:type="dxa"/>
            </w:tcMar>
          </w:tcPr>
          <w:p>
            <w:pPr>
              <w:spacing w:after="40"/>
            </w:pPr>
            <w:r>
              <w:rPr>
                <w:sz w:val="17"/>
              </w:rPr>
              <w:t>Date</w:t>
            </w:r>
          </w:p>
        </w:tc>
        <w:tc>
          <w:tcPr>
            <w:tcW w:type="dxa" w:w="7160"/>
            <w:shd w:fill="EDF4FA"/>
            <w:vAlign w:val="top"/>
            <w:tcMar>
              <w:top w:w="90" w:type="dxa"/>
              <w:start w:w="120" w:type="dxa"/>
              <w:bottom w:w="90" w:type="dxa"/>
              <w:end w:w="120" w:type="dxa"/>
            </w:tcMar>
          </w:tcPr>
          <w:p>
            <w:pPr>
              <w:spacing w:after="40"/>
            </w:pPr>
            <w:r>
              <w:rPr>
                <w:sz w:val="17"/>
              </w:rPr>
              <w:t>1 September 2026</w:t>
            </w:r>
          </w:p>
        </w:tc>
      </w:tr>
      <w:tr>
        <w:tc>
          <w:tcPr>
            <w:tcW w:type="dxa" w:w="2200"/>
            <w:vAlign w:val="top"/>
            <w:tcMar>
              <w:top w:w="90" w:type="dxa"/>
              <w:start w:w="120" w:type="dxa"/>
              <w:bottom w:w="90" w:type="dxa"/>
              <w:end w:w="120" w:type="dxa"/>
            </w:tcMar>
          </w:tcPr>
          <w:p>
            <w:pPr>
              <w:spacing w:after="40"/>
            </w:pPr>
            <w:r>
              <w:rPr>
                <w:sz w:val="17"/>
              </w:rPr>
              <w:t>Configuration baseline</w:t>
            </w:r>
          </w:p>
        </w:tc>
        <w:tc>
          <w:tcPr>
            <w:tcW w:type="dxa" w:w="7160"/>
            <w:vAlign w:val="top"/>
            <w:tcMar>
              <w:top w:w="90" w:type="dxa"/>
              <w:start w:w="120" w:type="dxa"/>
              <w:bottom w:w="90" w:type="dxa"/>
              <w:end w:w="120" w:type="dxa"/>
            </w:tcMar>
          </w:tcPr>
          <w:p>
            <w:pPr>
              <w:spacing w:after="40"/>
            </w:pPr>
            <w:r>
              <w:rPr>
                <w:sz w:val="17"/>
              </w:rPr>
              <w:t>Repository implementation and database migrations available on the document date</w:t>
            </w:r>
          </w:p>
        </w:tc>
      </w:tr>
    </w:tbl>
    <w:p>
      <w:pPr>
        <w:spacing w:after="0"/>
      </w:pPr>
    </w:p>
    <w:p>
      <w:pPr>
        <w:pStyle w:val="3"/>
      </w:pPr>
      <w:r>
        <w:t>Approval Record</w:t>
      </w:r>
    </w:p>
    <w:tbl>
      <w:tblPr>
        <w:tblW w:type="dxa" w:w="9360"/>
        <w:jc w:val="center"/>
        <w:tblLayout w:type="fixed"/>
        <w:tblLook w:firstColumn="1" w:firstRow="1" w:lastColumn="0" w:lastRow="0" w:noHBand="0" w:noVBand="1" w:val="04A0"/>
        <w:tblBorders>
          <w:top w:val="single" w:sz="4" w:color="B7C9D9"/>
          <w:left w:val="single" w:sz="4" w:color="B7C9D9"/>
          <w:bottom w:val="single" w:sz="4" w:color="B7C9D9"/>
          <w:right w:val="single" w:sz="4" w:color="B7C9D9"/>
          <w:insideH w:val="single" w:sz="4" w:color="B7C9D9"/>
          <w:insideV w:val="single" w:sz="4" w:color="B7C9D9"/>
        </w:tblBorders>
      </w:tblPr>
      <w:tblGrid>
        <w:gridCol w:w="2200"/>
        <w:gridCol w:w="5000"/>
        <w:gridCol w:w="2160"/>
      </w:tblGrid>
      <w:tr>
        <w:trPr>
          <w:tblHeader w:val="true"/>
        </w:trPr>
        <w:tc>
          <w:tcPr>
            <w:tcW w:type="dxa" w:w="2200"/>
            <w:shd w:fill="17365D"/>
            <w:vAlign w:val="center"/>
            <w:tcMar>
              <w:top w:w="90" w:type="dxa"/>
              <w:start w:w="120" w:type="dxa"/>
              <w:bottom w:w="90" w:type="dxa"/>
              <w:end w:w="120" w:type="dxa"/>
            </w:tcMar>
          </w:tcPr>
          <w:p>
            <w:r>
              <w:rPr>
                <w:b/>
                <w:color w:val="FFFFFF"/>
                <w:sz w:val="17"/>
              </w:rPr>
              <w:t>Role</w:t>
            </w:r>
          </w:p>
        </w:tc>
        <w:tc>
          <w:tcPr>
            <w:tcW w:type="dxa" w:w="5000"/>
            <w:shd w:fill="17365D"/>
            <w:vAlign w:val="center"/>
            <w:tcMar>
              <w:top w:w="90" w:type="dxa"/>
              <w:start w:w="120" w:type="dxa"/>
              <w:bottom w:w="90" w:type="dxa"/>
              <w:end w:w="120" w:type="dxa"/>
            </w:tcMar>
          </w:tcPr>
          <w:p>
            <w:r>
              <w:rPr>
                <w:b/>
                <w:color w:val="FFFFFF"/>
                <w:sz w:val="17"/>
              </w:rPr>
              <w:t>Responsibility</w:t>
            </w:r>
          </w:p>
        </w:tc>
        <w:tc>
          <w:tcPr>
            <w:tcW w:type="dxa" w:w="2160"/>
            <w:shd w:fill="17365D"/>
            <w:vAlign w:val="center"/>
            <w:tcMar>
              <w:top w:w="90" w:type="dxa"/>
              <w:start w:w="120" w:type="dxa"/>
              <w:bottom w:w="90" w:type="dxa"/>
              <w:end w:w="120" w:type="dxa"/>
            </w:tcMar>
          </w:tcPr>
          <w:p>
            <w:r>
              <w:rPr>
                <w:b/>
                <w:color w:val="FFFFFF"/>
                <w:sz w:val="17"/>
              </w:rPr>
              <w:t>Approval</w:t>
            </w:r>
          </w:p>
        </w:tc>
      </w:tr>
      <w:tr>
        <w:tc>
          <w:tcPr>
            <w:tcW w:type="dxa" w:w="2200"/>
            <w:vAlign w:val="top"/>
            <w:tcMar>
              <w:top w:w="90" w:type="dxa"/>
              <w:start w:w="120" w:type="dxa"/>
              <w:bottom w:w="90" w:type="dxa"/>
              <w:end w:w="120" w:type="dxa"/>
            </w:tcMar>
          </w:tcPr>
          <w:p>
            <w:pPr>
              <w:spacing w:after="40"/>
            </w:pPr>
            <w:r>
              <w:rPr>
                <w:sz w:val="17"/>
              </w:rPr>
              <w:t>Project author</w:t>
            </w:r>
          </w:p>
        </w:tc>
        <w:tc>
          <w:tcPr>
            <w:tcW w:type="dxa" w:w="5000"/>
            <w:vAlign w:val="top"/>
            <w:tcMar>
              <w:top w:w="90" w:type="dxa"/>
              <w:start w:w="120" w:type="dxa"/>
              <w:bottom w:w="90" w:type="dxa"/>
              <w:end w:w="120" w:type="dxa"/>
            </w:tcMar>
          </w:tcPr>
          <w:p>
            <w:pPr>
              <w:spacing w:after="40"/>
            </w:pPr>
            <w:r>
              <w:rPr>
                <w:sz w:val="17"/>
              </w:rPr>
              <w:t>Document preparation and implementation traceability</w:t>
            </w:r>
          </w:p>
        </w:tc>
        <w:tc>
          <w:tcPr>
            <w:tcW w:type="dxa" w:w="2160"/>
            <w:vAlign w:val="top"/>
            <w:tcMar>
              <w:top w:w="90" w:type="dxa"/>
              <w:start w:w="120" w:type="dxa"/>
              <w:bottom w:w="90" w:type="dxa"/>
              <w:end w:w="120" w:type="dxa"/>
            </w:tcMar>
          </w:tcPr>
          <w:p>
            <w:pPr>
              <w:spacing w:after="40"/>
            </w:pPr>
            <w:r>
              <w:rPr>
                <w:sz w:val="17"/>
              </w:rPr>
              <w:t>To be signed</w:t>
            </w:r>
          </w:p>
        </w:tc>
      </w:tr>
      <w:tr>
        <w:tc>
          <w:tcPr>
            <w:tcW w:type="dxa" w:w="2200"/>
            <w:shd w:fill="EDF4FA"/>
            <w:vAlign w:val="top"/>
            <w:tcMar>
              <w:top w:w="90" w:type="dxa"/>
              <w:start w:w="120" w:type="dxa"/>
              <w:bottom w:w="90" w:type="dxa"/>
              <w:end w:w="120" w:type="dxa"/>
            </w:tcMar>
          </w:tcPr>
          <w:p>
            <w:pPr>
              <w:spacing w:after="40"/>
            </w:pPr>
            <w:r>
              <w:rPr>
                <w:sz w:val="17"/>
              </w:rPr>
              <w:t>Project supervisor</w:t>
            </w:r>
          </w:p>
        </w:tc>
        <w:tc>
          <w:tcPr>
            <w:tcW w:type="dxa" w:w="5000"/>
            <w:shd w:fill="EDF4FA"/>
            <w:vAlign w:val="top"/>
            <w:tcMar>
              <w:top w:w="90" w:type="dxa"/>
              <w:start w:w="120" w:type="dxa"/>
              <w:bottom w:w="90" w:type="dxa"/>
              <w:end w:w="120" w:type="dxa"/>
            </w:tcMar>
          </w:tcPr>
          <w:p>
            <w:pPr>
              <w:spacing w:after="40"/>
            </w:pPr>
            <w:r>
              <w:rPr>
                <w:sz w:val="17"/>
              </w:rPr>
              <w:t>Academic and technical review</w:t>
            </w:r>
          </w:p>
        </w:tc>
        <w:tc>
          <w:tcPr>
            <w:tcW w:type="dxa" w:w="2160"/>
            <w:shd w:fill="EDF4FA"/>
            <w:vAlign w:val="top"/>
            <w:tcMar>
              <w:top w:w="90" w:type="dxa"/>
              <w:start w:w="120" w:type="dxa"/>
              <w:bottom w:w="90" w:type="dxa"/>
              <w:end w:w="120" w:type="dxa"/>
            </w:tcMar>
          </w:tcPr>
          <w:p>
            <w:pPr>
              <w:spacing w:after="40"/>
            </w:pPr>
            <w:r>
              <w:rPr>
                <w:sz w:val="17"/>
              </w:rPr>
              <w:t>To be signed</w:t>
            </w:r>
          </w:p>
        </w:tc>
      </w:tr>
      <w:tr>
        <w:tc>
          <w:tcPr>
            <w:tcW w:type="dxa" w:w="2200"/>
            <w:vAlign w:val="top"/>
            <w:tcMar>
              <w:top w:w="90" w:type="dxa"/>
              <w:start w:w="120" w:type="dxa"/>
              <w:bottom w:w="90" w:type="dxa"/>
              <w:end w:w="120" w:type="dxa"/>
            </w:tcMar>
          </w:tcPr>
          <w:p>
            <w:pPr>
              <w:spacing w:after="40"/>
            </w:pPr>
            <w:r>
              <w:rPr>
                <w:sz w:val="17"/>
              </w:rPr>
              <w:t>User representative</w:t>
            </w:r>
          </w:p>
        </w:tc>
        <w:tc>
          <w:tcPr>
            <w:tcW w:type="dxa" w:w="5000"/>
            <w:vAlign w:val="top"/>
            <w:tcMar>
              <w:top w:w="90" w:type="dxa"/>
              <w:start w:w="120" w:type="dxa"/>
              <w:bottom w:w="90" w:type="dxa"/>
              <w:end w:w="120" w:type="dxa"/>
            </w:tcMar>
          </w:tcPr>
          <w:p>
            <w:pPr>
              <w:spacing w:after="40"/>
            </w:pPr>
            <w:r>
              <w:rPr>
                <w:sz w:val="17"/>
              </w:rPr>
              <w:t>Operational suitability review</w:t>
            </w:r>
          </w:p>
        </w:tc>
        <w:tc>
          <w:tcPr>
            <w:tcW w:type="dxa" w:w="2160"/>
            <w:vAlign w:val="top"/>
            <w:tcMar>
              <w:top w:w="90" w:type="dxa"/>
              <w:start w:w="120" w:type="dxa"/>
              <w:bottom w:w="90" w:type="dxa"/>
              <w:end w:w="120" w:type="dxa"/>
            </w:tcMar>
          </w:tcPr>
          <w:p>
            <w:pPr>
              <w:spacing w:after="40"/>
            </w:pPr>
            <w:r>
              <w:rPr>
                <w:sz w:val="17"/>
              </w:rPr>
              <w:t>To be signed</w:t>
            </w:r>
          </w:p>
        </w:tc>
      </w:tr>
    </w:tbl>
    <w:p>
      <w:pPr>
        <w:spacing w:after="0"/>
      </w:pPr>
    </w:p>
    <w:p>
      <w:pPr>
        <w:pStyle w:val="3"/>
      </w:pPr>
      <w:r>
        <w:t>Revision History</w:t>
      </w:r>
    </w:p>
    <w:tbl>
      <w:tblPr>
        <w:tblW w:type="dxa" w:w="9360"/>
        <w:jc w:val="center"/>
        <w:tblLayout w:type="fixed"/>
        <w:tblLook w:firstColumn="1" w:firstRow="1" w:lastColumn="0" w:lastRow="0" w:noHBand="0" w:noVBand="1" w:val="04A0"/>
        <w:tblBorders>
          <w:top w:val="single" w:sz="4" w:color="B7C9D9"/>
          <w:left w:val="single" w:sz="4" w:color="B7C9D9"/>
          <w:bottom w:val="single" w:sz="4" w:color="B7C9D9"/>
          <w:right w:val="single" w:sz="4" w:color="B7C9D9"/>
          <w:insideH w:val="single" w:sz="4" w:color="B7C9D9"/>
          <w:insideV w:val="single" w:sz="4" w:color="B7C9D9"/>
        </w:tblBorders>
      </w:tblPr>
      <w:tblGrid>
        <w:gridCol w:w="1200"/>
        <w:gridCol w:w="1700"/>
        <w:gridCol w:w="6460"/>
      </w:tblGrid>
      <w:tr>
        <w:trPr>
          <w:tblHeader w:val="true"/>
        </w:trPr>
        <w:tc>
          <w:tcPr>
            <w:tcW w:type="dxa" w:w="1200"/>
            <w:shd w:fill="17365D"/>
            <w:vAlign w:val="center"/>
            <w:tcMar>
              <w:top w:w="90" w:type="dxa"/>
              <w:start w:w="120" w:type="dxa"/>
              <w:bottom w:w="90" w:type="dxa"/>
              <w:end w:w="120" w:type="dxa"/>
            </w:tcMar>
          </w:tcPr>
          <w:p>
            <w:r>
              <w:rPr>
                <w:b/>
                <w:color w:val="FFFFFF"/>
                <w:sz w:val="17"/>
              </w:rPr>
              <w:t>Version</w:t>
            </w:r>
          </w:p>
        </w:tc>
        <w:tc>
          <w:tcPr>
            <w:tcW w:type="dxa" w:w="1700"/>
            <w:shd w:fill="17365D"/>
            <w:vAlign w:val="center"/>
            <w:tcMar>
              <w:top w:w="90" w:type="dxa"/>
              <w:start w:w="120" w:type="dxa"/>
              <w:bottom w:w="90" w:type="dxa"/>
              <w:end w:w="120" w:type="dxa"/>
            </w:tcMar>
          </w:tcPr>
          <w:p>
            <w:r>
              <w:rPr>
                <w:b/>
                <w:color w:val="FFFFFF"/>
                <w:sz w:val="17"/>
              </w:rPr>
              <w:t>Date</w:t>
            </w:r>
          </w:p>
        </w:tc>
        <w:tc>
          <w:tcPr>
            <w:tcW w:type="dxa" w:w="6460"/>
            <w:shd w:fill="17365D"/>
            <w:vAlign w:val="center"/>
            <w:tcMar>
              <w:top w:w="90" w:type="dxa"/>
              <w:start w:w="120" w:type="dxa"/>
              <w:bottom w:w="90" w:type="dxa"/>
              <w:end w:w="120" w:type="dxa"/>
            </w:tcMar>
          </w:tcPr>
          <w:p>
            <w:r>
              <w:rPr>
                <w:b/>
                <w:color w:val="FFFFFF"/>
                <w:sz w:val="17"/>
              </w:rPr>
              <w:t>Description</w:t>
            </w:r>
          </w:p>
        </w:tc>
      </w:tr>
      <w:tr>
        <w:tc>
          <w:tcPr>
            <w:tcW w:type="dxa" w:w="1200"/>
            <w:vAlign w:val="top"/>
            <w:tcMar>
              <w:top w:w="90" w:type="dxa"/>
              <w:start w:w="120" w:type="dxa"/>
              <w:bottom w:w="90" w:type="dxa"/>
              <w:end w:w="120" w:type="dxa"/>
            </w:tcMar>
          </w:tcPr>
          <w:p>
            <w:pPr>
              <w:spacing w:after="40"/>
            </w:pPr>
            <w:r>
              <w:rPr>
                <w:sz w:val="17"/>
              </w:rPr>
              <w:t>1.0</w:t>
            </w:r>
          </w:p>
        </w:tc>
        <w:tc>
          <w:tcPr>
            <w:tcW w:type="dxa" w:w="1700"/>
            <w:vAlign w:val="top"/>
            <w:tcMar>
              <w:top w:w="90" w:type="dxa"/>
              <w:start w:w="120" w:type="dxa"/>
              <w:bottom w:w="90" w:type="dxa"/>
              <w:end w:w="120" w:type="dxa"/>
            </w:tcMar>
          </w:tcPr>
          <w:p>
            <w:pPr>
              <w:spacing w:after="40"/>
            </w:pPr>
            <w:r>
              <w:rPr>
                <w:sz w:val="17"/>
              </w:rPr>
              <w:t>1 Sep 2026</w:t>
            </w:r>
          </w:p>
        </w:tc>
        <w:tc>
          <w:tcPr>
            <w:tcW w:type="dxa" w:w="6460"/>
            <w:vAlign w:val="top"/>
            <w:tcMar>
              <w:top w:w="90" w:type="dxa"/>
              <w:start w:w="120" w:type="dxa"/>
              <w:bottom w:w="90" w:type="dxa"/>
              <w:end w:w="120" w:type="dxa"/>
            </w:tcMar>
          </w:tcPr>
          <w:p>
            <w:pPr>
              <w:spacing w:after="40"/>
            </w:pPr>
            <w:r>
              <w:rPr>
                <w:sz w:val="17"/>
              </w:rPr>
              <w:t>Initial complete SDD aligned with the implemented Fumba Port WMS.</w:t>
            </w:r>
          </w:p>
        </w:tc>
      </w:tr>
    </w:tbl>
    <w:p>
      <w:pPr>
        <w:spacing w:after="0"/>
      </w:pPr>
    </w:p>
    <w:p>
      <w:pPr>
        <w:pStyle w:val="2"/>
      </w:pPr>
      <w:r>
        <w:t>Overview</w:t>
      </w:r>
    </w:p>
    <w:p>
      <w:r>
        <w:t>This document defines the architecture, data design, user interfaces, module logic, integrations and integrity controls of the Fumba Port Warehouse Management System. It converts the supplied SDD template into an implementation-specific design baseline for development, testing, deployment and academic assessment.</w:t>
      </w:r>
    </w:p>
    <w:tbl>
      <w:tblPr>
        <w:tblW w:type="dxa" w:w="9360"/>
        <w:jc w:val="center"/>
        <w:tblLayout w:type="fixed"/>
        <w:tblLook w:firstColumn="1" w:firstRow="1" w:lastColumn="0" w:lastRow="0" w:noHBand="0" w:noVBand="1" w:val="04A0"/>
        <w:tblBorders>
          <w:top w:val="single" w:sz="4" w:color="B7C9D9"/>
          <w:left w:val="single" w:sz="4" w:color="B7C9D9"/>
          <w:bottom w:val="single" w:sz="4" w:color="B7C9D9"/>
          <w:right w:val="single" w:sz="4" w:color="B7C9D9"/>
          <w:insideH w:val="single" w:sz="4" w:color="B7C9D9"/>
          <w:insideV w:val="single" w:sz="4" w:color="B7C9D9"/>
        </w:tblBorders>
      </w:tblPr>
      <w:tblGrid>
        <w:gridCol w:w="9360"/>
      </w:tblGrid>
      <w:tr>
        <w:tc>
          <w:tcPr>
            <w:tcW w:type="dxa" w:w="9360"/>
            <w:tcMar>
              <w:top w:w="90" w:type="dxa"/>
              <w:start w:w="120" w:type="dxa"/>
              <w:bottom w:w="90" w:type="dxa"/>
              <w:end w:w="120" w:type="dxa"/>
            </w:tcMar>
            <w:shd w:fill="D9EAF7"/>
          </w:tcPr>
          <w:p>
            <w:r>
              <w:rPr>
                <w:b/>
                <w:color w:val="17365D"/>
              </w:rPr>
              <w:t xml:space="preserve">Scope statement: </w:t>
            </w:r>
            <w:r>
              <w:t>The document describes the repository implementation as of 1 September 2026. Cloud hosting, production SMTP operation and live-payment credentials are outside the demonstrated deployment baseline.</w:t>
            </w:r>
          </w:p>
        </w:tc>
      </w:tr>
    </w:tbl>
    <w:p>
      <w:pPr>
        <w:spacing w:after="0"/>
      </w:pPr>
    </w:p>
    <w:p>
      <w:r>
        <w:br w:type="page"/>
      </w:r>
    </w:p>
    <w:p>
      <w:pPr>
        <w:pStyle w:val="2"/>
      </w:pPr>
      <w:r>
        <w:t>Table of Contents</w:t>
      </w:r>
    </w:p>
    <w:p>
      <w:pPr>
        <w:pStyle w:val="47"/>
        <w:ind w:left="360" w:hanging="216"/>
      </w:pPr>
      <w:r>
        <w:t>1. Introduction</w:t>
      </w:r>
    </w:p>
    <w:p>
      <w:pPr>
        <w:pStyle w:val="47"/>
        <w:ind w:left="360" w:hanging="216"/>
      </w:pPr>
      <w:r>
        <w:t>2. System Architecture</w:t>
      </w:r>
    </w:p>
    <w:p>
      <w:pPr>
        <w:pStyle w:val="47"/>
        <w:ind w:left="360" w:hanging="216"/>
      </w:pPr>
      <w:r>
        <w:t>3. File and Database Design</w:t>
      </w:r>
    </w:p>
    <w:p>
      <w:pPr>
        <w:pStyle w:val="47"/>
        <w:ind w:left="360" w:hanging="216"/>
      </w:pPr>
      <w:r>
        <w:t>4. Human-Machine Interface</w:t>
      </w:r>
    </w:p>
    <w:p>
      <w:pPr>
        <w:pStyle w:val="47"/>
        <w:ind w:left="360" w:hanging="216"/>
      </w:pPr>
      <w:r>
        <w:t>5. Detailed Design</w:t>
      </w:r>
    </w:p>
    <w:p>
      <w:pPr>
        <w:pStyle w:val="47"/>
        <w:ind w:left="360" w:hanging="216"/>
      </w:pPr>
      <w:r>
        <w:t>6. External Interfaces</w:t>
      </w:r>
    </w:p>
    <w:p>
      <w:pPr>
        <w:pStyle w:val="47"/>
        <w:ind w:left="360" w:hanging="216"/>
      </w:pPr>
      <w:r>
        <w:t>7. System Integrity Controls</w:t>
      </w:r>
    </w:p>
    <w:p>
      <w:pPr>
        <w:pStyle w:val="47"/>
        <w:ind w:left="360" w:hanging="216"/>
      </w:pPr>
      <w:r>
        <w:t>Appendix A. Data Dictionary</w:t>
      </w:r>
    </w:p>
    <w:p>
      <w:pPr>
        <w:pStyle w:val="47"/>
        <w:ind w:left="360" w:hanging="216"/>
      </w:pPr>
      <w:r>
        <w:t>Appendix B. Requirements Traceability</w:t>
      </w:r>
    </w:p>
    <w:p>
      <w:pPr>
        <w:pStyle w:val="47"/>
        <w:ind w:left="360" w:hanging="216"/>
      </w:pPr>
      <w:r>
        <w:t>Appendix C. Deployment and Operations</w:t>
      </w:r>
    </w:p>
    <w:p>
      <w:r>
        <w:t>Word users can update page numbering from the References tab if the document is expanded.</w:t>
      </w:r>
    </w:p>
    <w:p>
      <w:pPr>
        <w:pStyle w:val="2"/>
      </w:pPr>
      <w:r>
        <w:t>1. INTRODUCTION</w:t>
      </w:r>
    </w:p>
    <w:p>
      <w:pPr>
        <w:pStyle w:val="3"/>
      </w:pPr>
      <w:r>
        <w:t>1.1 Purpose and Scope</w:t>
      </w:r>
    </w:p>
    <w:p>
      <w:r>
        <w:t>The purpose of this Software Design Document (SDD) is to define how the Fumba Port WMS fulfils the operational need for secure, traceable and capacity-aware indoor freight handling. The design covers the browser user interface, REST and real-time backend, PostgreSQL persistence, Docker deployment, role-based authorization and Flutterwave payment integration.</w:t>
      </w:r>
    </w:p>
    <w:p>
      <w:r>
        <w:t>In scope are cargo registration and review; configurable warehouse hierarchy; rule-based bin recommendation; scanner-assisted placement; customs inspection; tariff, invoice and payment processing; management release; gate-out; notifications, reporting, configuration backup and immutable audit trails. Out of scope are vessel scheduling, outdoor yard planning, physical PLC/conveyor control, customs-government data exchange and public-cloud production operations.</w:t>
      </w:r>
    </w:p>
    <w:p>
      <w:pPr>
        <w:pStyle w:val="3"/>
      </w:pPr>
      <w:r>
        <w:t>1.2 Project Executive Summary</w:t>
      </w:r>
    </w:p>
    <w:p>
      <w:r>
        <w:t>Manual freight tracking at an indoor port warehouse creates risks of lost records, over-capacity storage, delayed clearance, billing errors and unauthorized release. The WMS provides one controlled digital workflow from receipt to dispatch. Cargo is registered against an effective tariff, reviewed by a supervisor, placed only in eligible capacity, cleared by customs, financially settled or management-released, and dispatched only after a final readiness decision.</w:t>
      </w:r>
    </w:p>
    <w:p>
      <w:pPr>
        <w:pStyle w:val="4"/>
      </w:pPr>
      <w:r>
        <w:t>1.2.1 System Overview</w:t>
      </w:r>
    </w:p>
    <w:p>
      <w:r>
        <w:t>Users access role-specific React portals through a browser or handheld scanner. Nginx terminates client connections in production and forwards API and Socket.IO traffic to an Express application. Business services enforce workflow and financial rules and persist transactional state in PostgreSQL. Flutterwave is the only external transactional service in the current design; SMTP is optional for payment notifications.</w:t>
      </w:r>
    </w:p>
    <w:p>
      <w:r>
        <w:drawing>
          <wp:inline xmlns:a="http://schemas.openxmlformats.org/drawingml/2006/main" xmlns:pic="http://schemas.openxmlformats.org/drawingml/2006/picture">
            <wp:extent cx="5897880" cy="3342132"/>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897880" cy="3342132"/>
                    </a:xfrm>
                    <a:prstGeom prst="rect"/>
                  </pic:spPr>
                </pic:pic>
              </a:graphicData>
            </a:graphic>
          </wp:inline>
        </w:drawing>
      </w:r>
    </w:p>
    <w:p>
      <w:pPr>
        <w:jc w:val="center"/>
      </w:pPr>
      <w:r>
        <w:rPr>
          <w:i/>
          <w:color w:val="5B6573"/>
          <w:sz w:val="18"/>
        </w:rPr>
        <w:t>Figure 1. High-level logical architecture</w:t>
      </w:r>
    </w:p>
    <w:p>
      <w:pPr>
        <w:pStyle w:val="4"/>
      </w:pPr>
      <w:r>
        <w:t>1.2.2 Design Constraints</w:t>
      </w:r>
    </w:p>
    <w:p>
      <w:pPr>
        <w:pStyle w:val="47"/>
        <w:ind w:left="360" w:hanging="216"/>
      </w:pPr>
      <w:r>
        <w:t>The demonstration environment is a single-host Docker Compose deployment bound to localhost by default.</w:t>
      </w:r>
    </w:p>
    <w:p>
      <w:pPr>
        <w:pStyle w:val="47"/>
        <w:ind w:left="360" w:hanging="216"/>
      </w:pPr>
      <w:r>
        <w:t>PostgreSQL is the authoritative data store; workflow state transitions must be transactional and concurrency-safe.</w:t>
      </w:r>
    </w:p>
    <w:p>
      <w:pPr>
        <w:pStyle w:val="47"/>
        <w:ind w:left="360" w:hanging="216"/>
      </w:pPr>
      <w:r>
        <w:t>Financial values must use database numeric types and fixed-point application arithmetic, never binary floating point.</w:t>
      </w:r>
    </w:p>
    <w:p>
      <w:pPr>
        <w:pStyle w:val="47"/>
        <w:ind w:left="360" w:hanging="216"/>
      </w:pPr>
      <w:r>
        <w:t>The system must support nine operational identities with least-privilege permissions and warehouse/shift scoping.</w:t>
      </w:r>
    </w:p>
    <w:p>
      <w:pPr>
        <w:pStyle w:val="47"/>
        <w:ind w:left="360" w:hanging="216"/>
      </w:pPr>
      <w:r>
        <w:t>Cargo release must not bypass customs clearance or physical placement; management release may override payment only.</w:t>
      </w:r>
    </w:p>
    <w:p>
      <w:pPr>
        <w:pStyle w:val="47"/>
        <w:ind w:left="360" w:hanging="216"/>
      </w:pPr>
      <w:r>
        <w:t>Uploaded documents are limited to allowed formats and validated using file signatures, not extensions alone.</w:t>
      </w:r>
    </w:p>
    <w:p>
      <w:pPr>
        <w:pStyle w:val="4"/>
      </w:pPr>
      <w:r>
        <w:t>1.2.3 Assumptions and Future Contingencies</w:t>
      </w:r>
    </w:p>
    <w:p>
      <w:r>
        <w:t>The design assumes reliable local connectivity, barcode-capable scanners, trained role holders and correctly configured tariffs, warehouse hierarchy and permissions. Future growth may require managed PostgreSQL, object storage for cargo documents, a Redis-backed Socket.IO adapter, centralized observability, multi-site tenancy and a formal customs interface. The modular service and route boundaries allow those changes without replacing the user interface or domain workflow.</w:t>
      </w:r>
    </w:p>
    <w:p>
      <w:pPr>
        <w:pStyle w:val="3"/>
      </w:pPr>
      <w:r>
        <w:t>1.3 Document Organization</w:t>
      </w:r>
    </w:p>
    <w:p>
      <w:r>
        <w:t>Section 2 defines architecture; Section 3 defines persistent and file data; Section 4 defines operator interaction; Section 5 specifies module behavior; Section 6 describes external interfaces; Section 7 defines security and integrity controls. Appendices provide a compact data dictionary, traceability matrix and deployment baseline.</w:t>
      </w:r>
    </w:p>
    <w:p>
      <w:pPr>
        <w:pStyle w:val="3"/>
      </w:pPr>
      <w:r>
        <w:t>1.4 Points of Contact</w:t>
      </w:r>
    </w:p>
    <w:tbl>
      <w:tblPr>
        <w:tblW w:type="dxa" w:w="9360"/>
        <w:jc w:val="center"/>
        <w:tblLayout w:type="fixed"/>
        <w:tblLook w:firstColumn="1" w:firstRow="1" w:lastColumn="0" w:lastRow="0" w:noHBand="0" w:noVBand="1" w:val="04A0"/>
        <w:tblBorders>
          <w:top w:val="single" w:sz="4" w:color="B7C9D9"/>
          <w:left w:val="single" w:sz="4" w:color="B7C9D9"/>
          <w:bottom w:val="single" w:sz="4" w:color="B7C9D9"/>
          <w:right w:val="single" w:sz="4" w:color="B7C9D9"/>
          <w:insideH w:val="single" w:sz="4" w:color="B7C9D9"/>
          <w:insideV w:val="single" w:sz="4" w:color="B7C9D9"/>
        </w:tblBorders>
      </w:tblPr>
      <w:tblGrid>
        <w:gridCol w:w="3000"/>
        <w:gridCol w:w="6360"/>
      </w:tblGrid>
      <w:tr>
        <w:trPr>
          <w:tblHeader w:val="true"/>
        </w:trPr>
        <w:tc>
          <w:tcPr>
            <w:tcW w:type="dxa" w:w="3000"/>
            <w:shd w:fill="17365D"/>
            <w:vAlign w:val="center"/>
            <w:tcMar>
              <w:top w:w="90" w:type="dxa"/>
              <w:start w:w="120" w:type="dxa"/>
              <w:bottom w:w="90" w:type="dxa"/>
              <w:end w:w="120" w:type="dxa"/>
            </w:tcMar>
          </w:tcPr>
          <w:p>
            <w:r>
              <w:rPr>
                <w:b/>
                <w:color w:val="FFFFFF"/>
                <w:sz w:val="17"/>
              </w:rPr>
              <w:t>Contact role</w:t>
            </w:r>
          </w:p>
        </w:tc>
        <w:tc>
          <w:tcPr>
            <w:tcW w:type="dxa" w:w="6360"/>
            <w:shd w:fill="17365D"/>
            <w:vAlign w:val="center"/>
            <w:tcMar>
              <w:top w:w="90" w:type="dxa"/>
              <w:start w:w="120" w:type="dxa"/>
              <w:bottom w:w="90" w:type="dxa"/>
              <w:end w:w="120" w:type="dxa"/>
            </w:tcMar>
          </w:tcPr>
          <w:p>
            <w:r>
              <w:rPr>
                <w:b/>
                <w:color w:val="FFFFFF"/>
                <w:sz w:val="17"/>
              </w:rPr>
              <w:t>Area</w:t>
            </w:r>
          </w:p>
        </w:tc>
      </w:tr>
      <w:tr>
        <w:tc>
          <w:tcPr>
            <w:tcW w:type="dxa" w:w="3000"/>
            <w:vAlign w:val="top"/>
            <w:tcMar>
              <w:top w:w="90" w:type="dxa"/>
              <w:start w:w="120" w:type="dxa"/>
              <w:bottom w:w="90" w:type="dxa"/>
              <w:end w:w="120" w:type="dxa"/>
            </w:tcMar>
          </w:tcPr>
          <w:p>
            <w:pPr>
              <w:spacing w:after="40"/>
            </w:pPr>
            <w:r>
              <w:rPr>
                <w:sz w:val="17"/>
              </w:rPr>
              <w:t>Project author / developer</w:t>
            </w:r>
          </w:p>
        </w:tc>
        <w:tc>
          <w:tcPr>
            <w:tcW w:type="dxa" w:w="6360"/>
            <w:vAlign w:val="top"/>
            <w:tcMar>
              <w:top w:w="90" w:type="dxa"/>
              <w:start w:w="120" w:type="dxa"/>
              <w:bottom w:w="90" w:type="dxa"/>
              <w:end w:w="120" w:type="dxa"/>
            </w:tcMar>
          </w:tcPr>
          <w:p>
            <w:pPr>
              <w:spacing w:after="40"/>
            </w:pPr>
            <w:r>
              <w:rPr>
                <w:sz w:val="17"/>
              </w:rPr>
              <w:t>Design, implementation, test evidence and configuration</w:t>
            </w:r>
          </w:p>
        </w:tc>
      </w:tr>
      <w:tr>
        <w:tc>
          <w:tcPr>
            <w:tcW w:type="dxa" w:w="3000"/>
            <w:shd w:fill="EDF4FA"/>
            <w:vAlign w:val="top"/>
            <w:tcMar>
              <w:top w:w="90" w:type="dxa"/>
              <w:start w:w="120" w:type="dxa"/>
              <w:bottom w:w="90" w:type="dxa"/>
              <w:end w:w="120" w:type="dxa"/>
            </w:tcMar>
          </w:tcPr>
          <w:p>
            <w:pPr>
              <w:spacing w:after="40"/>
            </w:pPr>
            <w:r>
              <w:rPr>
                <w:sz w:val="17"/>
              </w:rPr>
              <w:t>Academic supervisor</w:t>
            </w:r>
          </w:p>
        </w:tc>
        <w:tc>
          <w:tcPr>
            <w:tcW w:type="dxa" w:w="6360"/>
            <w:shd w:fill="EDF4FA"/>
            <w:vAlign w:val="top"/>
            <w:tcMar>
              <w:top w:w="90" w:type="dxa"/>
              <w:start w:w="120" w:type="dxa"/>
              <w:bottom w:w="90" w:type="dxa"/>
              <w:end w:w="120" w:type="dxa"/>
            </w:tcMar>
          </w:tcPr>
          <w:p>
            <w:pPr>
              <w:spacing w:after="40"/>
            </w:pPr>
            <w:r>
              <w:rPr>
                <w:sz w:val="17"/>
              </w:rPr>
              <w:t>Research method, academic quality and acceptance</w:t>
            </w:r>
          </w:p>
        </w:tc>
      </w:tr>
      <w:tr>
        <w:tc>
          <w:tcPr>
            <w:tcW w:type="dxa" w:w="3000"/>
            <w:vAlign w:val="top"/>
            <w:tcMar>
              <w:top w:w="90" w:type="dxa"/>
              <w:start w:w="120" w:type="dxa"/>
              <w:bottom w:w="90" w:type="dxa"/>
              <w:end w:w="120" w:type="dxa"/>
            </w:tcMar>
          </w:tcPr>
          <w:p>
            <w:pPr>
              <w:spacing w:after="40"/>
            </w:pPr>
            <w:r>
              <w:rPr>
                <w:sz w:val="17"/>
              </w:rPr>
              <w:t>Warehouse operations representative</w:t>
            </w:r>
          </w:p>
        </w:tc>
        <w:tc>
          <w:tcPr>
            <w:tcW w:type="dxa" w:w="6360"/>
            <w:vAlign w:val="top"/>
            <w:tcMar>
              <w:top w:w="90" w:type="dxa"/>
              <w:start w:w="120" w:type="dxa"/>
              <w:bottom w:w="90" w:type="dxa"/>
              <w:end w:w="120" w:type="dxa"/>
            </w:tcMar>
          </w:tcPr>
          <w:p>
            <w:pPr>
              <w:spacing w:after="40"/>
            </w:pPr>
            <w:r>
              <w:rPr>
                <w:sz w:val="17"/>
              </w:rPr>
              <w:t>Cargo handling, placement and dispatch validation</w:t>
            </w:r>
          </w:p>
        </w:tc>
      </w:tr>
      <w:tr>
        <w:tc>
          <w:tcPr>
            <w:tcW w:type="dxa" w:w="3000"/>
            <w:shd w:fill="EDF4FA"/>
            <w:vAlign w:val="top"/>
            <w:tcMar>
              <w:top w:w="90" w:type="dxa"/>
              <w:start w:w="120" w:type="dxa"/>
              <w:bottom w:w="90" w:type="dxa"/>
              <w:end w:w="120" w:type="dxa"/>
            </w:tcMar>
          </w:tcPr>
          <w:p>
            <w:pPr>
              <w:spacing w:after="40"/>
            </w:pPr>
            <w:r>
              <w:rPr>
                <w:sz w:val="17"/>
              </w:rPr>
              <w:t>Finance and customs representatives</w:t>
            </w:r>
          </w:p>
        </w:tc>
        <w:tc>
          <w:tcPr>
            <w:tcW w:type="dxa" w:w="6360"/>
            <w:shd w:fill="EDF4FA"/>
            <w:vAlign w:val="top"/>
            <w:tcMar>
              <w:top w:w="90" w:type="dxa"/>
              <w:start w:w="120" w:type="dxa"/>
              <w:bottom w:w="90" w:type="dxa"/>
              <w:end w:w="120" w:type="dxa"/>
            </w:tcMar>
          </w:tcPr>
          <w:p>
            <w:pPr>
              <w:spacing w:after="40"/>
            </w:pPr>
            <w:r>
              <w:rPr>
                <w:sz w:val="17"/>
              </w:rPr>
              <w:t>Tariff/payment and inspection/clearance validation</w:t>
            </w:r>
          </w:p>
        </w:tc>
      </w:tr>
    </w:tbl>
    <w:p>
      <w:pPr>
        <w:spacing w:after="0"/>
      </w:pPr>
    </w:p>
    <w:p>
      <w:pPr>
        <w:pStyle w:val="3"/>
      </w:pPr>
      <w:r>
        <w:t>1.5 Project References</w:t>
      </w:r>
    </w:p>
    <w:p>
      <w:pPr>
        <w:pStyle w:val="47"/>
        <w:ind w:left="360" w:hanging="216"/>
      </w:pPr>
      <w:r>
        <w:t>Repository README and source code baseline.</w:t>
      </w:r>
    </w:p>
    <w:p>
      <w:pPr>
        <w:pStyle w:val="47"/>
        <w:ind w:left="360" w:hanging="216"/>
      </w:pPr>
      <w:r>
        <w:t>backend/database/schema.sql and dated SQL migrations.</w:t>
      </w:r>
    </w:p>
    <w:p>
      <w:pPr>
        <w:pStyle w:val="47"/>
        <w:ind w:left="360" w:hanging="216"/>
      </w:pPr>
      <w:r>
        <w:t>Backend route, controller, service and automated-test suites.</w:t>
      </w:r>
    </w:p>
    <w:p>
      <w:pPr>
        <w:pStyle w:val="47"/>
        <w:ind w:left="360" w:hanging="216"/>
      </w:pPr>
      <w:r>
        <w:t>Docker Compose, Nginx and HTTPS deployment configuration.</w:t>
      </w:r>
    </w:p>
    <w:p>
      <w:pPr>
        <w:pStyle w:val="47"/>
        <w:ind w:left="360" w:hanging="216"/>
      </w:pPr>
      <w:r>
        <w:t>Flutterwave v4 OAuth/payment and webhook integration implemented by the project.</w:t>
      </w:r>
    </w:p>
    <w:p>
      <w:pPr>
        <w:pStyle w:val="3"/>
      </w:pPr>
      <w:r>
        <w:t>1.6 Glossary</w:t>
      </w:r>
    </w:p>
    <w:tbl>
      <w:tblPr>
        <w:tblW w:type="dxa" w:w="9360"/>
        <w:jc w:val="center"/>
        <w:tblLayout w:type="fixed"/>
        <w:tblLook w:firstColumn="1" w:firstRow="1" w:lastColumn="0" w:lastRow="0" w:noHBand="0" w:noVBand="1" w:val="04A0"/>
        <w:tblBorders>
          <w:top w:val="single" w:sz="4" w:color="B7C9D9"/>
          <w:left w:val="single" w:sz="4" w:color="B7C9D9"/>
          <w:bottom w:val="single" w:sz="4" w:color="B7C9D9"/>
          <w:right w:val="single" w:sz="4" w:color="B7C9D9"/>
          <w:insideH w:val="single" w:sz="4" w:color="B7C9D9"/>
          <w:insideV w:val="single" w:sz="4" w:color="B7C9D9"/>
        </w:tblBorders>
      </w:tblPr>
      <w:tblGrid>
        <w:gridCol w:w="1800"/>
        <w:gridCol w:w="7560"/>
      </w:tblGrid>
      <w:tr>
        <w:trPr>
          <w:tblHeader w:val="true"/>
        </w:trPr>
        <w:tc>
          <w:tcPr>
            <w:tcW w:type="dxa" w:w="1800"/>
            <w:shd w:fill="17365D"/>
            <w:vAlign w:val="center"/>
            <w:tcMar>
              <w:top w:w="90" w:type="dxa"/>
              <w:start w:w="120" w:type="dxa"/>
              <w:bottom w:w="90" w:type="dxa"/>
              <w:end w:w="120" w:type="dxa"/>
            </w:tcMar>
          </w:tcPr>
          <w:p>
            <w:r>
              <w:rPr>
                <w:b/>
                <w:color w:val="FFFFFF"/>
                <w:sz w:val="17"/>
              </w:rPr>
              <w:t>Term</w:t>
            </w:r>
          </w:p>
        </w:tc>
        <w:tc>
          <w:tcPr>
            <w:tcW w:type="dxa" w:w="7560"/>
            <w:shd w:fill="17365D"/>
            <w:vAlign w:val="center"/>
            <w:tcMar>
              <w:top w:w="90" w:type="dxa"/>
              <w:start w:w="120" w:type="dxa"/>
              <w:bottom w:w="90" w:type="dxa"/>
              <w:end w:w="120" w:type="dxa"/>
            </w:tcMar>
          </w:tcPr>
          <w:p>
            <w:r>
              <w:rPr>
                <w:b/>
                <w:color w:val="FFFFFF"/>
                <w:sz w:val="17"/>
              </w:rPr>
              <w:t>Meaning</w:t>
            </w:r>
          </w:p>
        </w:tc>
      </w:tr>
      <w:tr>
        <w:tc>
          <w:tcPr>
            <w:tcW w:type="dxa" w:w="1800"/>
            <w:vAlign w:val="top"/>
            <w:tcMar>
              <w:top w:w="90" w:type="dxa"/>
              <w:start w:w="120" w:type="dxa"/>
              <w:bottom w:w="90" w:type="dxa"/>
              <w:end w:w="120" w:type="dxa"/>
            </w:tcMar>
          </w:tcPr>
          <w:p>
            <w:pPr>
              <w:spacing w:after="40"/>
            </w:pPr>
            <w:r>
              <w:rPr>
                <w:sz w:val="17"/>
              </w:rPr>
              <w:t>API</w:t>
            </w:r>
          </w:p>
        </w:tc>
        <w:tc>
          <w:tcPr>
            <w:tcW w:type="dxa" w:w="7560"/>
            <w:vAlign w:val="top"/>
            <w:tcMar>
              <w:top w:w="90" w:type="dxa"/>
              <w:start w:w="120" w:type="dxa"/>
              <w:bottom w:w="90" w:type="dxa"/>
              <w:end w:w="120" w:type="dxa"/>
            </w:tcMar>
          </w:tcPr>
          <w:p>
            <w:pPr>
              <w:spacing w:after="40"/>
            </w:pPr>
            <w:r>
              <w:rPr>
                <w:sz w:val="17"/>
              </w:rPr>
              <w:t>Application Programming Interface</w:t>
            </w:r>
          </w:p>
        </w:tc>
      </w:tr>
      <w:tr>
        <w:tc>
          <w:tcPr>
            <w:tcW w:type="dxa" w:w="1800"/>
            <w:shd w:fill="EDF4FA"/>
            <w:vAlign w:val="top"/>
            <w:tcMar>
              <w:top w:w="90" w:type="dxa"/>
              <w:start w:w="120" w:type="dxa"/>
              <w:bottom w:w="90" w:type="dxa"/>
              <w:end w:w="120" w:type="dxa"/>
            </w:tcMar>
          </w:tcPr>
          <w:p>
            <w:pPr>
              <w:spacing w:after="40"/>
            </w:pPr>
            <w:r>
              <w:rPr>
                <w:sz w:val="17"/>
              </w:rPr>
              <w:t>CRUD</w:t>
            </w:r>
          </w:p>
        </w:tc>
        <w:tc>
          <w:tcPr>
            <w:tcW w:type="dxa" w:w="7560"/>
            <w:shd w:fill="EDF4FA"/>
            <w:vAlign w:val="top"/>
            <w:tcMar>
              <w:top w:w="90" w:type="dxa"/>
              <w:start w:w="120" w:type="dxa"/>
              <w:bottom w:w="90" w:type="dxa"/>
              <w:end w:w="120" w:type="dxa"/>
            </w:tcMar>
          </w:tcPr>
          <w:p>
            <w:pPr>
              <w:spacing w:after="40"/>
            </w:pPr>
            <w:r>
              <w:rPr>
                <w:sz w:val="17"/>
              </w:rPr>
              <w:t>Create, Read, Update and Delete</w:t>
            </w:r>
          </w:p>
        </w:tc>
      </w:tr>
      <w:tr>
        <w:tc>
          <w:tcPr>
            <w:tcW w:type="dxa" w:w="1800"/>
            <w:vAlign w:val="top"/>
            <w:tcMar>
              <w:top w:w="90" w:type="dxa"/>
              <w:start w:w="120" w:type="dxa"/>
              <w:bottom w:w="90" w:type="dxa"/>
              <w:end w:w="120" w:type="dxa"/>
            </w:tcMar>
          </w:tcPr>
          <w:p>
            <w:pPr>
              <w:spacing w:after="40"/>
            </w:pPr>
            <w:r>
              <w:rPr>
                <w:sz w:val="17"/>
              </w:rPr>
              <w:t>DBMS</w:t>
            </w:r>
          </w:p>
        </w:tc>
        <w:tc>
          <w:tcPr>
            <w:tcW w:type="dxa" w:w="7560"/>
            <w:vAlign w:val="top"/>
            <w:tcMar>
              <w:top w:w="90" w:type="dxa"/>
              <w:start w:w="120" w:type="dxa"/>
              <w:bottom w:w="90" w:type="dxa"/>
              <w:end w:w="120" w:type="dxa"/>
            </w:tcMar>
          </w:tcPr>
          <w:p>
            <w:pPr>
              <w:spacing w:after="40"/>
            </w:pPr>
            <w:r>
              <w:rPr>
                <w:sz w:val="17"/>
              </w:rPr>
              <w:t>Database Management System</w:t>
            </w:r>
          </w:p>
        </w:tc>
      </w:tr>
      <w:tr>
        <w:tc>
          <w:tcPr>
            <w:tcW w:type="dxa" w:w="1800"/>
            <w:shd w:fill="EDF4FA"/>
            <w:vAlign w:val="top"/>
            <w:tcMar>
              <w:top w:w="90" w:type="dxa"/>
              <w:start w:w="120" w:type="dxa"/>
              <w:bottom w:w="90" w:type="dxa"/>
              <w:end w:w="120" w:type="dxa"/>
            </w:tcMar>
          </w:tcPr>
          <w:p>
            <w:pPr>
              <w:spacing w:after="40"/>
            </w:pPr>
            <w:r>
              <w:rPr>
                <w:sz w:val="17"/>
              </w:rPr>
              <w:t>FRD/SRS</w:t>
            </w:r>
          </w:p>
        </w:tc>
        <w:tc>
          <w:tcPr>
            <w:tcW w:type="dxa" w:w="7560"/>
            <w:shd w:fill="EDF4FA"/>
            <w:vAlign w:val="top"/>
            <w:tcMar>
              <w:top w:w="90" w:type="dxa"/>
              <w:start w:w="120" w:type="dxa"/>
              <w:bottom w:w="90" w:type="dxa"/>
              <w:end w:w="120" w:type="dxa"/>
            </w:tcMar>
          </w:tcPr>
          <w:p>
            <w:pPr>
              <w:spacing w:after="40"/>
            </w:pPr>
            <w:r>
              <w:rPr>
                <w:sz w:val="17"/>
              </w:rPr>
              <w:t>Functional/Software Requirements Document</w:t>
            </w:r>
          </w:p>
        </w:tc>
      </w:tr>
      <w:tr>
        <w:tc>
          <w:tcPr>
            <w:tcW w:type="dxa" w:w="1800"/>
            <w:vAlign w:val="top"/>
            <w:tcMar>
              <w:top w:w="90" w:type="dxa"/>
              <w:start w:w="120" w:type="dxa"/>
              <w:bottom w:w="90" w:type="dxa"/>
              <w:end w:w="120" w:type="dxa"/>
            </w:tcMar>
          </w:tcPr>
          <w:p>
            <w:pPr>
              <w:spacing w:after="40"/>
            </w:pPr>
            <w:r>
              <w:rPr>
                <w:sz w:val="17"/>
              </w:rPr>
              <w:t>HMAC</w:t>
            </w:r>
          </w:p>
        </w:tc>
        <w:tc>
          <w:tcPr>
            <w:tcW w:type="dxa" w:w="7560"/>
            <w:vAlign w:val="top"/>
            <w:tcMar>
              <w:top w:w="90" w:type="dxa"/>
              <w:start w:w="120" w:type="dxa"/>
              <w:bottom w:w="90" w:type="dxa"/>
              <w:end w:w="120" w:type="dxa"/>
            </w:tcMar>
          </w:tcPr>
          <w:p>
            <w:pPr>
              <w:spacing w:after="40"/>
            </w:pPr>
            <w:r>
              <w:rPr>
                <w:sz w:val="17"/>
              </w:rPr>
              <w:t>Hash-based Message Authentication Code</w:t>
            </w:r>
          </w:p>
        </w:tc>
      </w:tr>
      <w:tr>
        <w:tc>
          <w:tcPr>
            <w:tcW w:type="dxa" w:w="1800"/>
            <w:shd w:fill="EDF4FA"/>
            <w:vAlign w:val="top"/>
            <w:tcMar>
              <w:top w:w="90" w:type="dxa"/>
              <w:start w:w="120" w:type="dxa"/>
              <w:bottom w:w="90" w:type="dxa"/>
              <w:end w:w="120" w:type="dxa"/>
            </w:tcMar>
          </w:tcPr>
          <w:p>
            <w:pPr>
              <w:spacing w:after="40"/>
            </w:pPr>
            <w:r>
              <w:rPr>
                <w:sz w:val="17"/>
              </w:rPr>
              <w:t>JWT</w:t>
            </w:r>
          </w:p>
        </w:tc>
        <w:tc>
          <w:tcPr>
            <w:tcW w:type="dxa" w:w="7560"/>
            <w:shd w:fill="EDF4FA"/>
            <w:vAlign w:val="top"/>
            <w:tcMar>
              <w:top w:w="90" w:type="dxa"/>
              <w:start w:w="120" w:type="dxa"/>
              <w:bottom w:w="90" w:type="dxa"/>
              <w:end w:w="120" w:type="dxa"/>
            </w:tcMar>
          </w:tcPr>
          <w:p>
            <w:pPr>
              <w:spacing w:after="40"/>
            </w:pPr>
            <w:r>
              <w:rPr>
                <w:sz w:val="17"/>
              </w:rPr>
              <w:t>JSON Web Token</w:t>
            </w:r>
          </w:p>
        </w:tc>
      </w:tr>
      <w:tr>
        <w:tc>
          <w:tcPr>
            <w:tcW w:type="dxa" w:w="1800"/>
            <w:vAlign w:val="top"/>
            <w:tcMar>
              <w:top w:w="90" w:type="dxa"/>
              <w:start w:w="120" w:type="dxa"/>
              <w:bottom w:w="90" w:type="dxa"/>
              <w:end w:w="120" w:type="dxa"/>
            </w:tcMar>
          </w:tcPr>
          <w:p>
            <w:pPr>
              <w:spacing w:after="40"/>
            </w:pPr>
            <w:r>
              <w:rPr>
                <w:sz w:val="17"/>
              </w:rPr>
              <w:t>RBAC</w:t>
            </w:r>
          </w:p>
        </w:tc>
        <w:tc>
          <w:tcPr>
            <w:tcW w:type="dxa" w:w="7560"/>
            <w:vAlign w:val="top"/>
            <w:tcMar>
              <w:top w:w="90" w:type="dxa"/>
              <w:start w:w="120" w:type="dxa"/>
              <w:bottom w:w="90" w:type="dxa"/>
              <w:end w:w="120" w:type="dxa"/>
            </w:tcMar>
          </w:tcPr>
          <w:p>
            <w:pPr>
              <w:spacing w:after="40"/>
            </w:pPr>
            <w:r>
              <w:rPr>
                <w:sz w:val="17"/>
              </w:rPr>
              <w:t>Role-Based Access Control</w:t>
            </w:r>
          </w:p>
        </w:tc>
      </w:tr>
      <w:tr>
        <w:tc>
          <w:tcPr>
            <w:tcW w:type="dxa" w:w="1800"/>
            <w:shd w:fill="EDF4FA"/>
            <w:vAlign w:val="top"/>
            <w:tcMar>
              <w:top w:w="90" w:type="dxa"/>
              <w:start w:w="120" w:type="dxa"/>
              <w:bottom w:w="90" w:type="dxa"/>
              <w:end w:w="120" w:type="dxa"/>
            </w:tcMar>
          </w:tcPr>
          <w:p>
            <w:pPr>
              <w:spacing w:after="40"/>
            </w:pPr>
            <w:r>
              <w:rPr>
                <w:sz w:val="17"/>
              </w:rPr>
              <w:t>RTM</w:t>
            </w:r>
          </w:p>
        </w:tc>
        <w:tc>
          <w:tcPr>
            <w:tcW w:type="dxa" w:w="7560"/>
            <w:shd w:fill="EDF4FA"/>
            <w:vAlign w:val="top"/>
            <w:tcMar>
              <w:top w:w="90" w:type="dxa"/>
              <w:start w:w="120" w:type="dxa"/>
              <w:bottom w:w="90" w:type="dxa"/>
              <w:end w:w="120" w:type="dxa"/>
            </w:tcMar>
          </w:tcPr>
          <w:p>
            <w:pPr>
              <w:spacing w:after="40"/>
            </w:pPr>
            <w:r>
              <w:rPr>
                <w:sz w:val="17"/>
              </w:rPr>
              <w:t>Requirements Traceability Matrix</w:t>
            </w:r>
          </w:p>
        </w:tc>
      </w:tr>
      <w:tr>
        <w:tc>
          <w:tcPr>
            <w:tcW w:type="dxa" w:w="1800"/>
            <w:vAlign w:val="top"/>
            <w:tcMar>
              <w:top w:w="90" w:type="dxa"/>
              <w:start w:w="120" w:type="dxa"/>
              <w:bottom w:w="90" w:type="dxa"/>
              <w:end w:w="120" w:type="dxa"/>
            </w:tcMar>
          </w:tcPr>
          <w:p>
            <w:pPr>
              <w:spacing w:after="40"/>
            </w:pPr>
            <w:r>
              <w:rPr>
                <w:sz w:val="17"/>
              </w:rPr>
              <w:t>SDD</w:t>
            </w:r>
          </w:p>
        </w:tc>
        <w:tc>
          <w:tcPr>
            <w:tcW w:type="dxa" w:w="7560"/>
            <w:vAlign w:val="top"/>
            <w:tcMar>
              <w:top w:w="90" w:type="dxa"/>
              <w:start w:w="120" w:type="dxa"/>
              <w:bottom w:w="90" w:type="dxa"/>
              <w:end w:w="120" w:type="dxa"/>
            </w:tcMar>
          </w:tcPr>
          <w:p>
            <w:pPr>
              <w:spacing w:after="40"/>
            </w:pPr>
            <w:r>
              <w:rPr>
                <w:sz w:val="17"/>
              </w:rPr>
              <w:t>Software Design Document</w:t>
            </w:r>
          </w:p>
        </w:tc>
      </w:tr>
      <w:tr>
        <w:tc>
          <w:tcPr>
            <w:tcW w:type="dxa" w:w="1800"/>
            <w:shd w:fill="EDF4FA"/>
            <w:vAlign w:val="top"/>
            <w:tcMar>
              <w:top w:w="90" w:type="dxa"/>
              <w:start w:w="120" w:type="dxa"/>
              <w:bottom w:w="90" w:type="dxa"/>
              <w:end w:w="120" w:type="dxa"/>
            </w:tcMar>
          </w:tcPr>
          <w:p>
            <w:pPr>
              <w:spacing w:after="40"/>
            </w:pPr>
            <w:r>
              <w:rPr>
                <w:sz w:val="17"/>
              </w:rPr>
              <w:t>WMS</w:t>
            </w:r>
          </w:p>
        </w:tc>
        <w:tc>
          <w:tcPr>
            <w:tcW w:type="dxa" w:w="7560"/>
            <w:shd w:fill="EDF4FA"/>
            <w:vAlign w:val="top"/>
            <w:tcMar>
              <w:top w:w="90" w:type="dxa"/>
              <w:start w:w="120" w:type="dxa"/>
              <w:bottom w:w="90" w:type="dxa"/>
              <w:end w:w="120" w:type="dxa"/>
            </w:tcMar>
          </w:tcPr>
          <w:p>
            <w:pPr>
              <w:spacing w:after="40"/>
            </w:pPr>
            <w:r>
              <w:rPr>
                <w:sz w:val="17"/>
              </w:rPr>
              <w:t>Warehouse Management System</w:t>
            </w:r>
          </w:p>
        </w:tc>
      </w:tr>
      <w:tr>
        <w:tc>
          <w:tcPr>
            <w:tcW w:type="dxa" w:w="1800"/>
            <w:vAlign w:val="top"/>
            <w:tcMar>
              <w:top w:w="90" w:type="dxa"/>
              <w:start w:w="120" w:type="dxa"/>
              <w:bottom w:w="90" w:type="dxa"/>
              <w:end w:w="120" w:type="dxa"/>
            </w:tcMar>
          </w:tcPr>
          <w:p>
            <w:pPr>
              <w:spacing w:after="40"/>
            </w:pPr>
            <w:r>
              <w:rPr>
                <w:sz w:val="17"/>
              </w:rPr>
              <w:t>WSS</w:t>
            </w:r>
          </w:p>
        </w:tc>
        <w:tc>
          <w:tcPr>
            <w:tcW w:type="dxa" w:w="7560"/>
            <w:vAlign w:val="top"/>
            <w:tcMar>
              <w:top w:w="90" w:type="dxa"/>
              <w:start w:w="120" w:type="dxa"/>
              <w:bottom w:w="90" w:type="dxa"/>
              <w:end w:w="120" w:type="dxa"/>
            </w:tcMar>
          </w:tcPr>
          <w:p>
            <w:pPr>
              <w:spacing w:after="40"/>
            </w:pPr>
            <w:r>
              <w:rPr>
                <w:sz w:val="17"/>
              </w:rPr>
              <w:t>Secure WebSocket communication</w:t>
            </w:r>
          </w:p>
        </w:tc>
      </w:tr>
    </w:tbl>
    <w:p>
      <w:pPr>
        <w:spacing w:after="0"/>
      </w:pPr>
    </w:p>
    <w:p>
      <w:r>
        <w:br w:type="page"/>
      </w:r>
    </w:p>
    <w:p>
      <w:pPr>
        <w:pStyle w:val="2"/>
      </w:pPr>
      <w:r>
        <w:t>2. SYSTEM ARCHITECTURE</w:t>
      </w:r>
    </w:p>
    <w:p>
      <w:pPr>
        <w:pStyle w:val="3"/>
      </w:pPr>
      <w:r>
        <w:t>2.1 Architectural Style and Principles</w:t>
      </w:r>
    </w:p>
    <w:p>
      <w:r>
        <w:t>The system uses a three-tier web architecture with a componentized single-page application, a stateless HTTP API plus stateful real-time channel, and a relational database. Controllers handle protocol concerns; services own domain rules; configuration registries provide policy authority; SQL constraints and transactions provide last-line integrity.</w:t>
      </w:r>
    </w:p>
    <w:p>
      <w:pPr>
        <w:pStyle w:val="47"/>
        <w:ind w:left="360" w:hanging="216"/>
      </w:pPr>
      <w:r>
        <w:t>Single source of truth for workflow and authorization policy.</w:t>
      </w:r>
    </w:p>
    <w:p>
      <w:pPr>
        <w:pStyle w:val="47"/>
        <w:ind w:left="360" w:hanging="216"/>
      </w:pPr>
      <w:r>
        <w:t>Defence in depth across browser, API middleware, service logic and database constraints.</w:t>
      </w:r>
    </w:p>
    <w:p>
      <w:pPr>
        <w:pStyle w:val="47"/>
        <w:ind w:left="360" w:hanging="216"/>
      </w:pPr>
      <w:r>
        <w:t>Explicit public references for user-facing identities while internal keys remain private.</w:t>
      </w:r>
    </w:p>
    <w:p>
      <w:pPr>
        <w:pStyle w:val="47"/>
        <w:ind w:left="360" w:hanging="216"/>
      </w:pPr>
      <w:r>
        <w:t>Idempotent handling of payment webhooks and replay-resistant refresh-token rotation.</w:t>
      </w:r>
    </w:p>
    <w:p>
      <w:pPr>
        <w:pStyle w:val="47"/>
        <w:ind w:left="360" w:hanging="216"/>
      </w:pPr>
      <w:r>
        <w:t>Configuration changes are validated, audited and recoverable through backup/restore.</w:t>
      </w:r>
    </w:p>
    <w:p>
      <w:pPr>
        <w:pStyle w:val="3"/>
      </w:pPr>
      <w:r>
        <w:t>2.2 System Hardware Architecture</w:t>
      </w:r>
    </w:p>
    <w:tbl>
      <w:tblPr>
        <w:tblW w:type="dxa" w:w="9360"/>
        <w:jc w:val="center"/>
        <w:tblLayout w:type="fixed"/>
        <w:tblLook w:firstColumn="1" w:firstRow="1" w:lastColumn="0" w:lastRow="0" w:noHBand="0" w:noVBand="1" w:val="04A0"/>
        <w:tblBorders>
          <w:top w:val="single" w:sz="4" w:color="B7C9D9"/>
          <w:left w:val="single" w:sz="4" w:color="B7C9D9"/>
          <w:bottom w:val="single" w:sz="4" w:color="B7C9D9"/>
          <w:right w:val="single" w:sz="4" w:color="B7C9D9"/>
          <w:insideH w:val="single" w:sz="4" w:color="B7C9D9"/>
          <w:insideV w:val="single" w:sz="4" w:color="B7C9D9"/>
        </w:tblBorders>
      </w:tblPr>
      <w:tblGrid>
        <w:gridCol w:w="1900"/>
        <w:gridCol w:w="4460"/>
        <w:gridCol w:w="3000"/>
      </w:tblGrid>
      <w:tr>
        <w:trPr>
          <w:tblHeader w:val="true"/>
        </w:trPr>
        <w:tc>
          <w:tcPr>
            <w:tcW w:type="dxa" w:w="1900"/>
            <w:shd w:fill="17365D"/>
            <w:vAlign w:val="center"/>
            <w:tcMar>
              <w:top w:w="90" w:type="dxa"/>
              <w:start w:w="120" w:type="dxa"/>
              <w:bottom w:w="90" w:type="dxa"/>
              <w:end w:w="120" w:type="dxa"/>
            </w:tcMar>
          </w:tcPr>
          <w:p>
            <w:r>
              <w:rPr>
                <w:b/>
                <w:color w:val="FFFFFF"/>
                <w:sz w:val="17"/>
              </w:rPr>
              <w:t>Component</w:t>
            </w:r>
          </w:p>
        </w:tc>
        <w:tc>
          <w:tcPr>
            <w:tcW w:type="dxa" w:w="4460"/>
            <w:shd w:fill="17365D"/>
            <w:vAlign w:val="center"/>
            <w:tcMar>
              <w:top w:w="90" w:type="dxa"/>
              <w:start w:w="120" w:type="dxa"/>
              <w:bottom w:w="90" w:type="dxa"/>
              <w:end w:w="120" w:type="dxa"/>
            </w:tcMar>
          </w:tcPr>
          <w:p>
            <w:r>
              <w:rPr>
                <w:b/>
                <w:color w:val="FFFFFF"/>
                <w:sz w:val="17"/>
              </w:rPr>
              <w:t>Minimum / recommended role</w:t>
            </w:r>
          </w:p>
        </w:tc>
        <w:tc>
          <w:tcPr>
            <w:tcW w:type="dxa" w:w="3000"/>
            <w:shd w:fill="17365D"/>
            <w:vAlign w:val="center"/>
            <w:tcMar>
              <w:top w:w="90" w:type="dxa"/>
              <w:start w:w="120" w:type="dxa"/>
              <w:bottom w:w="90" w:type="dxa"/>
              <w:end w:w="120" w:type="dxa"/>
            </w:tcMar>
          </w:tcPr>
          <w:p>
            <w:r>
              <w:rPr>
                <w:b/>
                <w:color w:val="FFFFFF"/>
                <w:sz w:val="17"/>
              </w:rPr>
              <w:t>Connectivity</w:t>
            </w:r>
          </w:p>
        </w:tc>
      </w:tr>
      <w:tr>
        <w:tc>
          <w:tcPr>
            <w:tcW w:type="dxa" w:w="1900"/>
            <w:vAlign w:val="top"/>
            <w:tcMar>
              <w:top w:w="90" w:type="dxa"/>
              <w:start w:w="120" w:type="dxa"/>
              <w:bottom w:w="90" w:type="dxa"/>
              <w:end w:w="120" w:type="dxa"/>
            </w:tcMar>
          </w:tcPr>
          <w:p>
            <w:pPr>
              <w:spacing w:after="40"/>
            </w:pPr>
            <w:r>
              <w:rPr>
                <w:sz w:val="17"/>
              </w:rPr>
              <w:t>Application host</w:t>
            </w:r>
          </w:p>
        </w:tc>
        <w:tc>
          <w:tcPr>
            <w:tcW w:type="dxa" w:w="4460"/>
            <w:vAlign w:val="top"/>
            <w:tcMar>
              <w:top w:w="90" w:type="dxa"/>
              <w:start w:w="120" w:type="dxa"/>
              <w:bottom w:w="90" w:type="dxa"/>
              <w:end w:w="120" w:type="dxa"/>
            </w:tcMar>
          </w:tcPr>
          <w:p>
            <w:pPr>
              <w:spacing w:after="40"/>
            </w:pPr>
            <w:r>
              <w:rPr>
                <w:sz w:val="17"/>
              </w:rPr>
              <w:t>64-bit dual-core CPU, 8 GB RAM, 20 GB free storage; Docker-capable OS</w:t>
            </w:r>
          </w:p>
        </w:tc>
        <w:tc>
          <w:tcPr>
            <w:tcW w:type="dxa" w:w="3000"/>
            <w:vAlign w:val="top"/>
            <w:tcMar>
              <w:top w:w="90" w:type="dxa"/>
              <w:start w:w="120" w:type="dxa"/>
              <w:bottom w:w="90" w:type="dxa"/>
              <w:end w:w="120" w:type="dxa"/>
            </w:tcMar>
          </w:tcPr>
          <w:p>
            <w:pPr>
              <w:spacing w:after="40"/>
            </w:pPr>
            <w:r>
              <w:rPr>
                <w:sz w:val="17"/>
              </w:rPr>
              <w:t>LAN; optional Internet for payment/email</w:t>
            </w:r>
          </w:p>
        </w:tc>
      </w:tr>
      <w:tr>
        <w:tc>
          <w:tcPr>
            <w:tcW w:type="dxa" w:w="1900"/>
            <w:shd w:fill="EDF4FA"/>
            <w:vAlign w:val="top"/>
            <w:tcMar>
              <w:top w:w="90" w:type="dxa"/>
              <w:start w:w="120" w:type="dxa"/>
              <w:bottom w:w="90" w:type="dxa"/>
              <w:end w:w="120" w:type="dxa"/>
            </w:tcMar>
          </w:tcPr>
          <w:p>
            <w:pPr>
              <w:spacing w:after="40"/>
            </w:pPr>
            <w:r>
              <w:rPr>
                <w:sz w:val="17"/>
              </w:rPr>
              <w:t>Operator workstation</w:t>
            </w:r>
          </w:p>
        </w:tc>
        <w:tc>
          <w:tcPr>
            <w:tcW w:type="dxa" w:w="4460"/>
            <w:shd w:fill="EDF4FA"/>
            <w:vAlign w:val="top"/>
            <w:tcMar>
              <w:top w:w="90" w:type="dxa"/>
              <w:start w:w="120" w:type="dxa"/>
              <w:bottom w:w="90" w:type="dxa"/>
              <w:end w:w="120" w:type="dxa"/>
            </w:tcMar>
          </w:tcPr>
          <w:p>
            <w:pPr>
              <w:spacing w:after="40"/>
            </w:pPr>
            <w:r>
              <w:rPr>
                <w:sz w:val="17"/>
              </w:rPr>
              <w:t>Modern browser, 1366×768 or higher</w:t>
            </w:r>
          </w:p>
        </w:tc>
        <w:tc>
          <w:tcPr>
            <w:tcW w:type="dxa" w:w="3000"/>
            <w:shd w:fill="EDF4FA"/>
            <w:vAlign w:val="top"/>
            <w:tcMar>
              <w:top w:w="90" w:type="dxa"/>
              <w:start w:w="120" w:type="dxa"/>
              <w:bottom w:w="90" w:type="dxa"/>
              <w:end w:w="120" w:type="dxa"/>
            </w:tcMar>
          </w:tcPr>
          <w:p>
            <w:pPr>
              <w:spacing w:after="40"/>
            </w:pPr>
            <w:r>
              <w:rPr>
                <w:sz w:val="17"/>
              </w:rPr>
              <w:t>HTTPS to application host</w:t>
            </w:r>
          </w:p>
        </w:tc>
      </w:tr>
      <w:tr>
        <w:tc>
          <w:tcPr>
            <w:tcW w:type="dxa" w:w="1900"/>
            <w:vAlign w:val="top"/>
            <w:tcMar>
              <w:top w:w="90" w:type="dxa"/>
              <w:start w:w="120" w:type="dxa"/>
              <w:bottom w:w="90" w:type="dxa"/>
              <w:end w:w="120" w:type="dxa"/>
            </w:tcMar>
          </w:tcPr>
          <w:p>
            <w:pPr>
              <w:spacing w:after="40"/>
            </w:pPr>
            <w:r>
              <w:rPr>
                <w:sz w:val="17"/>
              </w:rPr>
              <w:t>Handheld scanner</w:t>
            </w:r>
          </w:p>
        </w:tc>
        <w:tc>
          <w:tcPr>
            <w:tcW w:type="dxa" w:w="4460"/>
            <w:vAlign w:val="top"/>
            <w:tcMar>
              <w:top w:w="90" w:type="dxa"/>
              <w:start w:w="120" w:type="dxa"/>
              <w:bottom w:w="90" w:type="dxa"/>
              <w:end w:w="120" w:type="dxa"/>
            </w:tcMar>
          </w:tcPr>
          <w:p>
            <w:pPr>
              <w:spacing w:after="40"/>
            </w:pPr>
            <w:r>
              <w:rPr>
                <w:sz w:val="17"/>
              </w:rPr>
              <w:t>Barcode reader with browser and Wi-Fi; camera or keyboard-wedge input</w:t>
            </w:r>
          </w:p>
        </w:tc>
        <w:tc>
          <w:tcPr>
            <w:tcW w:type="dxa" w:w="3000"/>
            <w:vAlign w:val="top"/>
            <w:tcMar>
              <w:top w:w="90" w:type="dxa"/>
              <w:start w:w="120" w:type="dxa"/>
              <w:bottom w:w="90" w:type="dxa"/>
              <w:end w:w="120" w:type="dxa"/>
            </w:tcMar>
          </w:tcPr>
          <w:p>
            <w:pPr>
              <w:spacing w:after="40"/>
            </w:pPr>
            <w:r>
              <w:rPr>
                <w:sz w:val="17"/>
              </w:rPr>
              <w:t>HTTPS/WSS over trusted WLAN</w:t>
            </w:r>
          </w:p>
        </w:tc>
      </w:tr>
      <w:tr>
        <w:tc>
          <w:tcPr>
            <w:tcW w:type="dxa" w:w="1900"/>
            <w:shd w:fill="EDF4FA"/>
            <w:vAlign w:val="top"/>
            <w:tcMar>
              <w:top w:w="90" w:type="dxa"/>
              <w:start w:w="120" w:type="dxa"/>
              <w:bottom w:w="90" w:type="dxa"/>
              <w:end w:w="120" w:type="dxa"/>
            </w:tcMar>
          </w:tcPr>
          <w:p>
            <w:pPr>
              <w:spacing w:after="40"/>
            </w:pPr>
            <w:r>
              <w:rPr>
                <w:sz w:val="17"/>
              </w:rPr>
              <w:t>Barcode/office printer</w:t>
            </w:r>
          </w:p>
        </w:tc>
        <w:tc>
          <w:tcPr>
            <w:tcW w:type="dxa" w:w="4460"/>
            <w:shd w:fill="EDF4FA"/>
            <w:vAlign w:val="top"/>
            <w:tcMar>
              <w:top w:w="90" w:type="dxa"/>
              <w:start w:w="120" w:type="dxa"/>
              <w:bottom w:w="90" w:type="dxa"/>
              <w:end w:w="120" w:type="dxa"/>
            </w:tcMar>
          </w:tcPr>
          <w:p>
            <w:pPr>
              <w:spacing w:after="40"/>
            </w:pPr>
            <w:r>
              <w:rPr>
                <w:sz w:val="17"/>
              </w:rPr>
              <w:t>Standard label or A4 printer</w:t>
            </w:r>
          </w:p>
        </w:tc>
        <w:tc>
          <w:tcPr>
            <w:tcW w:type="dxa" w:w="3000"/>
            <w:shd w:fill="EDF4FA"/>
            <w:vAlign w:val="top"/>
            <w:tcMar>
              <w:top w:w="90" w:type="dxa"/>
              <w:start w:w="120" w:type="dxa"/>
              <w:bottom w:w="90" w:type="dxa"/>
              <w:end w:w="120" w:type="dxa"/>
            </w:tcMar>
          </w:tcPr>
          <w:p>
            <w:pPr>
              <w:spacing w:after="40"/>
            </w:pPr>
            <w:r>
              <w:rPr>
                <w:sz w:val="17"/>
              </w:rPr>
              <w:t>Operator workstation / LAN</w:t>
            </w:r>
          </w:p>
        </w:tc>
      </w:tr>
      <w:tr>
        <w:tc>
          <w:tcPr>
            <w:tcW w:type="dxa" w:w="1900"/>
            <w:vAlign w:val="top"/>
            <w:tcMar>
              <w:top w:w="90" w:type="dxa"/>
              <w:start w:w="120" w:type="dxa"/>
              <w:bottom w:w="90" w:type="dxa"/>
              <w:end w:w="120" w:type="dxa"/>
            </w:tcMar>
          </w:tcPr>
          <w:p>
            <w:pPr>
              <w:spacing w:after="40"/>
            </w:pPr>
            <w:r>
              <w:rPr>
                <w:sz w:val="17"/>
              </w:rPr>
              <w:t>Backup storage</w:t>
            </w:r>
          </w:p>
        </w:tc>
        <w:tc>
          <w:tcPr>
            <w:tcW w:type="dxa" w:w="4460"/>
            <w:vAlign w:val="top"/>
            <w:tcMar>
              <w:top w:w="90" w:type="dxa"/>
              <w:start w:w="120" w:type="dxa"/>
              <w:bottom w:w="90" w:type="dxa"/>
              <w:end w:w="120" w:type="dxa"/>
            </w:tcMar>
          </w:tcPr>
          <w:p>
            <w:pPr>
              <w:spacing w:after="40"/>
            </w:pPr>
            <w:r>
              <w:rPr>
                <w:sz w:val="17"/>
              </w:rPr>
              <w:t>Encrypted external or network storage sized to database and document retention</w:t>
            </w:r>
          </w:p>
        </w:tc>
        <w:tc>
          <w:tcPr>
            <w:tcW w:type="dxa" w:w="3000"/>
            <w:vAlign w:val="top"/>
            <w:tcMar>
              <w:top w:w="90" w:type="dxa"/>
              <w:start w:w="120" w:type="dxa"/>
              <w:bottom w:w="90" w:type="dxa"/>
              <w:end w:w="120" w:type="dxa"/>
            </w:tcMar>
          </w:tcPr>
          <w:p>
            <w:pPr>
              <w:spacing w:after="40"/>
            </w:pPr>
            <w:r>
              <w:rPr>
                <w:sz w:val="17"/>
              </w:rPr>
              <w:t>Scheduled administrative access</w:t>
            </w:r>
          </w:p>
        </w:tc>
      </w:tr>
    </w:tbl>
    <w:p>
      <w:pPr>
        <w:spacing w:after="0"/>
      </w:pPr>
    </w:p>
    <w:p>
      <w:pPr>
        <w:pStyle w:val="3"/>
      </w:pPr>
      <w:r>
        <w:t>2.3 System Software Architecture</w:t>
      </w:r>
    </w:p>
    <w:tbl>
      <w:tblPr>
        <w:tblW w:type="dxa" w:w="9360"/>
        <w:jc w:val="center"/>
        <w:tblLayout w:type="fixed"/>
        <w:tblLook w:firstColumn="1" w:firstRow="1" w:lastColumn="0" w:lastRow="0" w:noHBand="0" w:noVBand="1" w:val="04A0"/>
        <w:tblBorders>
          <w:top w:val="single" w:sz="4" w:color="B7C9D9"/>
          <w:left w:val="single" w:sz="4" w:color="B7C9D9"/>
          <w:bottom w:val="single" w:sz="4" w:color="B7C9D9"/>
          <w:right w:val="single" w:sz="4" w:color="B7C9D9"/>
          <w:insideH w:val="single" w:sz="4" w:color="B7C9D9"/>
          <w:insideV w:val="single" w:sz="4" w:color="B7C9D9"/>
        </w:tblBorders>
      </w:tblPr>
      <w:tblGrid>
        <w:gridCol w:w="1750"/>
        <w:gridCol w:w="2350"/>
        <w:gridCol w:w="5260"/>
      </w:tblGrid>
      <w:tr>
        <w:trPr>
          <w:tblHeader w:val="true"/>
        </w:trPr>
        <w:tc>
          <w:tcPr>
            <w:tcW w:type="dxa" w:w="1750"/>
            <w:shd w:fill="17365D"/>
            <w:vAlign w:val="center"/>
            <w:tcMar>
              <w:top w:w="90" w:type="dxa"/>
              <w:start w:w="120" w:type="dxa"/>
              <w:bottom w:w="90" w:type="dxa"/>
              <w:end w:w="120" w:type="dxa"/>
            </w:tcMar>
          </w:tcPr>
          <w:p>
            <w:r>
              <w:rPr>
                <w:b/>
                <w:color w:val="FFFFFF"/>
                <w:sz w:val="17"/>
              </w:rPr>
              <w:t>Layer / component</w:t>
            </w:r>
          </w:p>
        </w:tc>
        <w:tc>
          <w:tcPr>
            <w:tcW w:type="dxa" w:w="2350"/>
            <w:shd w:fill="17365D"/>
            <w:vAlign w:val="center"/>
            <w:tcMar>
              <w:top w:w="90" w:type="dxa"/>
              <w:start w:w="120" w:type="dxa"/>
              <w:bottom w:w="90" w:type="dxa"/>
              <w:end w:w="120" w:type="dxa"/>
            </w:tcMar>
          </w:tcPr>
          <w:p>
            <w:r>
              <w:rPr>
                <w:b/>
                <w:color w:val="FFFFFF"/>
                <w:sz w:val="17"/>
              </w:rPr>
              <w:t>Technology</w:t>
            </w:r>
          </w:p>
        </w:tc>
        <w:tc>
          <w:tcPr>
            <w:tcW w:type="dxa" w:w="5260"/>
            <w:shd w:fill="17365D"/>
            <w:vAlign w:val="center"/>
            <w:tcMar>
              <w:top w:w="90" w:type="dxa"/>
              <w:start w:w="120" w:type="dxa"/>
              <w:bottom w:w="90" w:type="dxa"/>
              <w:end w:w="120" w:type="dxa"/>
            </w:tcMar>
          </w:tcPr>
          <w:p>
            <w:r>
              <w:rPr>
                <w:b/>
                <w:color w:val="FFFFFF"/>
                <w:sz w:val="17"/>
              </w:rPr>
              <w:t>Responsibility</w:t>
            </w:r>
          </w:p>
        </w:tc>
      </w:tr>
      <w:tr>
        <w:tc>
          <w:tcPr>
            <w:tcW w:type="dxa" w:w="1750"/>
            <w:vAlign w:val="top"/>
            <w:tcMar>
              <w:top w:w="90" w:type="dxa"/>
              <w:start w:w="120" w:type="dxa"/>
              <w:bottom w:w="90" w:type="dxa"/>
              <w:end w:w="120" w:type="dxa"/>
            </w:tcMar>
          </w:tcPr>
          <w:p>
            <w:pPr>
              <w:spacing w:after="40"/>
            </w:pPr>
            <w:r>
              <w:rPr>
                <w:sz w:val="17"/>
              </w:rPr>
              <w:t>Presentation</w:t>
            </w:r>
          </w:p>
        </w:tc>
        <w:tc>
          <w:tcPr>
            <w:tcW w:type="dxa" w:w="2350"/>
            <w:vAlign w:val="top"/>
            <w:tcMar>
              <w:top w:w="90" w:type="dxa"/>
              <w:start w:w="120" w:type="dxa"/>
              <w:bottom w:w="90" w:type="dxa"/>
              <w:end w:w="120" w:type="dxa"/>
            </w:tcMar>
          </w:tcPr>
          <w:p>
            <w:pPr>
              <w:spacing w:after="40"/>
            </w:pPr>
            <w:r>
              <w:rPr>
                <w:sz w:val="17"/>
              </w:rPr>
              <w:t>React 18, Vite, React Router, React Query, Radix/Tailwind</w:t>
            </w:r>
          </w:p>
        </w:tc>
        <w:tc>
          <w:tcPr>
            <w:tcW w:type="dxa" w:w="5260"/>
            <w:vAlign w:val="top"/>
            <w:tcMar>
              <w:top w:w="90" w:type="dxa"/>
              <w:start w:w="120" w:type="dxa"/>
              <w:bottom w:w="90" w:type="dxa"/>
              <w:end w:w="120" w:type="dxa"/>
            </w:tcMar>
          </w:tcPr>
          <w:p>
            <w:pPr>
              <w:spacing w:after="40"/>
            </w:pPr>
            <w:r>
              <w:rPr>
                <w:sz w:val="17"/>
              </w:rPr>
              <w:t>Role portals, forms, dashboards, responsive interaction and server-state caching</w:t>
            </w:r>
          </w:p>
        </w:tc>
      </w:tr>
      <w:tr>
        <w:tc>
          <w:tcPr>
            <w:tcW w:type="dxa" w:w="1750"/>
            <w:shd w:fill="EDF4FA"/>
            <w:vAlign w:val="top"/>
            <w:tcMar>
              <w:top w:w="90" w:type="dxa"/>
              <w:start w:w="120" w:type="dxa"/>
              <w:bottom w:w="90" w:type="dxa"/>
              <w:end w:w="120" w:type="dxa"/>
            </w:tcMar>
          </w:tcPr>
          <w:p>
            <w:pPr>
              <w:spacing w:after="40"/>
            </w:pPr>
            <w:r>
              <w:rPr>
                <w:sz w:val="17"/>
              </w:rPr>
              <w:t>API edge</w:t>
            </w:r>
          </w:p>
        </w:tc>
        <w:tc>
          <w:tcPr>
            <w:tcW w:type="dxa" w:w="2350"/>
            <w:shd w:fill="EDF4FA"/>
            <w:vAlign w:val="top"/>
            <w:tcMar>
              <w:top w:w="90" w:type="dxa"/>
              <w:start w:w="120" w:type="dxa"/>
              <w:bottom w:w="90" w:type="dxa"/>
              <w:end w:w="120" w:type="dxa"/>
            </w:tcMar>
          </w:tcPr>
          <w:p>
            <w:pPr>
              <w:spacing w:after="40"/>
            </w:pPr>
            <w:r>
              <w:rPr>
                <w:sz w:val="17"/>
              </w:rPr>
              <w:t>Nginx 1.27</w:t>
            </w:r>
          </w:p>
        </w:tc>
        <w:tc>
          <w:tcPr>
            <w:tcW w:type="dxa" w:w="5260"/>
            <w:shd w:fill="EDF4FA"/>
            <w:vAlign w:val="top"/>
            <w:tcMar>
              <w:top w:w="90" w:type="dxa"/>
              <w:start w:w="120" w:type="dxa"/>
              <w:bottom w:w="90" w:type="dxa"/>
              <w:end w:w="120" w:type="dxa"/>
            </w:tcMar>
          </w:tcPr>
          <w:p>
            <w:pPr>
              <w:spacing w:after="40"/>
            </w:pPr>
            <w:r>
              <w:rPr>
                <w:sz w:val="17"/>
              </w:rPr>
              <w:t>Static delivery, reverse proxy, security headers and TLS termination</w:t>
            </w:r>
          </w:p>
        </w:tc>
      </w:tr>
      <w:tr>
        <w:tc>
          <w:tcPr>
            <w:tcW w:type="dxa" w:w="1750"/>
            <w:vAlign w:val="top"/>
            <w:tcMar>
              <w:top w:w="90" w:type="dxa"/>
              <w:start w:w="120" w:type="dxa"/>
              <w:bottom w:w="90" w:type="dxa"/>
              <w:end w:w="120" w:type="dxa"/>
            </w:tcMar>
          </w:tcPr>
          <w:p>
            <w:pPr>
              <w:spacing w:after="40"/>
            </w:pPr>
            <w:r>
              <w:rPr>
                <w:sz w:val="17"/>
              </w:rPr>
              <w:t>Application</w:t>
            </w:r>
          </w:p>
        </w:tc>
        <w:tc>
          <w:tcPr>
            <w:tcW w:type="dxa" w:w="2350"/>
            <w:vAlign w:val="top"/>
            <w:tcMar>
              <w:top w:w="90" w:type="dxa"/>
              <w:start w:w="120" w:type="dxa"/>
              <w:bottom w:w="90" w:type="dxa"/>
              <w:end w:w="120" w:type="dxa"/>
            </w:tcMar>
          </w:tcPr>
          <w:p>
            <w:pPr>
              <w:spacing w:after="40"/>
            </w:pPr>
            <w:r>
              <w:rPr>
                <w:sz w:val="17"/>
              </w:rPr>
              <w:t>Node.js 18+, Express 4</w:t>
            </w:r>
          </w:p>
        </w:tc>
        <w:tc>
          <w:tcPr>
            <w:tcW w:type="dxa" w:w="5260"/>
            <w:vAlign w:val="top"/>
            <w:tcMar>
              <w:top w:w="90" w:type="dxa"/>
              <w:start w:w="120" w:type="dxa"/>
              <w:bottom w:w="90" w:type="dxa"/>
              <w:end w:w="120" w:type="dxa"/>
            </w:tcMar>
          </w:tcPr>
          <w:p>
            <w:pPr>
              <w:spacing w:after="40"/>
            </w:pPr>
            <w:r>
              <w:rPr>
                <w:sz w:val="17"/>
              </w:rPr>
              <w:t>REST endpoints, validation, authentication and response handling</w:t>
            </w:r>
          </w:p>
        </w:tc>
      </w:tr>
      <w:tr>
        <w:tc>
          <w:tcPr>
            <w:tcW w:type="dxa" w:w="1750"/>
            <w:shd w:fill="EDF4FA"/>
            <w:vAlign w:val="top"/>
            <w:tcMar>
              <w:top w:w="90" w:type="dxa"/>
              <w:start w:w="120" w:type="dxa"/>
              <w:bottom w:w="90" w:type="dxa"/>
              <w:end w:w="120" w:type="dxa"/>
            </w:tcMar>
          </w:tcPr>
          <w:p>
            <w:pPr>
              <w:spacing w:after="40"/>
            </w:pPr>
            <w:r>
              <w:rPr>
                <w:sz w:val="17"/>
              </w:rPr>
              <w:t>Domain services</w:t>
            </w:r>
          </w:p>
        </w:tc>
        <w:tc>
          <w:tcPr>
            <w:tcW w:type="dxa" w:w="2350"/>
            <w:shd w:fill="EDF4FA"/>
            <w:vAlign w:val="top"/>
            <w:tcMar>
              <w:top w:w="90" w:type="dxa"/>
              <w:start w:w="120" w:type="dxa"/>
              <w:bottom w:w="90" w:type="dxa"/>
              <w:end w:w="120" w:type="dxa"/>
            </w:tcMar>
          </w:tcPr>
          <w:p>
            <w:pPr>
              <w:spacing w:after="40"/>
            </w:pPr>
            <w:r>
              <w:rPr>
                <w:sz w:val="17"/>
              </w:rPr>
              <w:t>JavaScript service modules</w:t>
            </w:r>
          </w:p>
        </w:tc>
        <w:tc>
          <w:tcPr>
            <w:tcW w:type="dxa" w:w="5260"/>
            <w:shd w:fill="EDF4FA"/>
            <w:vAlign w:val="top"/>
            <w:tcMar>
              <w:top w:w="90" w:type="dxa"/>
              <w:start w:w="120" w:type="dxa"/>
              <w:bottom w:w="90" w:type="dxa"/>
              <w:end w:w="120" w:type="dxa"/>
            </w:tcMar>
          </w:tcPr>
          <w:p>
            <w:pPr>
              <w:spacing w:after="40"/>
            </w:pPr>
            <w:r>
              <w:rPr>
                <w:sz w:val="17"/>
              </w:rPr>
              <w:t>Cargo workflow, placement, finance, readiness, notifications and configuration</w:t>
            </w:r>
          </w:p>
        </w:tc>
      </w:tr>
      <w:tr>
        <w:tc>
          <w:tcPr>
            <w:tcW w:type="dxa" w:w="1750"/>
            <w:vAlign w:val="top"/>
            <w:tcMar>
              <w:top w:w="90" w:type="dxa"/>
              <w:start w:w="120" w:type="dxa"/>
              <w:bottom w:w="90" w:type="dxa"/>
              <w:end w:w="120" w:type="dxa"/>
            </w:tcMar>
          </w:tcPr>
          <w:p>
            <w:pPr>
              <w:spacing w:after="40"/>
            </w:pPr>
            <w:r>
              <w:rPr>
                <w:sz w:val="17"/>
              </w:rPr>
              <w:t>Real time</w:t>
            </w:r>
          </w:p>
        </w:tc>
        <w:tc>
          <w:tcPr>
            <w:tcW w:type="dxa" w:w="2350"/>
            <w:vAlign w:val="top"/>
            <w:tcMar>
              <w:top w:w="90" w:type="dxa"/>
              <w:start w:w="120" w:type="dxa"/>
              <w:bottom w:w="90" w:type="dxa"/>
              <w:end w:w="120" w:type="dxa"/>
            </w:tcMar>
          </w:tcPr>
          <w:p>
            <w:pPr>
              <w:spacing w:after="40"/>
            </w:pPr>
            <w:r>
              <w:rPr>
                <w:sz w:val="17"/>
              </w:rPr>
              <w:t>Socket.IO 4</w:t>
            </w:r>
          </w:p>
        </w:tc>
        <w:tc>
          <w:tcPr>
            <w:tcW w:type="dxa" w:w="5260"/>
            <w:vAlign w:val="top"/>
            <w:tcMar>
              <w:top w:w="90" w:type="dxa"/>
              <w:start w:w="120" w:type="dxa"/>
              <w:bottom w:w="90" w:type="dxa"/>
              <w:end w:w="120" w:type="dxa"/>
            </w:tcMar>
          </w:tcPr>
          <w:p>
            <w:pPr>
              <w:spacing w:after="40"/>
            </w:pPr>
            <w:r>
              <w:rPr>
                <w:sz w:val="17"/>
              </w:rPr>
              <w:t>Scanner sessions and operational event broadcasts</w:t>
            </w:r>
          </w:p>
        </w:tc>
      </w:tr>
      <w:tr>
        <w:tc>
          <w:tcPr>
            <w:tcW w:type="dxa" w:w="1750"/>
            <w:shd w:fill="EDF4FA"/>
            <w:vAlign w:val="top"/>
            <w:tcMar>
              <w:top w:w="90" w:type="dxa"/>
              <w:start w:w="120" w:type="dxa"/>
              <w:bottom w:w="90" w:type="dxa"/>
              <w:end w:w="120" w:type="dxa"/>
            </w:tcMar>
          </w:tcPr>
          <w:p>
            <w:pPr>
              <w:spacing w:after="40"/>
            </w:pPr>
            <w:r>
              <w:rPr>
                <w:sz w:val="17"/>
              </w:rPr>
              <w:t>Persistence</w:t>
            </w:r>
          </w:p>
        </w:tc>
        <w:tc>
          <w:tcPr>
            <w:tcW w:type="dxa" w:w="2350"/>
            <w:shd w:fill="EDF4FA"/>
            <w:vAlign w:val="top"/>
            <w:tcMar>
              <w:top w:w="90" w:type="dxa"/>
              <w:start w:w="120" w:type="dxa"/>
              <w:bottom w:w="90" w:type="dxa"/>
              <w:end w:w="120" w:type="dxa"/>
            </w:tcMar>
          </w:tcPr>
          <w:p>
            <w:pPr>
              <w:spacing w:after="40"/>
            </w:pPr>
            <w:r>
              <w:rPr>
                <w:sz w:val="17"/>
              </w:rPr>
              <w:t>PostgreSQL 17 + pgcrypto</w:t>
            </w:r>
          </w:p>
        </w:tc>
        <w:tc>
          <w:tcPr>
            <w:tcW w:type="dxa" w:w="5260"/>
            <w:shd w:fill="EDF4FA"/>
            <w:vAlign w:val="top"/>
            <w:tcMar>
              <w:top w:w="90" w:type="dxa"/>
              <w:start w:w="120" w:type="dxa"/>
              <w:bottom w:w="90" w:type="dxa"/>
              <w:end w:w="120" w:type="dxa"/>
            </w:tcMar>
          </w:tcPr>
          <w:p>
            <w:pPr>
              <w:spacing w:after="40"/>
            </w:pPr>
            <w:r>
              <w:rPr>
                <w:sz w:val="17"/>
              </w:rPr>
              <w:t>Transactions, constraints, indexed records, locks and immutable audit data</w:t>
            </w:r>
          </w:p>
        </w:tc>
      </w:tr>
      <w:tr>
        <w:tc>
          <w:tcPr>
            <w:tcW w:type="dxa" w:w="1750"/>
            <w:vAlign w:val="top"/>
            <w:tcMar>
              <w:top w:w="90" w:type="dxa"/>
              <w:start w:w="120" w:type="dxa"/>
              <w:bottom w:w="90" w:type="dxa"/>
              <w:end w:w="120" w:type="dxa"/>
            </w:tcMar>
          </w:tcPr>
          <w:p>
            <w:pPr>
              <w:spacing w:after="40"/>
            </w:pPr>
            <w:r>
              <w:rPr>
                <w:sz w:val="17"/>
              </w:rPr>
              <w:t>Infrastructure</w:t>
            </w:r>
          </w:p>
        </w:tc>
        <w:tc>
          <w:tcPr>
            <w:tcW w:type="dxa" w:w="2350"/>
            <w:vAlign w:val="top"/>
            <w:tcMar>
              <w:top w:w="90" w:type="dxa"/>
              <w:start w:w="120" w:type="dxa"/>
              <w:bottom w:w="90" w:type="dxa"/>
              <w:end w:w="120" w:type="dxa"/>
            </w:tcMar>
          </w:tcPr>
          <w:p>
            <w:pPr>
              <w:spacing w:after="40"/>
            </w:pPr>
            <w:r>
              <w:rPr>
                <w:sz w:val="17"/>
              </w:rPr>
              <w:t>Docker / Compose</w:t>
            </w:r>
          </w:p>
        </w:tc>
        <w:tc>
          <w:tcPr>
            <w:tcW w:type="dxa" w:w="5260"/>
            <w:vAlign w:val="top"/>
            <w:tcMar>
              <w:top w:w="90" w:type="dxa"/>
              <w:start w:w="120" w:type="dxa"/>
              <w:bottom w:w="90" w:type="dxa"/>
              <w:end w:w="120" w:type="dxa"/>
            </w:tcMar>
          </w:tcPr>
          <w:p>
            <w:pPr>
              <w:spacing w:after="40"/>
            </w:pPr>
            <w:r>
              <w:rPr>
                <w:sz w:val="17"/>
              </w:rPr>
              <w:t>Repeatable development and production-like deployment</w:t>
            </w:r>
          </w:p>
        </w:tc>
      </w:tr>
    </w:tbl>
    <w:p>
      <w:pPr>
        <w:spacing w:after="0"/>
      </w:pPr>
    </w:p>
    <w:p>
      <w:pPr>
        <w:pStyle w:val="4"/>
      </w:pPr>
      <w:r>
        <w:t>2.3.1 Backend Module Decomposition</w:t>
      </w:r>
    </w:p>
    <w:tbl>
      <w:tblPr>
        <w:tblW w:type="dxa" w:w="9360"/>
        <w:jc w:val="center"/>
        <w:tblLayout w:type="fixed"/>
        <w:tblLook w:firstColumn="1" w:firstRow="1" w:lastColumn="0" w:lastRow="0" w:noHBand="0" w:noVBand="1" w:val="04A0"/>
        <w:tblBorders>
          <w:top w:val="single" w:sz="4" w:color="B7C9D9"/>
          <w:left w:val="single" w:sz="4" w:color="B7C9D9"/>
          <w:bottom w:val="single" w:sz="4" w:color="B7C9D9"/>
          <w:right w:val="single" w:sz="4" w:color="B7C9D9"/>
          <w:insideH w:val="single" w:sz="4" w:color="B7C9D9"/>
          <w:insideV w:val="single" w:sz="4" w:color="B7C9D9"/>
        </w:tblBorders>
      </w:tblPr>
      <w:tblGrid>
        <w:gridCol w:w="2600"/>
        <w:gridCol w:w="6760"/>
      </w:tblGrid>
      <w:tr>
        <w:trPr>
          <w:tblHeader w:val="true"/>
        </w:trPr>
        <w:tc>
          <w:tcPr>
            <w:tcW w:type="dxa" w:w="2600"/>
            <w:shd w:fill="17365D"/>
            <w:vAlign w:val="center"/>
            <w:tcMar>
              <w:top w:w="90" w:type="dxa"/>
              <w:start w:w="120" w:type="dxa"/>
              <w:bottom w:w="90" w:type="dxa"/>
              <w:end w:w="120" w:type="dxa"/>
            </w:tcMar>
          </w:tcPr>
          <w:p>
            <w:r>
              <w:rPr>
                <w:b/>
                <w:color w:val="FFFFFF"/>
                <w:sz w:val="17"/>
              </w:rPr>
              <w:t>Module</w:t>
            </w:r>
          </w:p>
        </w:tc>
        <w:tc>
          <w:tcPr>
            <w:tcW w:type="dxa" w:w="6760"/>
            <w:shd w:fill="17365D"/>
            <w:vAlign w:val="center"/>
            <w:tcMar>
              <w:top w:w="90" w:type="dxa"/>
              <w:start w:w="120" w:type="dxa"/>
              <w:bottom w:w="90" w:type="dxa"/>
              <w:end w:w="120" w:type="dxa"/>
            </w:tcMar>
          </w:tcPr>
          <w:p>
            <w:r>
              <w:rPr>
                <w:b/>
                <w:color w:val="FFFFFF"/>
                <w:sz w:val="17"/>
              </w:rPr>
              <w:t>Key responsibilities</w:t>
            </w:r>
          </w:p>
        </w:tc>
      </w:tr>
      <w:tr>
        <w:tc>
          <w:tcPr>
            <w:tcW w:type="dxa" w:w="2600"/>
            <w:vAlign w:val="top"/>
            <w:tcMar>
              <w:top w:w="90" w:type="dxa"/>
              <w:start w:w="120" w:type="dxa"/>
              <w:bottom w:w="90" w:type="dxa"/>
              <w:end w:w="120" w:type="dxa"/>
            </w:tcMar>
          </w:tcPr>
          <w:p>
            <w:pPr>
              <w:spacing w:after="40"/>
            </w:pPr>
            <w:r>
              <w:rPr>
                <w:sz w:val="17"/>
              </w:rPr>
              <w:t>Authentication and sessions</w:t>
            </w:r>
          </w:p>
        </w:tc>
        <w:tc>
          <w:tcPr>
            <w:tcW w:type="dxa" w:w="6760"/>
            <w:vAlign w:val="top"/>
            <w:tcMar>
              <w:top w:w="90" w:type="dxa"/>
              <w:start w:w="120" w:type="dxa"/>
              <w:bottom w:w="90" w:type="dxa"/>
              <w:end w:w="120" w:type="dxa"/>
            </w:tcMar>
          </w:tcPr>
          <w:p>
            <w:pPr>
              <w:spacing w:after="40"/>
            </w:pPr>
            <w:r>
              <w:rPr>
                <w:sz w:val="17"/>
              </w:rPr>
              <w:t>Login, refresh-family rotation, logout, password changes and scanner-account isolation.</w:t>
            </w:r>
          </w:p>
        </w:tc>
      </w:tr>
      <w:tr>
        <w:tc>
          <w:tcPr>
            <w:tcW w:type="dxa" w:w="2600"/>
            <w:shd w:fill="EDF4FA"/>
            <w:vAlign w:val="top"/>
            <w:tcMar>
              <w:top w:w="90" w:type="dxa"/>
              <w:start w:w="120" w:type="dxa"/>
              <w:bottom w:w="90" w:type="dxa"/>
              <w:end w:w="120" w:type="dxa"/>
            </w:tcMar>
          </w:tcPr>
          <w:p>
            <w:pPr>
              <w:spacing w:after="40"/>
            </w:pPr>
            <w:r>
              <w:rPr>
                <w:sz w:val="17"/>
              </w:rPr>
              <w:t>Cargo and approvals</w:t>
            </w:r>
          </w:p>
        </w:tc>
        <w:tc>
          <w:tcPr>
            <w:tcW w:type="dxa" w:w="6760"/>
            <w:shd w:fill="EDF4FA"/>
            <w:vAlign w:val="top"/>
            <w:tcMar>
              <w:top w:w="90" w:type="dxa"/>
              <w:start w:w="120" w:type="dxa"/>
              <w:bottom w:w="90" w:type="dxa"/>
              <w:end w:w="120" w:type="dxa"/>
            </w:tcMar>
          </w:tcPr>
          <w:p>
            <w:pPr>
              <w:spacing w:after="40"/>
            </w:pPr>
            <w:r>
              <w:rPr>
                <w:sz w:val="17"/>
              </w:rPr>
              <w:t>Registration, duplicate checks, documents, supervisor decision and correction/resubmission.</w:t>
            </w:r>
          </w:p>
        </w:tc>
      </w:tr>
      <w:tr>
        <w:tc>
          <w:tcPr>
            <w:tcW w:type="dxa" w:w="2600"/>
            <w:vAlign w:val="top"/>
            <w:tcMar>
              <w:top w:w="90" w:type="dxa"/>
              <w:start w:w="120" w:type="dxa"/>
              <w:bottom w:w="90" w:type="dxa"/>
              <w:end w:w="120" w:type="dxa"/>
            </w:tcMar>
          </w:tcPr>
          <w:p>
            <w:pPr>
              <w:spacing w:after="40"/>
            </w:pPr>
            <w:r>
              <w:rPr>
                <w:sz w:val="17"/>
              </w:rPr>
              <w:t>Warehouse hierarchy</w:t>
            </w:r>
          </w:p>
        </w:tc>
        <w:tc>
          <w:tcPr>
            <w:tcW w:type="dxa" w:w="6760"/>
            <w:vAlign w:val="top"/>
            <w:tcMar>
              <w:top w:w="90" w:type="dxa"/>
              <w:start w:w="120" w:type="dxa"/>
              <w:bottom w:w="90" w:type="dxa"/>
              <w:end w:w="120" w:type="dxa"/>
            </w:tcMar>
          </w:tcPr>
          <w:p>
            <w:pPr>
              <w:spacing w:after="40"/>
            </w:pPr>
            <w:r>
              <w:rPr>
                <w:sz w:val="17"/>
              </w:rPr>
              <w:t>Warehouses, zones, racks, levels, bins, shifts, capacity and assignment history.</w:t>
            </w:r>
          </w:p>
        </w:tc>
      </w:tr>
      <w:tr>
        <w:tc>
          <w:tcPr>
            <w:tcW w:type="dxa" w:w="2600"/>
            <w:shd w:fill="EDF4FA"/>
            <w:vAlign w:val="top"/>
            <w:tcMar>
              <w:top w:w="90" w:type="dxa"/>
              <w:start w:w="120" w:type="dxa"/>
              <w:bottom w:w="90" w:type="dxa"/>
              <w:end w:w="120" w:type="dxa"/>
            </w:tcMar>
          </w:tcPr>
          <w:p>
            <w:pPr>
              <w:spacing w:after="40"/>
            </w:pPr>
            <w:r>
              <w:rPr>
                <w:sz w:val="17"/>
              </w:rPr>
              <w:t>Placement and scanning</w:t>
            </w:r>
          </w:p>
        </w:tc>
        <w:tc>
          <w:tcPr>
            <w:tcW w:type="dxa" w:w="6760"/>
            <w:shd w:fill="EDF4FA"/>
            <w:vAlign w:val="top"/>
            <w:tcMar>
              <w:top w:w="90" w:type="dxa"/>
              <w:start w:w="120" w:type="dxa"/>
              <w:bottom w:w="90" w:type="dxa"/>
              <w:end w:w="120" w:type="dxa"/>
            </w:tcMar>
          </w:tcPr>
          <w:p>
            <w:pPr>
              <w:spacing w:after="40"/>
            </w:pPr>
            <w:r>
              <w:rPr>
                <w:sz w:val="17"/>
              </w:rPr>
              <w:t>Rule evaluation, recommendation, validation, scan pairing, placement confirmation and overrides.</w:t>
            </w:r>
          </w:p>
        </w:tc>
      </w:tr>
      <w:tr>
        <w:tc>
          <w:tcPr>
            <w:tcW w:type="dxa" w:w="2600"/>
            <w:vAlign w:val="top"/>
            <w:tcMar>
              <w:top w:w="90" w:type="dxa"/>
              <w:start w:w="120" w:type="dxa"/>
              <w:bottom w:w="90" w:type="dxa"/>
              <w:end w:w="120" w:type="dxa"/>
            </w:tcMar>
          </w:tcPr>
          <w:p>
            <w:pPr>
              <w:spacing w:after="40"/>
            </w:pPr>
            <w:r>
              <w:rPr>
                <w:sz w:val="17"/>
              </w:rPr>
              <w:t>Customs</w:t>
            </w:r>
          </w:p>
        </w:tc>
        <w:tc>
          <w:tcPr>
            <w:tcW w:type="dxa" w:w="6760"/>
            <w:vAlign w:val="top"/>
            <w:tcMar>
              <w:top w:w="90" w:type="dxa"/>
              <w:start w:w="120" w:type="dxa"/>
              <w:bottom w:w="90" w:type="dxa"/>
              <w:end w:w="120" w:type="dxa"/>
            </w:tcMar>
          </w:tcPr>
          <w:p>
            <w:pPr>
              <w:spacing w:after="40"/>
            </w:pPr>
            <w:r>
              <w:rPr>
                <w:sz w:val="17"/>
              </w:rPr>
              <w:t>Inspection start, holds, status transitions, clearance and history.</w:t>
            </w:r>
          </w:p>
        </w:tc>
      </w:tr>
      <w:tr>
        <w:tc>
          <w:tcPr>
            <w:tcW w:type="dxa" w:w="2600"/>
            <w:shd w:fill="EDF4FA"/>
            <w:vAlign w:val="top"/>
            <w:tcMar>
              <w:top w:w="90" w:type="dxa"/>
              <w:start w:w="120" w:type="dxa"/>
              <w:bottom w:w="90" w:type="dxa"/>
              <w:end w:w="120" w:type="dxa"/>
            </w:tcMar>
          </w:tcPr>
          <w:p>
            <w:pPr>
              <w:spacing w:after="40"/>
            </w:pPr>
            <w:r>
              <w:rPr>
                <w:sz w:val="17"/>
              </w:rPr>
              <w:t>Finance and payments</w:t>
            </w:r>
          </w:p>
        </w:tc>
        <w:tc>
          <w:tcPr>
            <w:tcW w:type="dxa" w:w="6760"/>
            <w:shd w:fill="EDF4FA"/>
            <w:vAlign w:val="top"/>
            <w:tcMar>
              <w:top w:w="90" w:type="dxa"/>
              <w:start w:w="120" w:type="dxa"/>
              <w:bottom w:w="90" w:type="dxa"/>
              <w:end w:w="120" w:type="dxa"/>
            </w:tcMar>
          </w:tcPr>
          <w:p>
            <w:pPr>
              <w:spacing w:after="40"/>
            </w:pPr>
            <w:r>
              <w:rPr>
                <w:sz w:val="17"/>
              </w:rPr>
              <w:t>Tariffs, approval, draft/issued invoices, payment recording, Flutterwave initiation and webhook settlement.</w:t>
            </w:r>
          </w:p>
        </w:tc>
      </w:tr>
      <w:tr>
        <w:tc>
          <w:tcPr>
            <w:tcW w:type="dxa" w:w="2600"/>
            <w:vAlign w:val="top"/>
            <w:tcMar>
              <w:top w:w="90" w:type="dxa"/>
              <w:start w:w="120" w:type="dxa"/>
              <w:bottom w:w="90" w:type="dxa"/>
              <w:end w:w="120" w:type="dxa"/>
            </w:tcMar>
          </w:tcPr>
          <w:p>
            <w:pPr>
              <w:spacing w:after="40"/>
            </w:pPr>
            <w:r>
              <w:rPr>
                <w:sz w:val="17"/>
              </w:rPr>
              <w:t>Release and gate</w:t>
            </w:r>
          </w:p>
        </w:tc>
        <w:tc>
          <w:tcPr>
            <w:tcW w:type="dxa" w:w="6760"/>
            <w:vAlign w:val="top"/>
            <w:tcMar>
              <w:top w:w="90" w:type="dxa"/>
              <w:start w:w="120" w:type="dxa"/>
              <w:bottom w:w="90" w:type="dxa"/>
              <w:end w:w="120" w:type="dxa"/>
            </w:tcMar>
          </w:tcPr>
          <w:p>
            <w:pPr>
              <w:spacing w:after="40"/>
            </w:pPr>
            <w:r>
              <w:rPr>
                <w:sz w:val="17"/>
              </w:rPr>
              <w:t>Readiness evaluation, management/emergency decisions and final dispatch.</w:t>
            </w:r>
          </w:p>
        </w:tc>
      </w:tr>
      <w:tr>
        <w:tc>
          <w:tcPr>
            <w:tcW w:type="dxa" w:w="2600"/>
            <w:shd w:fill="EDF4FA"/>
            <w:vAlign w:val="top"/>
            <w:tcMar>
              <w:top w:w="90" w:type="dxa"/>
              <w:start w:w="120" w:type="dxa"/>
              <w:bottom w:w="90" w:type="dxa"/>
              <w:end w:w="120" w:type="dxa"/>
            </w:tcMar>
          </w:tcPr>
          <w:p>
            <w:pPr>
              <w:spacing w:after="40"/>
            </w:pPr>
            <w:r>
              <w:rPr>
                <w:sz w:val="17"/>
              </w:rPr>
              <w:t>Governance</w:t>
            </w:r>
          </w:p>
        </w:tc>
        <w:tc>
          <w:tcPr>
            <w:tcW w:type="dxa" w:w="6760"/>
            <w:shd w:fill="EDF4FA"/>
            <w:vAlign w:val="top"/>
            <w:tcMar>
              <w:top w:w="90" w:type="dxa"/>
              <w:start w:w="120" w:type="dxa"/>
              <w:bottom w:w="90" w:type="dxa"/>
              <w:end w:w="120" w:type="dxa"/>
            </w:tcMar>
          </w:tcPr>
          <w:p>
            <w:pPr>
              <w:spacing w:after="40"/>
            </w:pPr>
            <w:r>
              <w:rPr>
                <w:sz w:val="17"/>
              </w:rPr>
              <w:t>RBAC, audit, notifications, reports, readiness, configuration backup/restore.</w:t>
            </w:r>
          </w:p>
        </w:tc>
      </w:tr>
    </w:tbl>
    <w:p>
      <w:pPr>
        <w:spacing w:after="0"/>
      </w:pPr>
    </w:p>
    <w:p>
      <w:pPr>
        <w:pStyle w:val="3"/>
      </w:pPr>
      <w:r>
        <w:t>2.4 Internal Communications Architecture</w:t>
      </w:r>
    </w:p>
    <w:tbl>
      <w:tblPr>
        <w:tblW w:type="dxa" w:w="9360"/>
        <w:jc w:val="center"/>
        <w:tblLayout w:type="fixed"/>
        <w:tblLook w:firstColumn="1" w:firstRow="1" w:lastColumn="0" w:lastRow="0" w:noHBand="0" w:noVBand="1" w:val="04A0"/>
        <w:tblBorders>
          <w:top w:val="single" w:sz="4" w:color="B7C9D9"/>
          <w:left w:val="single" w:sz="4" w:color="B7C9D9"/>
          <w:bottom w:val="single" w:sz="4" w:color="B7C9D9"/>
          <w:right w:val="single" w:sz="4" w:color="B7C9D9"/>
          <w:insideH w:val="single" w:sz="4" w:color="B7C9D9"/>
          <w:insideV w:val="single" w:sz="4" w:color="B7C9D9"/>
        </w:tblBorders>
      </w:tblPr>
      <w:tblGrid>
        <w:gridCol w:w="2200"/>
        <w:gridCol w:w="2600"/>
        <w:gridCol w:w="4560"/>
      </w:tblGrid>
      <w:tr>
        <w:trPr>
          <w:tblHeader w:val="true"/>
        </w:trPr>
        <w:tc>
          <w:tcPr>
            <w:tcW w:type="dxa" w:w="2200"/>
            <w:shd w:fill="17365D"/>
            <w:vAlign w:val="center"/>
            <w:tcMar>
              <w:top w:w="90" w:type="dxa"/>
              <w:start w:w="120" w:type="dxa"/>
              <w:bottom w:w="90" w:type="dxa"/>
              <w:end w:w="120" w:type="dxa"/>
            </w:tcMar>
          </w:tcPr>
          <w:p>
            <w:r>
              <w:rPr>
                <w:b/>
                <w:color w:val="FFFFFF"/>
                <w:sz w:val="17"/>
              </w:rPr>
              <w:t>Path</w:t>
            </w:r>
          </w:p>
        </w:tc>
        <w:tc>
          <w:tcPr>
            <w:tcW w:type="dxa" w:w="2600"/>
            <w:shd w:fill="17365D"/>
            <w:vAlign w:val="center"/>
            <w:tcMar>
              <w:top w:w="90" w:type="dxa"/>
              <w:start w:w="120" w:type="dxa"/>
              <w:bottom w:w="90" w:type="dxa"/>
              <w:end w:w="120" w:type="dxa"/>
            </w:tcMar>
          </w:tcPr>
          <w:p>
            <w:r>
              <w:rPr>
                <w:b/>
                <w:color w:val="FFFFFF"/>
                <w:sz w:val="17"/>
              </w:rPr>
              <w:t>Protocol / format</w:t>
            </w:r>
          </w:p>
        </w:tc>
        <w:tc>
          <w:tcPr>
            <w:tcW w:type="dxa" w:w="4560"/>
            <w:shd w:fill="17365D"/>
            <w:vAlign w:val="center"/>
            <w:tcMar>
              <w:top w:w="90" w:type="dxa"/>
              <w:start w:w="120" w:type="dxa"/>
              <w:bottom w:w="90" w:type="dxa"/>
              <w:end w:w="120" w:type="dxa"/>
            </w:tcMar>
          </w:tcPr>
          <w:p>
            <w:r>
              <w:rPr>
                <w:b/>
                <w:color w:val="FFFFFF"/>
                <w:sz w:val="17"/>
              </w:rPr>
              <w:t>Design behavior</w:t>
            </w:r>
          </w:p>
        </w:tc>
      </w:tr>
      <w:tr>
        <w:tc>
          <w:tcPr>
            <w:tcW w:type="dxa" w:w="2200"/>
            <w:vAlign w:val="top"/>
            <w:tcMar>
              <w:top w:w="90" w:type="dxa"/>
              <w:start w:w="120" w:type="dxa"/>
              <w:bottom w:w="90" w:type="dxa"/>
              <w:end w:w="120" w:type="dxa"/>
            </w:tcMar>
          </w:tcPr>
          <w:p>
            <w:pPr>
              <w:spacing w:after="40"/>
            </w:pPr>
            <w:r>
              <w:rPr>
                <w:sz w:val="17"/>
              </w:rPr>
              <w:t>Browser ↔ Nginx</w:t>
            </w:r>
          </w:p>
        </w:tc>
        <w:tc>
          <w:tcPr>
            <w:tcW w:type="dxa" w:w="2600"/>
            <w:vAlign w:val="top"/>
            <w:tcMar>
              <w:top w:w="90" w:type="dxa"/>
              <w:start w:w="120" w:type="dxa"/>
              <w:bottom w:w="90" w:type="dxa"/>
              <w:end w:w="120" w:type="dxa"/>
            </w:tcMar>
          </w:tcPr>
          <w:p>
            <w:pPr>
              <w:spacing w:after="40"/>
            </w:pPr>
            <w:r>
              <w:rPr>
                <w:sz w:val="17"/>
              </w:rPr>
              <w:t>HTTPS; JSON; static assets</w:t>
            </w:r>
          </w:p>
        </w:tc>
        <w:tc>
          <w:tcPr>
            <w:tcW w:type="dxa" w:w="4560"/>
            <w:vAlign w:val="top"/>
            <w:tcMar>
              <w:top w:w="90" w:type="dxa"/>
              <w:start w:w="120" w:type="dxa"/>
              <w:bottom w:w="90" w:type="dxa"/>
              <w:end w:w="120" w:type="dxa"/>
            </w:tcMar>
          </w:tcPr>
          <w:p>
            <w:pPr>
              <w:spacing w:after="40"/>
            </w:pPr>
            <w:r>
              <w:rPr>
                <w:sz w:val="17"/>
              </w:rPr>
              <w:t>Same-origin production access; cacheable frontend assets.</w:t>
            </w:r>
          </w:p>
        </w:tc>
      </w:tr>
      <w:tr>
        <w:tc>
          <w:tcPr>
            <w:tcW w:type="dxa" w:w="2200"/>
            <w:shd w:fill="EDF4FA"/>
            <w:vAlign w:val="top"/>
            <w:tcMar>
              <w:top w:w="90" w:type="dxa"/>
              <w:start w:w="120" w:type="dxa"/>
              <w:bottom w:w="90" w:type="dxa"/>
              <w:end w:w="120" w:type="dxa"/>
            </w:tcMar>
          </w:tcPr>
          <w:p>
            <w:pPr>
              <w:spacing w:after="40"/>
            </w:pPr>
            <w:r>
              <w:rPr>
                <w:sz w:val="17"/>
              </w:rPr>
              <w:t>Nginx ↔ backend</w:t>
            </w:r>
          </w:p>
        </w:tc>
        <w:tc>
          <w:tcPr>
            <w:tcW w:type="dxa" w:w="2600"/>
            <w:shd w:fill="EDF4FA"/>
            <w:vAlign w:val="top"/>
            <w:tcMar>
              <w:top w:w="90" w:type="dxa"/>
              <w:start w:w="120" w:type="dxa"/>
              <w:bottom w:w="90" w:type="dxa"/>
              <w:end w:w="120" w:type="dxa"/>
            </w:tcMar>
          </w:tcPr>
          <w:p>
            <w:pPr>
              <w:spacing w:after="40"/>
            </w:pPr>
            <w:r>
              <w:rPr>
                <w:sz w:val="17"/>
              </w:rPr>
              <w:t>HTTP/1.1; WebSocket upgrade</w:t>
            </w:r>
          </w:p>
        </w:tc>
        <w:tc>
          <w:tcPr>
            <w:tcW w:type="dxa" w:w="4560"/>
            <w:shd w:fill="EDF4FA"/>
            <w:vAlign w:val="top"/>
            <w:tcMar>
              <w:top w:w="90" w:type="dxa"/>
              <w:start w:w="120" w:type="dxa"/>
              <w:bottom w:w="90" w:type="dxa"/>
              <w:end w:w="120" w:type="dxa"/>
            </w:tcMar>
          </w:tcPr>
          <w:p>
            <w:pPr>
              <w:spacing w:after="40"/>
            </w:pPr>
            <w:r>
              <w:rPr>
                <w:sz w:val="17"/>
              </w:rPr>
              <w:t>Routes `/api` and Socket.IO traffic to the application service.</w:t>
            </w:r>
          </w:p>
        </w:tc>
      </w:tr>
      <w:tr>
        <w:tc>
          <w:tcPr>
            <w:tcW w:type="dxa" w:w="2200"/>
            <w:vAlign w:val="top"/>
            <w:tcMar>
              <w:top w:w="90" w:type="dxa"/>
              <w:start w:w="120" w:type="dxa"/>
              <w:bottom w:w="90" w:type="dxa"/>
              <w:end w:w="120" w:type="dxa"/>
            </w:tcMar>
          </w:tcPr>
          <w:p>
            <w:pPr>
              <w:spacing w:after="40"/>
            </w:pPr>
            <w:r>
              <w:rPr>
                <w:sz w:val="17"/>
              </w:rPr>
              <w:t>Backend ↔ PostgreSQL</w:t>
            </w:r>
          </w:p>
        </w:tc>
        <w:tc>
          <w:tcPr>
            <w:tcW w:type="dxa" w:w="2600"/>
            <w:vAlign w:val="top"/>
            <w:tcMar>
              <w:top w:w="90" w:type="dxa"/>
              <w:start w:w="120" w:type="dxa"/>
              <w:bottom w:w="90" w:type="dxa"/>
              <w:end w:w="120" w:type="dxa"/>
            </w:tcMar>
          </w:tcPr>
          <w:p>
            <w:pPr>
              <w:spacing w:after="40"/>
            </w:pPr>
            <w:r>
              <w:rPr>
                <w:sz w:val="17"/>
              </w:rPr>
              <w:t>TCP; PostgreSQL wire protocol</w:t>
            </w:r>
          </w:p>
        </w:tc>
        <w:tc>
          <w:tcPr>
            <w:tcW w:type="dxa" w:w="4560"/>
            <w:vAlign w:val="top"/>
            <w:tcMar>
              <w:top w:w="90" w:type="dxa"/>
              <w:start w:w="120" w:type="dxa"/>
              <w:bottom w:w="90" w:type="dxa"/>
              <w:end w:w="120" w:type="dxa"/>
            </w:tcMar>
          </w:tcPr>
          <w:p>
            <w:pPr>
              <w:spacing w:after="40"/>
            </w:pPr>
            <w:r>
              <w:rPr>
                <w:sz w:val="17"/>
              </w:rPr>
              <w:t>Parameterized SQL, pooled connections, transactions and advisory/row locks.</w:t>
            </w:r>
          </w:p>
        </w:tc>
      </w:tr>
      <w:tr>
        <w:tc>
          <w:tcPr>
            <w:tcW w:type="dxa" w:w="2200"/>
            <w:shd w:fill="EDF4FA"/>
            <w:vAlign w:val="top"/>
            <w:tcMar>
              <w:top w:w="90" w:type="dxa"/>
              <w:start w:w="120" w:type="dxa"/>
              <w:bottom w:w="90" w:type="dxa"/>
              <w:end w:w="120" w:type="dxa"/>
            </w:tcMar>
          </w:tcPr>
          <w:p>
            <w:pPr>
              <w:spacing w:after="40"/>
            </w:pPr>
            <w:r>
              <w:rPr>
                <w:sz w:val="17"/>
              </w:rPr>
              <w:t>Browser ↔ Socket.IO</w:t>
            </w:r>
          </w:p>
        </w:tc>
        <w:tc>
          <w:tcPr>
            <w:tcW w:type="dxa" w:w="2600"/>
            <w:shd w:fill="EDF4FA"/>
            <w:vAlign w:val="top"/>
            <w:tcMar>
              <w:top w:w="90" w:type="dxa"/>
              <w:start w:w="120" w:type="dxa"/>
              <w:bottom w:w="90" w:type="dxa"/>
              <w:end w:w="120" w:type="dxa"/>
            </w:tcMar>
          </w:tcPr>
          <w:p>
            <w:pPr>
              <w:spacing w:after="40"/>
            </w:pPr>
            <w:r>
              <w:rPr>
                <w:sz w:val="17"/>
              </w:rPr>
              <w:t>WSS events</w:t>
            </w:r>
          </w:p>
        </w:tc>
        <w:tc>
          <w:tcPr>
            <w:tcW w:type="dxa" w:w="4560"/>
            <w:shd w:fill="EDF4FA"/>
            <w:vAlign w:val="top"/>
            <w:tcMar>
              <w:top w:w="90" w:type="dxa"/>
              <w:start w:w="120" w:type="dxa"/>
              <w:bottom w:w="90" w:type="dxa"/>
              <w:end w:w="120" w:type="dxa"/>
            </w:tcMar>
          </w:tcPr>
          <w:p>
            <w:pPr>
              <w:spacing w:after="40"/>
            </w:pPr>
            <w:r>
              <w:rPr>
                <w:sz w:val="17"/>
              </w:rPr>
              <w:t>Authenticated role/user rooms; scanner session feedback and operational updates.</w:t>
            </w:r>
          </w:p>
        </w:tc>
      </w:tr>
      <w:tr>
        <w:tc>
          <w:tcPr>
            <w:tcW w:type="dxa" w:w="2200"/>
            <w:vAlign w:val="top"/>
            <w:tcMar>
              <w:top w:w="90" w:type="dxa"/>
              <w:start w:w="120" w:type="dxa"/>
              <w:bottom w:w="90" w:type="dxa"/>
              <w:end w:w="120" w:type="dxa"/>
            </w:tcMar>
          </w:tcPr>
          <w:p>
            <w:pPr>
              <w:spacing w:after="40"/>
            </w:pPr>
            <w:r>
              <w:rPr>
                <w:sz w:val="17"/>
              </w:rPr>
              <w:t>Container network</w:t>
            </w:r>
          </w:p>
        </w:tc>
        <w:tc>
          <w:tcPr>
            <w:tcW w:type="dxa" w:w="2600"/>
            <w:vAlign w:val="top"/>
            <w:tcMar>
              <w:top w:w="90" w:type="dxa"/>
              <w:start w:w="120" w:type="dxa"/>
              <w:bottom w:w="90" w:type="dxa"/>
              <w:end w:w="120" w:type="dxa"/>
            </w:tcMar>
          </w:tcPr>
          <w:p>
            <w:pPr>
              <w:spacing w:after="40"/>
            </w:pPr>
            <w:r>
              <w:rPr>
                <w:sz w:val="17"/>
              </w:rPr>
              <w:t>Docker bridge DNS</w:t>
            </w:r>
          </w:p>
        </w:tc>
        <w:tc>
          <w:tcPr>
            <w:tcW w:type="dxa" w:w="4560"/>
            <w:vAlign w:val="top"/>
            <w:tcMar>
              <w:top w:w="90" w:type="dxa"/>
              <w:start w:w="120" w:type="dxa"/>
              <w:bottom w:w="90" w:type="dxa"/>
              <w:end w:w="120" w:type="dxa"/>
            </w:tcMar>
          </w:tcPr>
          <w:p>
            <w:pPr>
              <w:spacing w:after="40"/>
            </w:pPr>
            <w:r>
              <w:rPr>
                <w:sz w:val="17"/>
              </w:rPr>
              <w:t>Services use stable Compose service names; database is not public in production.</w:t>
            </w:r>
          </w:p>
        </w:tc>
      </w:tr>
    </w:tbl>
    <w:p>
      <w:pPr>
        <w:spacing w:after="0"/>
      </w:pPr>
    </w:p>
    <w:tbl>
      <w:tblPr>
        <w:tblW w:type="dxa" w:w="9360"/>
        <w:jc w:val="center"/>
        <w:tblLayout w:type="fixed"/>
        <w:tblLook w:firstColumn="1" w:firstRow="1" w:lastColumn="0" w:lastRow="0" w:noHBand="0" w:noVBand="1" w:val="04A0"/>
        <w:tblBorders>
          <w:top w:val="single" w:sz="4" w:color="B7C9D9"/>
          <w:left w:val="single" w:sz="4" w:color="B7C9D9"/>
          <w:bottom w:val="single" w:sz="4" w:color="B7C9D9"/>
          <w:right w:val="single" w:sz="4" w:color="B7C9D9"/>
          <w:insideH w:val="single" w:sz="4" w:color="B7C9D9"/>
          <w:insideV w:val="single" w:sz="4" w:color="B7C9D9"/>
        </w:tblBorders>
      </w:tblPr>
      <w:tblGrid>
        <w:gridCol w:w="9360"/>
      </w:tblGrid>
      <w:tr>
        <w:tc>
          <w:tcPr>
            <w:tcW w:type="dxa" w:w="9360"/>
            <w:tcMar>
              <w:top w:w="90" w:type="dxa"/>
              <w:start w:w="120" w:type="dxa"/>
              <w:bottom w:w="90" w:type="dxa"/>
              <w:end w:w="120" w:type="dxa"/>
            </w:tcMar>
            <w:shd w:fill="D9EAF7"/>
          </w:tcPr>
          <w:p>
            <w:r>
              <w:rPr>
                <w:b/>
                <w:color w:val="17365D"/>
              </w:rPr>
              <w:t xml:space="preserve">Communication rule: </w:t>
            </w:r>
            <w:r>
              <w:t>REST is authoritative for commands and queries. Socket.IO carries notifications and live status only; clients reconcile with REST after reconnecting.</w:t>
            </w:r>
          </w:p>
        </w:tc>
      </w:tr>
    </w:tbl>
    <w:p>
      <w:pPr>
        <w:spacing w:after="0"/>
      </w:pPr>
    </w:p>
    <w:p>
      <w:r>
        <w:br w:type="page"/>
      </w:r>
    </w:p>
    <w:p>
      <w:pPr>
        <w:pStyle w:val="2"/>
      </w:pPr>
      <w:r>
        <w:t>3. FILE AND DATABASE DESIGN</w:t>
      </w:r>
    </w:p>
    <w:p>
      <w:pPr>
        <w:pStyle w:val="3"/>
      </w:pPr>
      <w:r>
        <w:t>3.1 Database Management System Files</w:t>
      </w:r>
    </w:p>
    <w:p>
      <w:r>
        <w:t>PostgreSQL stores all authoritative configuration, identity, cargo, financial, inspection, dispatch and audit data. The schema is created from schema.sql and evolved by ordered migrations recorded in schema_migrations. Foreign keys preserve relationships; check constraints restrict states; indexes support queues and reporting; transactions protect multi-record workflow changes.</w:t>
      </w:r>
    </w:p>
    <w:p>
      <w:pPr>
        <w:pStyle w:val="4"/>
      </w:pPr>
      <w:r>
        <w:t>3.1.1 Logical Data Model</w:t>
      </w:r>
    </w:p>
    <w:tbl>
      <w:tblPr>
        <w:tblW w:type="dxa" w:w="9360"/>
        <w:jc w:val="center"/>
        <w:tblLayout w:type="fixed"/>
        <w:tblLook w:firstColumn="1" w:firstRow="1" w:lastColumn="0" w:lastRow="0" w:noHBand="0" w:noVBand="1" w:val="04A0"/>
        <w:tblBorders>
          <w:top w:val="single" w:sz="4" w:color="B7C9D9"/>
          <w:left w:val="single" w:sz="4" w:color="B7C9D9"/>
          <w:bottom w:val="single" w:sz="4" w:color="B7C9D9"/>
          <w:right w:val="single" w:sz="4" w:color="B7C9D9"/>
          <w:insideH w:val="single" w:sz="4" w:color="B7C9D9"/>
          <w:insideV w:val="single" w:sz="4" w:color="B7C9D9"/>
        </w:tblBorders>
      </w:tblPr>
      <w:tblGrid>
        <w:gridCol w:w="1700"/>
        <w:gridCol w:w="3600"/>
        <w:gridCol w:w="4060"/>
      </w:tblGrid>
      <w:tr>
        <w:trPr>
          <w:tblHeader w:val="true"/>
        </w:trPr>
        <w:tc>
          <w:tcPr>
            <w:tcW w:type="dxa" w:w="1700"/>
            <w:shd w:fill="17365D"/>
            <w:vAlign w:val="center"/>
            <w:tcMar>
              <w:top w:w="90" w:type="dxa"/>
              <w:start w:w="120" w:type="dxa"/>
              <w:bottom w:w="90" w:type="dxa"/>
              <w:end w:w="120" w:type="dxa"/>
            </w:tcMar>
          </w:tcPr>
          <w:p>
            <w:r>
              <w:rPr>
                <w:b/>
                <w:color w:val="FFFFFF"/>
                <w:sz w:val="17"/>
              </w:rPr>
              <w:t>Domain</w:t>
            </w:r>
          </w:p>
        </w:tc>
        <w:tc>
          <w:tcPr>
            <w:tcW w:type="dxa" w:w="3600"/>
            <w:shd w:fill="17365D"/>
            <w:vAlign w:val="center"/>
            <w:tcMar>
              <w:top w:w="90" w:type="dxa"/>
              <w:start w:w="120" w:type="dxa"/>
              <w:bottom w:w="90" w:type="dxa"/>
              <w:end w:w="120" w:type="dxa"/>
            </w:tcMar>
          </w:tcPr>
          <w:p>
            <w:r>
              <w:rPr>
                <w:b/>
                <w:color w:val="FFFFFF"/>
                <w:sz w:val="17"/>
              </w:rPr>
              <w:t>Principal tables</w:t>
            </w:r>
          </w:p>
        </w:tc>
        <w:tc>
          <w:tcPr>
            <w:tcW w:type="dxa" w:w="4060"/>
            <w:shd w:fill="17365D"/>
            <w:vAlign w:val="center"/>
            <w:tcMar>
              <w:top w:w="90" w:type="dxa"/>
              <w:start w:w="120" w:type="dxa"/>
              <w:bottom w:w="90" w:type="dxa"/>
              <w:end w:w="120" w:type="dxa"/>
            </w:tcMar>
          </w:tcPr>
          <w:p>
            <w:r>
              <w:rPr>
                <w:b/>
                <w:color w:val="FFFFFF"/>
                <w:sz w:val="17"/>
              </w:rPr>
              <w:t>Relationship summary</w:t>
            </w:r>
          </w:p>
        </w:tc>
      </w:tr>
      <w:tr>
        <w:tc>
          <w:tcPr>
            <w:tcW w:type="dxa" w:w="1700"/>
            <w:vAlign w:val="top"/>
            <w:tcMar>
              <w:top w:w="90" w:type="dxa"/>
              <w:start w:w="120" w:type="dxa"/>
              <w:bottom w:w="90" w:type="dxa"/>
              <w:end w:w="120" w:type="dxa"/>
            </w:tcMar>
          </w:tcPr>
          <w:p>
            <w:pPr>
              <w:spacing w:after="40"/>
            </w:pPr>
            <w:r>
              <w:rPr>
                <w:sz w:val="17"/>
              </w:rPr>
              <w:t>Identity and access</w:t>
            </w:r>
          </w:p>
        </w:tc>
        <w:tc>
          <w:tcPr>
            <w:tcW w:type="dxa" w:w="3600"/>
            <w:vAlign w:val="top"/>
            <w:tcMar>
              <w:top w:w="90" w:type="dxa"/>
              <w:start w:w="120" w:type="dxa"/>
              <w:bottom w:w="90" w:type="dxa"/>
              <w:end w:w="120" w:type="dxa"/>
            </w:tcMar>
          </w:tcPr>
          <w:p>
            <w:pPr>
              <w:spacing w:after="40"/>
            </w:pPr>
            <w:r>
              <w:rPr>
                <w:sz w:val="17"/>
              </w:rPr>
              <w:t>roles, permissions, role_permissions, users, user_sessions, scanner_accounts, scanner_sessions</w:t>
            </w:r>
          </w:p>
        </w:tc>
        <w:tc>
          <w:tcPr>
            <w:tcW w:type="dxa" w:w="4060"/>
            <w:vAlign w:val="top"/>
            <w:tcMar>
              <w:top w:w="90" w:type="dxa"/>
              <w:start w:w="120" w:type="dxa"/>
              <w:bottom w:w="90" w:type="dxa"/>
              <w:end w:w="120" w:type="dxa"/>
            </w:tcMar>
          </w:tcPr>
          <w:p>
            <w:pPr>
              <w:spacing w:after="40"/>
            </w:pPr>
            <w:r>
              <w:rPr>
                <w:sz w:val="17"/>
              </w:rPr>
              <w:t>Users belong to a role and optional warehouse/shift; sessions and scanner pairing are independently revocable.</w:t>
            </w:r>
          </w:p>
        </w:tc>
      </w:tr>
      <w:tr>
        <w:tc>
          <w:tcPr>
            <w:tcW w:type="dxa" w:w="1700"/>
            <w:shd w:fill="EDF4FA"/>
            <w:vAlign w:val="top"/>
            <w:tcMar>
              <w:top w:w="90" w:type="dxa"/>
              <w:start w:w="120" w:type="dxa"/>
              <w:bottom w:w="90" w:type="dxa"/>
              <w:end w:w="120" w:type="dxa"/>
            </w:tcMar>
          </w:tcPr>
          <w:p>
            <w:pPr>
              <w:spacing w:after="40"/>
            </w:pPr>
            <w:r>
              <w:rPr>
                <w:sz w:val="17"/>
              </w:rPr>
              <w:t>Storage topology</w:t>
            </w:r>
          </w:p>
        </w:tc>
        <w:tc>
          <w:tcPr>
            <w:tcW w:type="dxa" w:w="3600"/>
            <w:shd w:fill="EDF4FA"/>
            <w:vAlign w:val="top"/>
            <w:tcMar>
              <w:top w:w="90" w:type="dxa"/>
              <w:start w:w="120" w:type="dxa"/>
              <w:bottom w:w="90" w:type="dxa"/>
              <w:end w:w="120" w:type="dxa"/>
            </w:tcMar>
          </w:tcPr>
          <w:p>
            <w:pPr>
              <w:spacing w:after="40"/>
            </w:pPr>
            <w:r>
              <w:rPr>
                <w:sz w:val="17"/>
              </w:rPr>
              <w:t>warehouses, zones, racks, levels, bins, capacity configurations</w:t>
            </w:r>
          </w:p>
        </w:tc>
        <w:tc>
          <w:tcPr>
            <w:tcW w:type="dxa" w:w="4060"/>
            <w:shd w:fill="EDF4FA"/>
            <w:vAlign w:val="top"/>
            <w:tcMar>
              <w:top w:w="90" w:type="dxa"/>
              <w:start w:w="120" w:type="dxa"/>
              <w:bottom w:w="90" w:type="dxa"/>
              <w:end w:w="120" w:type="dxa"/>
            </w:tcMar>
          </w:tcPr>
          <w:p>
            <w:pPr>
              <w:spacing w:after="40"/>
            </w:pPr>
            <w:r>
              <w:rPr>
                <w:sz w:val="17"/>
              </w:rPr>
              <w:t>Strict warehouse→zone→rack→level→bin hierarchy with weight/volume capacity and status.</w:t>
            </w:r>
          </w:p>
        </w:tc>
      </w:tr>
      <w:tr>
        <w:tc>
          <w:tcPr>
            <w:tcW w:type="dxa" w:w="1700"/>
            <w:vAlign w:val="top"/>
            <w:tcMar>
              <w:top w:w="90" w:type="dxa"/>
              <w:start w:w="120" w:type="dxa"/>
              <w:bottom w:w="90" w:type="dxa"/>
              <w:end w:w="120" w:type="dxa"/>
            </w:tcMar>
          </w:tcPr>
          <w:p>
            <w:pPr>
              <w:spacing w:after="40"/>
            </w:pPr>
            <w:r>
              <w:rPr>
                <w:sz w:val="17"/>
              </w:rPr>
              <w:t>Cargo workflow</w:t>
            </w:r>
          </w:p>
        </w:tc>
        <w:tc>
          <w:tcPr>
            <w:tcW w:type="dxa" w:w="3600"/>
            <w:vAlign w:val="top"/>
            <w:tcMar>
              <w:top w:w="90" w:type="dxa"/>
              <w:start w:w="120" w:type="dxa"/>
              <w:bottom w:w="90" w:type="dxa"/>
              <w:end w:w="120" w:type="dxa"/>
            </w:tcMar>
          </w:tcPr>
          <w:p>
            <w:pPr>
              <w:spacing w:after="40"/>
            </w:pPr>
            <w:r>
              <w:rPr>
                <w:sz w:val="17"/>
              </w:rPr>
              <w:t>cargo, cargo_documents, approval_requests, cargo_approval_history, cargo_movements, cargo_locations</w:t>
            </w:r>
          </w:p>
        </w:tc>
        <w:tc>
          <w:tcPr>
            <w:tcW w:type="dxa" w:w="4060"/>
            <w:vAlign w:val="top"/>
            <w:tcMar>
              <w:top w:w="90" w:type="dxa"/>
              <w:start w:w="120" w:type="dxa"/>
              <w:bottom w:w="90" w:type="dxa"/>
              <w:end w:w="120" w:type="dxa"/>
            </w:tcMar>
          </w:tcPr>
          <w:p>
            <w:pPr>
              <w:spacing w:after="40"/>
            </w:pPr>
            <w:r>
              <w:rPr>
                <w:sz w:val="17"/>
              </w:rPr>
              <w:t>Cargo owns documents and histories; current location is separately tracked and audited.</w:t>
            </w:r>
          </w:p>
        </w:tc>
      </w:tr>
      <w:tr>
        <w:tc>
          <w:tcPr>
            <w:tcW w:type="dxa" w:w="1700"/>
            <w:shd w:fill="EDF4FA"/>
            <w:vAlign w:val="top"/>
            <w:tcMar>
              <w:top w:w="90" w:type="dxa"/>
              <w:start w:w="120" w:type="dxa"/>
              <w:bottom w:w="90" w:type="dxa"/>
              <w:end w:w="120" w:type="dxa"/>
            </w:tcMar>
          </w:tcPr>
          <w:p>
            <w:pPr>
              <w:spacing w:after="40"/>
            </w:pPr>
            <w:r>
              <w:rPr>
                <w:sz w:val="17"/>
              </w:rPr>
              <w:t>Placement</w:t>
            </w:r>
          </w:p>
        </w:tc>
        <w:tc>
          <w:tcPr>
            <w:tcW w:type="dxa" w:w="3600"/>
            <w:shd w:fill="EDF4FA"/>
            <w:vAlign w:val="top"/>
            <w:tcMar>
              <w:top w:w="90" w:type="dxa"/>
              <w:start w:w="120" w:type="dxa"/>
              <w:bottom w:w="90" w:type="dxa"/>
              <w:end w:w="120" w:type="dxa"/>
            </w:tcMar>
          </w:tcPr>
          <w:p>
            <w:pPr>
              <w:spacing w:after="40"/>
            </w:pPr>
            <w:r>
              <w:rPr>
                <w:sz w:val="17"/>
              </w:rPr>
              <w:t>bin_rules, placement_validation_logs, barcode_print_logs, bin_barcode_print_logs</w:t>
            </w:r>
          </w:p>
        </w:tc>
        <w:tc>
          <w:tcPr>
            <w:tcW w:type="dxa" w:w="4060"/>
            <w:shd w:fill="EDF4FA"/>
            <w:vAlign w:val="top"/>
            <w:tcMar>
              <w:top w:w="90" w:type="dxa"/>
              <w:start w:w="120" w:type="dxa"/>
              <w:bottom w:w="90" w:type="dxa"/>
              <w:end w:w="120" w:type="dxa"/>
            </w:tcMar>
          </w:tcPr>
          <w:p>
            <w:pPr>
              <w:spacing w:after="40"/>
            </w:pPr>
            <w:r>
              <w:rPr>
                <w:sz w:val="17"/>
              </w:rPr>
              <w:t>Configurable rules determine eligible bins; every validation and print operation is recorded.</w:t>
            </w:r>
          </w:p>
        </w:tc>
      </w:tr>
      <w:tr>
        <w:tc>
          <w:tcPr>
            <w:tcW w:type="dxa" w:w="1700"/>
            <w:vAlign w:val="top"/>
            <w:tcMar>
              <w:top w:w="90" w:type="dxa"/>
              <w:start w:w="120" w:type="dxa"/>
              <w:bottom w:w="90" w:type="dxa"/>
              <w:end w:w="120" w:type="dxa"/>
            </w:tcMar>
          </w:tcPr>
          <w:p>
            <w:pPr>
              <w:spacing w:after="40"/>
            </w:pPr>
            <w:r>
              <w:rPr>
                <w:sz w:val="17"/>
              </w:rPr>
              <w:t>Finance</w:t>
            </w:r>
          </w:p>
        </w:tc>
        <w:tc>
          <w:tcPr>
            <w:tcW w:type="dxa" w:w="3600"/>
            <w:vAlign w:val="top"/>
            <w:tcMar>
              <w:top w:w="90" w:type="dxa"/>
              <w:start w:w="120" w:type="dxa"/>
              <w:bottom w:w="90" w:type="dxa"/>
              <w:end w:w="120" w:type="dxa"/>
            </w:tcMar>
          </w:tcPr>
          <w:p>
            <w:pPr>
              <w:spacing w:after="40"/>
            </w:pPr>
            <w:r>
              <w:rPr>
                <w:sz w:val="17"/>
              </w:rPr>
              <w:t>storage_tariffs, tariff_approval_requests, invoices, invoice_items, payments, payment_attempts, payment_webhook_events</w:t>
            </w:r>
          </w:p>
        </w:tc>
        <w:tc>
          <w:tcPr>
            <w:tcW w:type="dxa" w:w="4060"/>
            <w:vAlign w:val="top"/>
            <w:tcMar>
              <w:top w:w="90" w:type="dxa"/>
              <w:start w:w="120" w:type="dxa"/>
              <w:bottom w:w="90" w:type="dxa"/>
              <w:end w:w="120" w:type="dxa"/>
            </w:tcMar>
          </w:tcPr>
          <w:p>
            <w:pPr>
              <w:spacing w:after="40"/>
            </w:pPr>
            <w:r>
              <w:rPr>
                <w:sz w:val="17"/>
              </w:rPr>
              <w:t>Cargo is billed by an approved tariff; invoice and payment lifecycles preserve ledger history and idempotency.</w:t>
            </w:r>
          </w:p>
        </w:tc>
      </w:tr>
      <w:tr>
        <w:tc>
          <w:tcPr>
            <w:tcW w:type="dxa" w:w="1700"/>
            <w:shd w:fill="EDF4FA"/>
            <w:vAlign w:val="top"/>
            <w:tcMar>
              <w:top w:w="90" w:type="dxa"/>
              <w:start w:w="120" w:type="dxa"/>
              <w:bottom w:w="90" w:type="dxa"/>
              <w:end w:w="120" w:type="dxa"/>
            </w:tcMar>
          </w:tcPr>
          <w:p>
            <w:pPr>
              <w:spacing w:after="40"/>
            </w:pPr>
            <w:r>
              <w:rPr>
                <w:sz w:val="17"/>
              </w:rPr>
              <w:t>Release and governance</w:t>
            </w:r>
          </w:p>
        </w:tc>
        <w:tc>
          <w:tcPr>
            <w:tcW w:type="dxa" w:w="3600"/>
            <w:shd w:fill="EDF4FA"/>
            <w:vAlign w:val="top"/>
            <w:tcMar>
              <w:top w:w="90" w:type="dxa"/>
              <w:start w:w="120" w:type="dxa"/>
              <w:bottom w:w="90" w:type="dxa"/>
              <w:end w:w="120" w:type="dxa"/>
            </w:tcMar>
          </w:tcPr>
          <w:p>
            <w:pPr>
              <w:spacing w:after="40"/>
            </w:pPr>
            <w:r>
              <w:rPr>
                <w:sz w:val="17"/>
              </w:rPr>
              <w:t>management_release_requests, dispatch_requests, notifications, audit_logs, archived_audit_logs, system_settings</w:t>
            </w:r>
          </w:p>
        </w:tc>
        <w:tc>
          <w:tcPr>
            <w:tcW w:type="dxa" w:w="4060"/>
            <w:shd w:fill="EDF4FA"/>
            <w:vAlign w:val="top"/>
            <w:tcMar>
              <w:top w:w="90" w:type="dxa"/>
              <w:start w:w="120" w:type="dxa"/>
              <w:bottom w:w="90" w:type="dxa"/>
              <w:end w:w="120" w:type="dxa"/>
            </w:tcMar>
          </w:tcPr>
          <w:p>
            <w:pPr>
              <w:spacing w:after="40"/>
            </w:pPr>
            <w:r>
              <w:rPr>
                <w:sz w:val="17"/>
              </w:rPr>
              <w:t>Release decisions, operator alerts, configuration and immutable evidence are retained.</w:t>
            </w:r>
          </w:p>
        </w:tc>
      </w:tr>
    </w:tbl>
    <w:p>
      <w:pPr>
        <w:spacing w:after="0"/>
      </w:pPr>
    </w:p>
    <w:p>
      <w:pPr>
        <w:pStyle w:val="4"/>
      </w:pPr>
      <w:r>
        <w:t>3.1.2 Key Data Rules and Access Methods</w:t>
      </w:r>
    </w:p>
    <w:p>
      <w:pPr>
        <w:pStyle w:val="47"/>
        <w:ind w:left="360" w:hanging="216"/>
      </w:pPr>
      <w:r>
        <w:t>Cargo identity is protected by partial unique indexes covering active delivery-note, container and vehicle/consignee/type combinations.</w:t>
      </w:r>
    </w:p>
    <w:p>
      <w:pPr>
        <w:pStyle w:val="47"/>
        <w:ind w:left="360" w:hanging="216"/>
      </w:pPr>
      <w:r>
        <w:t>Queue access uses composite indexes on registration, placement, approval, dispatch and notification status with descending creation dates.</w:t>
      </w:r>
    </w:p>
    <w:p>
      <w:pPr>
        <w:pStyle w:val="47"/>
        <w:ind w:left="360" w:hanging="216"/>
      </w:pPr>
      <w:r>
        <w:t>Foreign keys bind cargo to warehouses, users, locations and workflow records; service transactions lock mutable rows before decisions.</w:t>
      </w:r>
    </w:p>
    <w:p>
      <w:pPr>
        <w:pStyle w:val="47"/>
        <w:ind w:left="360" w:hanging="216"/>
      </w:pPr>
      <w:r>
        <w:t>Audit tables deny UPDATE, DELETE and TRUNCATE privileges to the runtime user; archives preserve historical records.</w:t>
      </w:r>
    </w:p>
    <w:p>
      <w:pPr>
        <w:pStyle w:val="47"/>
        <w:ind w:left="360" w:hanging="216"/>
      </w:pPr>
      <w:r>
        <w:t>The expected data volume is moderate for a single facility. Indexes support online transaction processing; archival and backup policies manage long-term growth.</w:t>
      </w:r>
    </w:p>
    <w:p>
      <w:pPr>
        <w:pStyle w:val="4"/>
      </w:pPr>
      <w:r>
        <w:t>3.1.3 Transaction Boundaries</w:t>
      </w:r>
    </w:p>
    <w:tbl>
      <w:tblPr>
        <w:tblW w:type="dxa" w:w="9360"/>
        <w:jc w:val="center"/>
        <w:tblLayout w:type="fixed"/>
        <w:tblLook w:firstColumn="1" w:firstRow="1" w:lastColumn="0" w:lastRow="0" w:noHBand="0" w:noVBand="1" w:val="04A0"/>
        <w:tblBorders>
          <w:top w:val="single" w:sz="4" w:color="B7C9D9"/>
          <w:left w:val="single" w:sz="4" w:color="B7C9D9"/>
          <w:bottom w:val="single" w:sz="4" w:color="B7C9D9"/>
          <w:right w:val="single" w:sz="4" w:color="B7C9D9"/>
          <w:insideH w:val="single" w:sz="4" w:color="B7C9D9"/>
          <w:insideV w:val="single" w:sz="4" w:color="B7C9D9"/>
        </w:tblBorders>
      </w:tblPr>
      <w:tblGrid>
        <w:gridCol w:w="2500"/>
        <w:gridCol w:w="6860"/>
      </w:tblGrid>
      <w:tr>
        <w:trPr>
          <w:tblHeader w:val="true"/>
        </w:trPr>
        <w:tc>
          <w:tcPr>
            <w:tcW w:type="dxa" w:w="2500"/>
            <w:shd w:fill="17365D"/>
            <w:vAlign w:val="center"/>
            <w:tcMar>
              <w:top w:w="90" w:type="dxa"/>
              <w:start w:w="120" w:type="dxa"/>
              <w:bottom w:w="90" w:type="dxa"/>
              <w:end w:w="120" w:type="dxa"/>
            </w:tcMar>
          </w:tcPr>
          <w:p>
            <w:r>
              <w:rPr>
                <w:b/>
                <w:color w:val="FFFFFF"/>
                <w:sz w:val="17"/>
              </w:rPr>
              <w:t>Transaction</w:t>
            </w:r>
          </w:p>
        </w:tc>
        <w:tc>
          <w:tcPr>
            <w:tcW w:type="dxa" w:w="6860"/>
            <w:shd w:fill="17365D"/>
            <w:vAlign w:val="center"/>
            <w:tcMar>
              <w:top w:w="90" w:type="dxa"/>
              <w:start w:w="120" w:type="dxa"/>
              <w:bottom w:w="90" w:type="dxa"/>
              <w:end w:w="120" w:type="dxa"/>
            </w:tcMar>
          </w:tcPr>
          <w:p>
            <w:r>
              <w:rPr>
                <w:b/>
                <w:color w:val="FFFFFF"/>
                <w:sz w:val="17"/>
              </w:rPr>
              <w:t>Atomic effects</w:t>
            </w:r>
          </w:p>
        </w:tc>
      </w:tr>
      <w:tr>
        <w:tc>
          <w:tcPr>
            <w:tcW w:type="dxa" w:w="2500"/>
            <w:vAlign w:val="top"/>
            <w:tcMar>
              <w:top w:w="90" w:type="dxa"/>
              <w:start w:w="120" w:type="dxa"/>
              <w:bottom w:w="90" w:type="dxa"/>
              <w:end w:w="120" w:type="dxa"/>
            </w:tcMar>
          </w:tcPr>
          <w:p>
            <w:pPr>
              <w:spacing w:after="40"/>
            </w:pPr>
            <w:r>
              <w:rPr>
                <w:sz w:val="17"/>
              </w:rPr>
              <w:t>Cargo registration</w:t>
            </w:r>
          </w:p>
        </w:tc>
        <w:tc>
          <w:tcPr>
            <w:tcW w:type="dxa" w:w="6860"/>
            <w:vAlign w:val="top"/>
            <w:tcMar>
              <w:top w:w="90" w:type="dxa"/>
              <w:start w:w="120" w:type="dxa"/>
              <w:bottom w:w="90" w:type="dxa"/>
              <w:end w:w="120" w:type="dxa"/>
            </w:tcMar>
          </w:tcPr>
          <w:p>
            <w:pPr>
              <w:spacing w:after="40"/>
            </w:pPr>
            <w:r>
              <w:rPr>
                <w:sz w:val="17"/>
              </w:rPr>
              <w:t>Validate configuration and tariff; insert cargo; create draft invoice; create audit/notification records.</w:t>
            </w:r>
          </w:p>
        </w:tc>
      </w:tr>
      <w:tr>
        <w:tc>
          <w:tcPr>
            <w:tcW w:type="dxa" w:w="2500"/>
            <w:shd w:fill="EDF4FA"/>
            <w:vAlign w:val="top"/>
            <w:tcMar>
              <w:top w:w="90" w:type="dxa"/>
              <w:start w:w="120" w:type="dxa"/>
              <w:bottom w:w="90" w:type="dxa"/>
              <w:end w:w="120" w:type="dxa"/>
            </w:tcMar>
          </w:tcPr>
          <w:p>
            <w:pPr>
              <w:spacing w:after="40"/>
            </w:pPr>
            <w:r>
              <w:rPr>
                <w:sz w:val="17"/>
              </w:rPr>
              <w:t>Supervisor approval</w:t>
            </w:r>
          </w:p>
        </w:tc>
        <w:tc>
          <w:tcPr>
            <w:tcW w:type="dxa" w:w="6860"/>
            <w:shd w:fill="EDF4FA"/>
            <w:vAlign w:val="top"/>
            <w:tcMar>
              <w:top w:w="90" w:type="dxa"/>
              <w:start w:w="120" w:type="dxa"/>
              <w:bottom w:w="90" w:type="dxa"/>
              <w:end w:w="120" w:type="dxa"/>
            </w:tcMar>
          </w:tcPr>
          <w:p>
            <w:pPr>
              <w:spacing w:after="40"/>
            </w:pPr>
            <w:r>
              <w:rPr>
                <w:sz w:val="17"/>
              </w:rPr>
              <w:t>Lock cargo/invoice; record decision; issue invoice and public reference; queue customer notification.</w:t>
            </w:r>
          </w:p>
        </w:tc>
      </w:tr>
      <w:tr>
        <w:tc>
          <w:tcPr>
            <w:tcW w:type="dxa" w:w="2500"/>
            <w:vAlign w:val="top"/>
            <w:tcMar>
              <w:top w:w="90" w:type="dxa"/>
              <w:start w:w="120" w:type="dxa"/>
              <w:bottom w:w="90" w:type="dxa"/>
              <w:end w:w="120" w:type="dxa"/>
            </w:tcMar>
          </w:tcPr>
          <w:p>
            <w:pPr>
              <w:spacing w:after="40"/>
            </w:pPr>
            <w:r>
              <w:rPr>
                <w:sz w:val="17"/>
              </w:rPr>
              <w:t>Placement confirmation</w:t>
            </w:r>
          </w:p>
        </w:tc>
        <w:tc>
          <w:tcPr>
            <w:tcW w:type="dxa" w:w="6860"/>
            <w:vAlign w:val="top"/>
            <w:tcMar>
              <w:top w:w="90" w:type="dxa"/>
              <w:start w:w="120" w:type="dxa"/>
              <w:bottom w:w="90" w:type="dxa"/>
              <w:end w:w="120" w:type="dxa"/>
            </w:tcMar>
          </w:tcPr>
          <w:p>
            <w:pPr>
              <w:spacing w:after="40"/>
            </w:pPr>
            <w:r>
              <w:rPr>
                <w:sz w:val="17"/>
              </w:rPr>
              <w:t>Lock cargo/bin; re-evaluate rules and capacity; write location/movement/log; update occupied capacity.</w:t>
            </w:r>
          </w:p>
        </w:tc>
      </w:tr>
      <w:tr>
        <w:tc>
          <w:tcPr>
            <w:tcW w:type="dxa" w:w="2500"/>
            <w:shd w:fill="EDF4FA"/>
            <w:vAlign w:val="top"/>
            <w:tcMar>
              <w:top w:w="90" w:type="dxa"/>
              <w:start w:w="120" w:type="dxa"/>
              <w:bottom w:w="90" w:type="dxa"/>
              <w:end w:w="120" w:type="dxa"/>
            </w:tcMar>
          </w:tcPr>
          <w:p>
            <w:pPr>
              <w:spacing w:after="40"/>
            </w:pPr>
            <w:r>
              <w:rPr>
                <w:sz w:val="17"/>
              </w:rPr>
              <w:t>Payment settlement</w:t>
            </w:r>
          </w:p>
        </w:tc>
        <w:tc>
          <w:tcPr>
            <w:tcW w:type="dxa" w:w="6860"/>
            <w:shd w:fill="EDF4FA"/>
            <w:vAlign w:val="top"/>
            <w:tcMar>
              <w:top w:w="90" w:type="dxa"/>
              <w:start w:w="120" w:type="dxa"/>
              <w:bottom w:w="90" w:type="dxa"/>
              <w:end w:w="120" w:type="dxa"/>
            </w:tcMar>
          </w:tcPr>
          <w:p>
            <w:pPr>
              <w:spacing w:after="40"/>
            </w:pPr>
            <w:r>
              <w:rPr>
                <w:sz w:val="17"/>
              </w:rPr>
              <w:t>Verify invoice and idempotency key; write payment/attempt event; update totals and status.</w:t>
            </w:r>
          </w:p>
        </w:tc>
      </w:tr>
      <w:tr>
        <w:tc>
          <w:tcPr>
            <w:tcW w:type="dxa" w:w="2500"/>
            <w:vAlign w:val="top"/>
            <w:tcMar>
              <w:top w:w="90" w:type="dxa"/>
              <w:start w:w="120" w:type="dxa"/>
              <w:bottom w:w="90" w:type="dxa"/>
              <w:end w:w="120" w:type="dxa"/>
            </w:tcMar>
          </w:tcPr>
          <w:p>
            <w:pPr>
              <w:spacing w:after="40"/>
            </w:pPr>
            <w:r>
              <w:rPr>
                <w:sz w:val="17"/>
              </w:rPr>
              <w:t>Gate-out</w:t>
            </w:r>
          </w:p>
        </w:tc>
        <w:tc>
          <w:tcPr>
            <w:tcW w:type="dxa" w:w="6860"/>
            <w:vAlign w:val="top"/>
            <w:tcMar>
              <w:top w:w="90" w:type="dxa"/>
              <w:start w:w="120" w:type="dxa"/>
              <w:bottom w:w="90" w:type="dxa"/>
              <w:end w:w="120" w:type="dxa"/>
            </w:tcMar>
          </w:tcPr>
          <w:p>
            <w:pPr>
              <w:spacing w:after="40"/>
            </w:pPr>
            <w:r>
              <w:rPr>
                <w:sz w:val="17"/>
              </w:rPr>
              <w:t>Re-evaluate release readiness; lock cargo; record dispatch; set placement state to Dispatched; audit actor.</w:t>
            </w:r>
          </w:p>
        </w:tc>
      </w:tr>
    </w:tbl>
    <w:p>
      <w:pPr>
        <w:spacing w:after="0"/>
      </w:pPr>
    </w:p>
    <w:p>
      <w:pPr>
        <w:pStyle w:val="3"/>
      </w:pPr>
      <w:r>
        <w:t>3.2 Non-DBMS Files</w:t>
      </w:r>
    </w:p>
    <w:tbl>
      <w:tblPr>
        <w:tblW w:type="dxa" w:w="9360"/>
        <w:jc w:val="center"/>
        <w:tblLayout w:type="fixed"/>
        <w:tblLook w:firstColumn="1" w:firstRow="1" w:lastColumn="0" w:lastRow="0" w:noHBand="0" w:noVBand="1" w:val="04A0"/>
        <w:tblBorders>
          <w:top w:val="single" w:sz="4" w:color="B7C9D9"/>
          <w:left w:val="single" w:sz="4" w:color="B7C9D9"/>
          <w:bottom w:val="single" w:sz="4" w:color="B7C9D9"/>
          <w:right w:val="single" w:sz="4" w:color="B7C9D9"/>
          <w:insideH w:val="single" w:sz="4" w:color="B7C9D9"/>
          <w:insideV w:val="single" w:sz="4" w:color="B7C9D9"/>
        </w:tblBorders>
      </w:tblPr>
      <w:tblGrid>
        <w:gridCol w:w="1700"/>
        <w:gridCol w:w="2300"/>
        <w:gridCol w:w="2300"/>
        <w:gridCol w:w="3060"/>
      </w:tblGrid>
      <w:tr>
        <w:trPr>
          <w:tblHeader w:val="true"/>
        </w:trPr>
        <w:tc>
          <w:tcPr>
            <w:tcW w:type="dxa" w:w="1700"/>
            <w:shd w:fill="17365D"/>
            <w:vAlign w:val="center"/>
            <w:tcMar>
              <w:top w:w="90" w:type="dxa"/>
              <w:start w:w="120" w:type="dxa"/>
              <w:bottom w:w="90" w:type="dxa"/>
              <w:end w:w="120" w:type="dxa"/>
            </w:tcMar>
          </w:tcPr>
          <w:p>
            <w:r>
              <w:rPr>
                <w:b/>
                <w:color w:val="FFFFFF"/>
                <w:sz w:val="17"/>
              </w:rPr>
              <w:t>File class</w:t>
            </w:r>
          </w:p>
        </w:tc>
        <w:tc>
          <w:tcPr>
            <w:tcW w:type="dxa" w:w="2300"/>
            <w:shd w:fill="17365D"/>
            <w:vAlign w:val="center"/>
            <w:tcMar>
              <w:top w:w="90" w:type="dxa"/>
              <w:start w:w="120" w:type="dxa"/>
              <w:bottom w:w="90" w:type="dxa"/>
              <w:end w:w="120" w:type="dxa"/>
            </w:tcMar>
          </w:tcPr>
          <w:p>
            <w:r>
              <w:rPr>
                <w:b/>
                <w:color w:val="FFFFFF"/>
                <w:sz w:val="17"/>
              </w:rPr>
              <w:t>Purpose</w:t>
            </w:r>
          </w:p>
        </w:tc>
        <w:tc>
          <w:tcPr>
            <w:tcW w:type="dxa" w:w="2300"/>
            <w:shd w:fill="17365D"/>
            <w:vAlign w:val="center"/>
            <w:tcMar>
              <w:top w:w="90" w:type="dxa"/>
              <w:start w:w="120" w:type="dxa"/>
              <w:bottom w:w="90" w:type="dxa"/>
              <w:end w:w="120" w:type="dxa"/>
            </w:tcMar>
          </w:tcPr>
          <w:p>
            <w:r>
              <w:rPr>
                <w:b/>
                <w:color w:val="FFFFFF"/>
                <w:sz w:val="17"/>
              </w:rPr>
              <w:t>Readers / writers</w:t>
            </w:r>
          </w:p>
        </w:tc>
        <w:tc>
          <w:tcPr>
            <w:tcW w:type="dxa" w:w="3060"/>
            <w:shd w:fill="17365D"/>
            <w:vAlign w:val="center"/>
            <w:tcMar>
              <w:top w:w="90" w:type="dxa"/>
              <w:start w:w="120" w:type="dxa"/>
              <w:bottom w:w="90" w:type="dxa"/>
              <w:end w:w="120" w:type="dxa"/>
            </w:tcMar>
          </w:tcPr>
          <w:p>
            <w:r>
              <w:rPr>
                <w:b/>
                <w:color w:val="FFFFFF"/>
                <w:sz w:val="17"/>
              </w:rPr>
              <w:t>Control</w:t>
            </w:r>
          </w:p>
        </w:tc>
      </w:tr>
      <w:tr>
        <w:tc>
          <w:tcPr>
            <w:tcW w:type="dxa" w:w="1700"/>
            <w:vAlign w:val="top"/>
            <w:tcMar>
              <w:top w:w="90" w:type="dxa"/>
              <w:start w:w="120" w:type="dxa"/>
              <w:bottom w:w="90" w:type="dxa"/>
              <w:end w:w="120" w:type="dxa"/>
            </w:tcMar>
          </w:tcPr>
          <w:p>
            <w:pPr>
              <w:spacing w:after="40"/>
            </w:pPr>
            <w:r>
              <w:rPr>
                <w:sz w:val="17"/>
              </w:rPr>
              <w:t>Cargo documents</w:t>
            </w:r>
          </w:p>
        </w:tc>
        <w:tc>
          <w:tcPr>
            <w:tcW w:type="dxa" w:w="2300"/>
            <w:vAlign w:val="top"/>
            <w:tcMar>
              <w:top w:w="90" w:type="dxa"/>
              <w:start w:w="120" w:type="dxa"/>
              <w:bottom w:w="90" w:type="dxa"/>
              <w:end w:w="120" w:type="dxa"/>
            </w:tcMar>
          </w:tcPr>
          <w:p>
            <w:pPr>
              <w:spacing w:after="40"/>
            </w:pPr>
            <w:r>
              <w:rPr>
                <w:sz w:val="17"/>
              </w:rPr>
              <w:t>Operator-uploaded supporting evidence</w:t>
            </w:r>
          </w:p>
        </w:tc>
        <w:tc>
          <w:tcPr>
            <w:tcW w:type="dxa" w:w="2300"/>
            <w:vAlign w:val="top"/>
            <w:tcMar>
              <w:top w:w="90" w:type="dxa"/>
              <w:start w:w="120" w:type="dxa"/>
              <w:bottom w:w="90" w:type="dxa"/>
              <w:end w:w="120" w:type="dxa"/>
            </w:tcMar>
          </w:tcPr>
          <w:p>
            <w:pPr>
              <w:spacing w:after="40"/>
            </w:pPr>
            <w:r>
              <w:rPr>
                <w:sz w:val="17"/>
              </w:rPr>
              <w:t>Cargo module; authorized reviewers</w:t>
            </w:r>
          </w:p>
        </w:tc>
        <w:tc>
          <w:tcPr>
            <w:tcW w:type="dxa" w:w="3060"/>
            <w:vAlign w:val="top"/>
            <w:tcMar>
              <w:top w:w="90" w:type="dxa"/>
              <w:start w:w="120" w:type="dxa"/>
              <w:bottom w:w="90" w:type="dxa"/>
              <w:end w:w="120" w:type="dxa"/>
            </w:tcMar>
          </w:tcPr>
          <w:p>
            <w:pPr>
              <w:spacing w:after="40"/>
            </w:pPr>
            <w:r>
              <w:rPr>
                <w:sz w:val="17"/>
              </w:rPr>
              <w:t>Magic-byte/type/size validation; generated safe name; access-controlled retrieval</w:t>
            </w:r>
          </w:p>
        </w:tc>
      </w:tr>
      <w:tr>
        <w:tc>
          <w:tcPr>
            <w:tcW w:type="dxa" w:w="1700"/>
            <w:shd w:fill="EDF4FA"/>
            <w:vAlign w:val="top"/>
            <w:tcMar>
              <w:top w:w="90" w:type="dxa"/>
              <w:start w:w="120" w:type="dxa"/>
              <w:bottom w:w="90" w:type="dxa"/>
              <w:end w:w="120" w:type="dxa"/>
            </w:tcMar>
          </w:tcPr>
          <w:p>
            <w:pPr>
              <w:spacing w:after="40"/>
            </w:pPr>
            <w:r>
              <w:rPr>
                <w:sz w:val="17"/>
              </w:rPr>
              <w:t>Configuration backup</w:t>
            </w:r>
          </w:p>
        </w:tc>
        <w:tc>
          <w:tcPr>
            <w:tcW w:type="dxa" w:w="2300"/>
            <w:shd w:fill="EDF4FA"/>
            <w:vAlign w:val="top"/>
            <w:tcMar>
              <w:top w:w="90" w:type="dxa"/>
              <w:start w:w="120" w:type="dxa"/>
              <w:bottom w:w="90" w:type="dxa"/>
              <w:end w:w="120" w:type="dxa"/>
            </w:tcMar>
          </w:tcPr>
          <w:p>
            <w:pPr>
              <w:spacing w:after="40"/>
            </w:pPr>
            <w:r>
              <w:rPr>
                <w:sz w:val="17"/>
              </w:rPr>
              <w:t>Portable administrative snapshot</w:t>
            </w:r>
          </w:p>
        </w:tc>
        <w:tc>
          <w:tcPr>
            <w:tcW w:type="dxa" w:w="2300"/>
            <w:shd w:fill="EDF4FA"/>
            <w:vAlign w:val="top"/>
            <w:tcMar>
              <w:top w:w="90" w:type="dxa"/>
              <w:start w:w="120" w:type="dxa"/>
              <w:bottom w:w="90" w:type="dxa"/>
              <w:end w:w="120" w:type="dxa"/>
            </w:tcMar>
          </w:tcPr>
          <w:p>
            <w:pPr>
              <w:spacing w:after="40"/>
            </w:pPr>
            <w:r>
              <w:rPr>
                <w:sz w:val="17"/>
              </w:rPr>
              <w:t>System administrator</w:t>
            </w:r>
          </w:p>
        </w:tc>
        <w:tc>
          <w:tcPr>
            <w:tcW w:type="dxa" w:w="3060"/>
            <w:shd w:fill="EDF4FA"/>
            <w:vAlign w:val="top"/>
            <w:tcMar>
              <w:top w:w="90" w:type="dxa"/>
              <w:start w:w="120" w:type="dxa"/>
              <w:bottom w:w="90" w:type="dxa"/>
              <w:end w:w="120" w:type="dxa"/>
            </w:tcMar>
          </w:tcPr>
          <w:p>
            <w:pPr>
              <w:spacing w:after="40"/>
            </w:pPr>
            <w:r>
              <w:rPr>
                <w:sz w:val="17"/>
              </w:rPr>
              <w:t>Schema and content validation before restore; operation audit and rate limit</w:t>
            </w:r>
          </w:p>
        </w:tc>
      </w:tr>
      <w:tr>
        <w:tc>
          <w:tcPr>
            <w:tcW w:type="dxa" w:w="1700"/>
            <w:vAlign w:val="top"/>
            <w:tcMar>
              <w:top w:w="90" w:type="dxa"/>
              <w:start w:w="120" w:type="dxa"/>
              <w:bottom w:w="90" w:type="dxa"/>
              <w:end w:w="120" w:type="dxa"/>
            </w:tcMar>
          </w:tcPr>
          <w:p>
            <w:pPr>
              <w:spacing w:after="40"/>
            </w:pPr>
            <w:r>
              <w:rPr>
                <w:sz w:val="17"/>
              </w:rPr>
              <w:t>Report export</w:t>
            </w:r>
          </w:p>
        </w:tc>
        <w:tc>
          <w:tcPr>
            <w:tcW w:type="dxa" w:w="2300"/>
            <w:vAlign w:val="top"/>
            <w:tcMar>
              <w:top w:w="90" w:type="dxa"/>
              <w:start w:w="120" w:type="dxa"/>
              <w:bottom w:w="90" w:type="dxa"/>
              <w:end w:w="120" w:type="dxa"/>
            </w:tcMar>
          </w:tcPr>
          <w:p>
            <w:pPr>
              <w:spacing w:after="40"/>
            </w:pPr>
            <w:r>
              <w:rPr>
                <w:sz w:val="17"/>
              </w:rPr>
              <w:t>CSV/PDF-like downloadable operational output</w:t>
            </w:r>
          </w:p>
        </w:tc>
        <w:tc>
          <w:tcPr>
            <w:tcW w:type="dxa" w:w="2300"/>
            <w:vAlign w:val="top"/>
            <w:tcMar>
              <w:top w:w="90" w:type="dxa"/>
              <w:start w:w="120" w:type="dxa"/>
              <w:bottom w:w="90" w:type="dxa"/>
              <w:end w:w="120" w:type="dxa"/>
            </w:tcMar>
          </w:tcPr>
          <w:p>
            <w:pPr>
              <w:spacing w:after="40"/>
            </w:pPr>
            <w:r>
              <w:rPr>
                <w:sz w:val="17"/>
              </w:rPr>
              <w:t>Authorized finance, management and role-report users</w:t>
            </w:r>
          </w:p>
        </w:tc>
        <w:tc>
          <w:tcPr>
            <w:tcW w:type="dxa" w:w="3060"/>
            <w:vAlign w:val="top"/>
            <w:tcMar>
              <w:top w:w="90" w:type="dxa"/>
              <w:start w:w="120" w:type="dxa"/>
              <w:bottom w:w="90" w:type="dxa"/>
              <w:end w:w="120" w:type="dxa"/>
            </w:tcMar>
          </w:tcPr>
          <w:p>
            <w:pPr>
              <w:spacing w:after="40"/>
            </w:pPr>
            <w:r>
              <w:rPr>
                <w:sz w:val="17"/>
              </w:rPr>
              <w:t>Generated on demand; no authoritative state</w:t>
            </w:r>
          </w:p>
        </w:tc>
      </w:tr>
      <w:tr>
        <w:tc>
          <w:tcPr>
            <w:tcW w:type="dxa" w:w="1700"/>
            <w:shd w:fill="EDF4FA"/>
            <w:vAlign w:val="top"/>
            <w:tcMar>
              <w:top w:w="90" w:type="dxa"/>
              <w:start w:w="120" w:type="dxa"/>
              <w:bottom w:w="90" w:type="dxa"/>
              <w:end w:w="120" w:type="dxa"/>
            </w:tcMar>
          </w:tcPr>
          <w:p>
            <w:pPr>
              <w:spacing w:after="40"/>
            </w:pPr>
            <w:r>
              <w:rPr>
                <w:sz w:val="17"/>
              </w:rPr>
              <w:t>Application logs</w:t>
            </w:r>
          </w:p>
        </w:tc>
        <w:tc>
          <w:tcPr>
            <w:tcW w:type="dxa" w:w="2300"/>
            <w:shd w:fill="EDF4FA"/>
            <w:vAlign w:val="top"/>
            <w:tcMar>
              <w:top w:w="90" w:type="dxa"/>
              <w:start w:w="120" w:type="dxa"/>
              <w:bottom w:w="90" w:type="dxa"/>
              <w:end w:w="120" w:type="dxa"/>
            </w:tcMar>
          </w:tcPr>
          <w:p>
            <w:pPr>
              <w:spacing w:after="40"/>
            </w:pPr>
            <w:r>
              <w:rPr>
                <w:sz w:val="17"/>
              </w:rPr>
              <w:t>Operational diagnosis and email fallback</w:t>
            </w:r>
          </w:p>
        </w:tc>
        <w:tc>
          <w:tcPr>
            <w:tcW w:type="dxa" w:w="2300"/>
            <w:shd w:fill="EDF4FA"/>
            <w:vAlign w:val="top"/>
            <w:tcMar>
              <w:top w:w="90" w:type="dxa"/>
              <w:start w:w="120" w:type="dxa"/>
              <w:bottom w:w="90" w:type="dxa"/>
              <w:end w:w="120" w:type="dxa"/>
            </w:tcMar>
          </w:tcPr>
          <w:p>
            <w:pPr>
              <w:spacing w:after="40"/>
            </w:pPr>
            <w:r>
              <w:rPr>
                <w:sz w:val="17"/>
              </w:rPr>
              <w:t>Backend runtime / administrator</w:t>
            </w:r>
          </w:p>
        </w:tc>
        <w:tc>
          <w:tcPr>
            <w:tcW w:type="dxa" w:w="3060"/>
            <w:shd w:fill="EDF4FA"/>
            <w:vAlign w:val="top"/>
            <w:tcMar>
              <w:top w:w="90" w:type="dxa"/>
              <w:start w:w="120" w:type="dxa"/>
              <w:bottom w:w="90" w:type="dxa"/>
              <w:end w:w="120" w:type="dxa"/>
            </w:tcMar>
          </w:tcPr>
          <w:p>
            <w:pPr>
              <w:spacing w:after="40"/>
            </w:pPr>
            <w:r>
              <w:rPr>
                <w:sz w:val="17"/>
              </w:rPr>
              <w:t>Sensitive-value redaction; environment-controlled retention</w:t>
            </w:r>
          </w:p>
        </w:tc>
      </w:tr>
      <w:tr>
        <w:tc>
          <w:tcPr>
            <w:tcW w:type="dxa" w:w="1700"/>
            <w:vAlign w:val="top"/>
            <w:tcMar>
              <w:top w:w="90" w:type="dxa"/>
              <w:start w:w="120" w:type="dxa"/>
              <w:bottom w:w="90" w:type="dxa"/>
              <w:end w:w="120" w:type="dxa"/>
            </w:tcMar>
          </w:tcPr>
          <w:p>
            <w:pPr>
              <w:spacing w:after="40"/>
            </w:pPr>
            <w:r>
              <w:rPr>
                <w:sz w:val="17"/>
              </w:rPr>
              <w:t>Frontend assets</w:t>
            </w:r>
          </w:p>
        </w:tc>
        <w:tc>
          <w:tcPr>
            <w:tcW w:type="dxa" w:w="2300"/>
            <w:vAlign w:val="top"/>
            <w:tcMar>
              <w:top w:w="90" w:type="dxa"/>
              <w:start w:w="120" w:type="dxa"/>
              <w:bottom w:w="90" w:type="dxa"/>
              <w:end w:w="120" w:type="dxa"/>
            </w:tcMar>
          </w:tcPr>
          <w:p>
            <w:pPr>
              <w:spacing w:after="40"/>
            </w:pPr>
            <w:r>
              <w:rPr>
                <w:sz w:val="17"/>
              </w:rPr>
              <w:t>Compiled HTML, CSS, JavaScript and images</w:t>
            </w:r>
          </w:p>
        </w:tc>
        <w:tc>
          <w:tcPr>
            <w:tcW w:type="dxa" w:w="2300"/>
            <w:vAlign w:val="top"/>
            <w:tcMar>
              <w:top w:w="90" w:type="dxa"/>
              <w:start w:w="120" w:type="dxa"/>
              <w:bottom w:w="90" w:type="dxa"/>
              <w:end w:w="120" w:type="dxa"/>
            </w:tcMar>
          </w:tcPr>
          <w:p>
            <w:pPr>
              <w:spacing w:after="40"/>
            </w:pPr>
            <w:r>
              <w:rPr>
                <w:sz w:val="17"/>
              </w:rPr>
              <w:t>Nginx / browsers</w:t>
            </w:r>
          </w:p>
        </w:tc>
        <w:tc>
          <w:tcPr>
            <w:tcW w:type="dxa" w:w="3060"/>
            <w:vAlign w:val="top"/>
            <w:tcMar>
              <w:top w:w="90" w:type="dxa"/>
              <w:start w:w="120" w:type="dxa"/>
              <w:bottom w:w="90" w:type="dxa"/>
              <w:end w:w="120" w:type="dxa"/>
            </w:tcMar>
          </w:tcPr>
          <w:p>
            <w:pPr>
              <w:spacing w:after="40"/>
            </w:pPr>
            <w:r>
              <w:rPr>
                <w:sz w:val="17"/>
              </w:rPr>
              <w:t>Immutable build output and cache policy</w:t>
            </w:r>
          </w:p>
        </w:tc>
      </w:tr>
    </w:tbl>
    <w:p>
      <w:pPr>
        <w:spacing w:after="0"/>
      </w:pPr>
    </w:p>
    <w:p>
      <w:r>
        <w:br w:type="page"/>
      </w:r>
    </w:p>
    <w:p>
      <w:pPr>
        <w:pStyle w:val="2"/>
      </w:pPr>
      <w:r>
        <w:t>4. HUMAN-MACHINE INTERFACE</w:t>
      </w:r>
    </w:p>
    <w:p>
      <w:pPr>
        <w:pStyle w:val="3"/>
      </w:pPr>
      <w:r>
        <w:t>4.1 Interaction Model</w:t>
      </w:r>
    </w:p>
    <w:p>
      <w:r>
        <w:t>The interface presents a landing/login flow followed by role-specific portals. A shared application layout provides navigation, authenticated identity, notifications and logout. Permissions from the backend hide or disable actions, but server authorization remains decisive. Destructive or workflow-changing operations use confirmation dialogs and require notes where accountability is needed.</w:t>
      </w:r>
    </w:p>
    <w:p>
      <w:pPr>
        <w:pStyle w:val="3"/>
      </w:pPr>
      <w:r>
        <w:t>4.2 Inputs</w:t>
      </w:r>
    </w:p>
    <w:tbl>
      <w:tblPr>
        <w:tblW w:type="dxa" w:w="9360"/>
        <w:jc w:val="center"/>
        <w:tblLayout w:type="fixed"/>
        <w:tblLook w:firstColumn="1" w:firstRow="1" w:lastColumn="0" w:lastRow="0" w:noHBand="0" w:noVBand="1" w:val="04A0"/>
        <w:tblBorders>
          <w:top w:val="single" w:sz="4" w:color="B7C9D9"/>
          <w:left w:val="single" w:sz="4" w:color="B7C9D9"/>
          <w:bottom w:val="single" w:sz="4" w:color="B7C9D9"/>
          <w:right w:val="single" w:sz="4" w:color="B7C9D9"/>
          <w:insideH w:val="single" w:sz="4" w:color="B7C9D9"/>
          <w:insideV w:val="single" w:sz="4" w:color="B7C9D9"/>
        </w:tblBorders>
      </w:tblPr>
      <w:tblGrid>
        <w:gridCol w:w="2150"/>
        <w:gridCol w:w="1850"/>
        <w:gridCol w:w="5360"/>
      </w:tblGrid>
      <w:tr>
        <w:trPr>
          <w:tblHeader w:val="true"/>
        </w:trPr>
        <w:tc>
          <w:tcPr>
            <w:tcW w:type="dxa" w:w="2150"/>
            <w:shd w:fill="17365D"/>
            <w:vAlign w:val="center"/>
            <w:tcMar>
              <w:top w:w="90" w:type="dxa"/>
              <w:start w:w="120" w:type="dxa"/>
              <w:bottom w:w="90" w:type="dxa"/>
              <w:end w:w="120" w:type="dxa"/>
            </w:tcMar>
          </w:tcPr>
          <w:p>
            <w:r>
              <w:rPr>
                <w:b/>
                <w:color w:val="FFFFFF"/>
                <w:sz w:val="17"/>
              </w:rPr>
              <w:t>Input / screen</w:t>
            </w:r>
          </w:p>
        </w:tc>
        <w:tc>
          <w:tcPr>
            <w:tcW w:type="dxa" w:w="1850"/>
            <w:shd w:fill="17365D"/>
            <w:vAlign w:val="center"/>
            <w:tcMar>
              <w:top w:w="90" w:type="dxa"/>
              <w:start w:w="120" w:type="dxa"/>
              <w:bottom w:w="90" w:type="dxa"/>
              <w:end w:w="120" w:type="dxa"/>
            </w:tcMar>
          </w:tcPr>
          <w:p>
            <w:r>
              <w:rPr>
                <w:b/>
                <w:color w:val="FFFFFF"/>
                <w:sz w:val="17"/>
              </w:rPr>
              <w:t>Primary users</w:t>
            </w:r>
          </w:p>
        </w:tc>
        <w:tc>
          <w:tcPr>
            <w:tcW w:type="dxa" w:w="5360"/>
            <w:shd w:fill="17365D"/>
            <w:vAlign w:val="center"/>
            <w:tcMar>
              <w:top w:w="90" w:type="dxa"/>
              <w:start w:w="120" w:type="dxa"/>
              <w:bottom w:w="90" w:type="dxa"/>
              <w:end w:w="120" w:type="dxa"/>
            </w:tcMar>
          </w:tcPr>
          <w:p>
            <w:r>
              <w:rPr>
                <w:b/>
                <w:color w:val="FFFFFF"/>
                <w:sz w:val="17"/>
              </w:rPr>
              <w:t>Core data and validation</w:t>
            </w:r>
          </w:p>
        </w:tc>
      </w:tr>
      <w:tr>
        <w:tc>
          <w:tcPr>
            <w:tcW w:type="dxa" w:w="2150"/>
            <w:vAlign w:val="top"/>
            <w:tcMar>
              <w:top w:w="90" w:type="dxa"/>
              <w:start w:w="120" w:type="dxa"/>
              <w:bottom w:w="90" w:type="dxa"/>
              <w:end w:w="120" w:type="dxa"/>
            </w:tcMar>
          </w:tcPr>
          <w:p>
            <w:pPr>
              <w:spacing w:after="40"/>
            </w:pPr>
            <w:r>
              <w:rPr>
                <w:sz w:val="17"/>
              </w:rPr>
              <w:t>Login and initial setup</w:t>
            </w:r>
          </w:p>
        </w:tc>
        <w:tc>
          <w:tcPr>
            <w:tcW w:type="dxa" w:w="1850"/>
            <w:vAlign w:val="top"/>
            <w:tcMar>
              <w:top w:w="90" w:type="dxa"/>
              <w:start w:w="120" w:type="dxa"/>
              <w:bottom w:w="90" w:type="dxa"/>
              <w:end w:w="120" w:type="dxa"/>
            </w:tcMar>
          </w:tcPr>
          <w:p>
            <w:pPr>
              <w:spacing w:after="40"/>
            </w:pPr>
            <w:r>
              <w:rPr>
                <w:sz w:val="17"/>
              </w:rPr>
              <w:t>All roles / initial administrator</w:t>
            </w:r>
          </w:p>
        </w:tc>
        <w:tc>
          <w:tcPr>
            <w:tcW w:type="dxa" w:w="5360"/>
            <w:vAlign w:val="top"/>
            <w:tcMar>
              <w:top w:w="90" w:type="dxa"/>
              <w:start w:w="120" w:type="dxa"/>
              <w:bottom w:w="90" w:type="dxa"/>
              <w:end w:w="120" w:type="dxa"/>
            </w:tcMar>
          </w:tcPr>
          <w:p>
            <w:pPr>
              <w:spacing w:after="40"/>
            </w:pPr>
            <w:r>
              <w:rPr>
                <w:sz w:val="17"/>
              </w:rPr>
              <w:t>Username/password; rate limit; one-time bootstrap lock; password policy.</w:t>
            </w:r>
          </w:p>
        </w:tc>
      </w:tr>
      <w:tr>
        <w:tc>
          <w:tcPr>
            <w:tcW w:type="dxa" w:w="2150"/>
            <w:shd w:fill="EDF4FA"/>
            <w:vAlign w:val="top"/>
            <w:tcMar>
              <w:top w:w="90" w:type="dxa"/>
              <w:start w:w="120" w:type="dxa"/>
              <w:bottom w:w="90" w:type="dxa"/>
              <w:end w:w="120" w:type="dxa"/>
            </w:tcMar>
          </w:tcPr>
          <w:p>
            <w:pPr>
              <w:spacing w:after="40"/>
            </w:pPr>
            <w:r>
              <w:rPr>
                <w:sz w:val="17"/>
              </w:rPr>
              <w:t>Cargo registration</w:t>
            </w:r>
          </w:p>
        </w:tc>
        <w:tc>
          <w:tcPr>
            <w:tcW w:type="dxa" w:w="1850"/>
            <w:shd w:fill="EDF4FA"/>
            <w:vAlign w:val="top"/>
            <w:tcMar>
              <w:top w:w="90" w:type="dxa"/>
              <w:start w:w="120" w:type="dxa"/>
              <w:bottom w:w="90" w:type="dxa"/>
              <w:end w:w="120" w:type="dxa"/>
            </w:tcMar>
          </w:tcPr>
          <w:p>
            <w:pPr>
              <w:spacing w:after="40"/>
            </w:pPr>
            <w:r>
              <w:rPr>
                <w:sz w:val="17"/>
              </w:rPr>
              <w:t>Warehouse staff</w:t>
            </w:r>
          </w:p>
        </w:tc>
        <w:tc>
          <w:tcPr>
            <w:tcW w:type="dxa" w:w="5360"/>
            <w:shd w:fill="EDF4FA"/>
            <w:vAlign w:val="top"/>
            <w:tcMar>
              <w:top w:w="90" w:type="dxa"/>
              <w:start w:w="120" w:type="dxa"/>
              <w:bottom w:w="90" w:type="dxa"/>
              <w:end w:w="120" w:type="dxa"/>
            </w:tcMar>
          </w:tcPr>
          <w:p>
            <w:pPr>
              <w:spacing w:after="40"/>
            </w:pPr>
            <w:r>
              <w:rPr>
                <w:sz w:val="17"/>
              </w:rPr>
              <w:t>Consignee, delivery/container/vehicle identifiers, cargo type, dimensions, weight, hazard/fragility, warehouse, documents; mandatory and duplicate validation.</w:t>
            </w:r>
          </w:p>
        </w:tc>
      </w:tr>
      <w:tr>
        <w:tc>
          <w:tcPr>
            <w:tcW w:type="dxa" w:w="2150"/>
            <w:vAlign w:val="top"/>
            <w:tcMar>
              <w:top w:w="90" w:type="dxa"/>
              <w:start w:w="120" w:type="dxa"/>
              <w:bottom w:w="90" w:type="dxa"/>
              <w:end w:w="120" w:type="dxa"/>
            </w:tcMar>
          </w:tcPr>
          <w:p>
            <w:pPr>
              <w:spacing w:after="40"/>
            </w:pPr>
            <w:r>
              <w:rPr>
                <w:sz w:val="17"/>
              </w:rPr>
              <w:t>Supervisor review</w:t>
            </w:r>
          </w:p>
        </w:tc>
        <w:tc>
          <w:tcPr>
            <w:tcW w:type="dxa" w:w="1850"/>
            <w:vAlign w:val="top"/>
            <w:tcMar>
              <w:top w:w="90" w:type="dxa"/>
              <w:start w:w="120" w:type="dxa"/>
              <w:bottom w:w="90" w:type="dxa"/>
              <w:end w:w="120" w:type="dxa"/>
            </w:tcMar>
          </w:tcPr>
          <w:p>
            <w:pPr>
              <w:spacing w:after="40"/>
            </w:pPr>
            <w:r>
              <w:rPr>
                <w:sz w:val="17"/>
              </w:rPr>
              <w:t>Supervisor</w:t>
            </w:r>
          </w:p>
        </w:tc>
        <w:tc>
          <w:tcPr>
            <w:tcW w:type="dxa" w:w="5360"/>
            <w:vAlign w:val="top"/>
            <w:tcMar>
              <w:top w:w="90" w:type="dxa"/>
              <w:start w:w="120" w:type="dxa"/>
              <w:bottom w:w="90" w:type="dxa"/>
              <w:end w:w="120" w:type="dxa"/>
            </w:tcMar>
          </w:tcPr>
          <w:p>
            <w:pPr>
              <w:spacing w:after="40"/>
            </w:pPr>
            <w:r>
              <w:rPr>
                <w:sz w:val="17"/>
              </w:rPr>
              <w:t>Approve, reject or request correction; decision notes required for adverse/exception outcomes.</w:t>
            </w:r>
          </w:p>
        </w:tc>
      </w:tr>
      <w:tr>
        <w:tc>
          <w:tcPr>
            <w:tcW w:type="dxa" w:w="2150"/>
            <w:shd w:fill="EDF4FA"/>
            <w:vAlign w:val="top"/>
            <w:tcMar>
              <w:top w:w="90" w:type="dxa"/>
              <w:start w:w="120" w:type="dxa"/>
              <w:bottom w:w="90" w:type="dxa"/>
              <w:end w:w="120" w:type="dxa"/>
            </w:tcMar>
          </w:tcPr>
          <w:p>
            <w:pPr>
              <w:spacing w:after="40"/>
            </w:pPr>
            <w:r>
              <w:rPr>
                <w:sz w:val="17"/>
              </w:rPr>
              <w:t>Scanner placement</w:t>
            </w:r>
          </w:p>
        </w:tc>
        <w:tc>
          <w:tcPr>
            <w:tcW w:type="dxa" w:w="1850"/>
            <w:shd w:fill="EDF4FA"/>
            <w:vAlign w:val="top"/>
            <w:tcMar>
              <w:top w:w="90" w:type="dxa"/>
              <w:start w:w="120" w:type="dxa"/>
              <w:bottom w:w="90" w:type="dxa"/>
              <w:end w:w="120" w:type="dxa"/>
            </w:tcMar>
          </w:tcPr>
          <w:p>
            <w:pPr>
              <w:spacing w:after="40"/>
            </w:pPr>
            <w:r>
              <w:rPr>
                <w:sz w:val="17"/>
              </w:rPr>
              <w:t>Staff and paired scanner</w:t>
            </w:r>
          </w:p>
        </w:tc>
        <w:tc>
          <w:tcPr>
            <w:tcW w:type="dxa" w:w="5360"/>
            <w:shd w:fill="EDF4FA"/>
            <w:vAlign w:val="top"/>
            <w:tcMar>
              <w:top w:w="90" w:type="dxa"/>
              <w:start w:w="120" w:type="dxa"/>
              <w:bottom w:w="90" w:type="dxa"/>
              <w:end w:w="120" w:type="dxa"/>
            </w:tcMar>
          </w:tcPr>
          <w:p>
            <w:pPr>
              <w:spacing w:after="40"/>
            </w:pPr>
            <w:r>
              <w:rPr>
                <w:sz w:val="17"/>
              </w:rPr>
              <w:t>Cargo barcode then bin barcode; active session, assignment, capacity, rule and status validation.</w:t>
            </w:r>
          </w:p>
        </w:tc>
      </w:tr>
      <w:tr>
        <w:tc>
          <w:tcPr>
            <w:tcW w:type="dxa" w:w="2150"/>
            <w:vAlign w:val="top"/>
            <w:tcMar>
              <w:top w:w="90" w:type="dxa"/>
              <w:start w:w="120" w:type="dxa"/>
              <w:bottom w:w="90" w:type="dxa"/>
              <w:end w:w="120" w:type="dxa"/>
            </w:tcMar>
          </w:tcPr>
          <w:p>
            <w:pPr>
              <w:spacing w:after="40"/>
            </w:pPr>
            <w:r>
              <w:rPr>
                <w:sz w:val="17"/>
              </w:rPr>
              <w:t>Customs processing</w:t>
            </w:r>
          </w:p>
        </w:tc>
        <w:tc>
          <w:tcPr>
            <w:tcW w:type="dxa" w:w="1850"/>
            <w:vAlign w:val="top"/>
            <w:tcMar>
              <w:top w:w="90" w:type="dxa"/>
              <w:start w:w="120" w:type="dxa"/>
              <w:bottom w:w="90" w:type="dxa"/>
              <w:end w:w="120" w:type="dxa"/>
            </w:tcMar>
          </w:tcPr>
          <w:p>
            <w:pPr>
              <w:spacing w:after="40"/>
            </w:pPr>
            <w:r>
              <w:rPr>
                <w:sz w:val="17"/>
              </w:rPr>
              <w:t>Customs officer</w:t>
            </w:r>
          </w:p>
        </w:tc>
        <w:tc>
          <w:tcPr>
            <w:tcW w:type="dxa" w:w="5360"/>
            <w:vAlign w:val="top"/>
            <w:tcMar>
              <w:top w:w="90" w:type="dxa"/>
              <w:start w:w="120" w:type="dxa"/>
              <w:bottom w:w="90" w:type="dxa"/>
              <w:end w:w="120" w:type="dxa"/>
            </w:tcMar>
          </w:tcPr>
          <w:p>
            <w:pPr>
              <w:spacing w:after="40"/>
            </w:pPr>
            <w:r>
              <w:rPr>
                <w:sz w:val="17"/>
              </w:rPr>
              <w:t>Inspection start, clearance/hold status and notes; authorized transitions only.</w:t>
            </w:r>
          </w:p>
        </w:tc>
      </w:tr>
      <w:tr>
        <w:tc>
          <w:tcPr>
            <w:tcW w:type="dxa" w:w="2150"/>
            <w:shd w:fill="EDF4FA"/>
            <w:vAlign w:val="top"/>
            <w:tcMar>
              <w:top w:w="90" w:type="dxa"/>
              <w:start w:w="120" w:type="dxa"/>
              <w:bottom w:w="90" w:type="dxa"/>
              <w:end w:w="120" w:type="dxa"/>
            </w:tcMar>
          </w:tcPr>
          <w:p>
            <w:pPr>
              <w:spacing w:after="40"/>
            </w:pPr>
            <w:r>
              <w:rPr>
                <w:sz w:val="17"/>
              </w:rPr>
              <w:t>Tariff and payment</w:t>
            </w:r>
          </w:p>
        </w:tc>
        <w:tc>
          <w:tcPr>
            <w:tcW w:type="dxa" w:w="1850"/>
            <w:shd w:fill="EDF4FA"/>
            <w:vAlign w:val="top"/>
            <w:tcMar>
              <w:top w:w="90" w:type="dxa"/>
              <w:start w:w="120" w:type="dxa"/>
              <w:bottom w:w="90" w:type="dxa"/>
              <w:end w:w="120" w:type="dxa"/>
            </w:tcMar>
          </w:tcPr>
          <w:p>
            <w:pPr>
              <w:spacing w:after="40"/>
            </w:pPr>
            <w:r>
              <w:rPr>
                <w:sz w:val="17"/>
              </w:rPr>
              <w:t>Finance / customer</w:t>
            </w:r>
          </w:p>
        </w:tc>
        <w:tc>
          <w:tcPr>
            <w:tcW w:type="dxa" w:w="5360"/>
            <w:shd w:fill="EDF4FA"/>
            <w:vAlign w:val="top"/>
            <w:tcMar>
              <w:top w:w="90" w:type="dxa"/>
              <w:start w:w="120" w:type="dxa"/>
              <w:bottom w:w="90" w:type="dxa"/>
              <w:end w:w="120" w:type="dxa"/>
            </w:tcMar>
          </w:tcPr>
          <w:p>
            <w:pPr>
              <w:spacing w:after="40"/>
            </w:pPr>
            <w:r>
              <w:rPr>
                <w:sz w:val="17"/>
              </w:rPr>
              <w:t>Rate basis, effective dates, approval; payment initiation through time-bound public token; idempotent confirmation.</w:t>
            </w:r>
          </w:p>
        </w:tc>
      </w:tr>
      <w:tr>
        <w:tc>
          <w:tcPr>
            <w:tcW w:type="dxa" w:w="2150"/>
            <w:vAlign w:val="top"/>
            <w:tcMar>
              <w:top w:w="90" w:type="dxa"/>
              <w:start w:w="120" w:type="dxa"/>
              <w:bottom w:w="90" w:type="dxa"/>
              <w:end w:w="120" w:type="dxa"/>
            </w:tcMar>
          </w:tcPr>
          <w:p>
            <w:pPr>
              <w:spacing w:after="40"/>
            </w:pPr>
            <w:r>
              <w:rPr>
                <w:sz w:val="17"/>
              </w:rPr>
              <w:t>Release / gate-out</w:t>
            </w:r>
          </w:p>
        </w:tc>
        <w:tc>
          <w:tcPr>
            <w:tcW w:type="dxa" w:w="1850"/>
            <w:vAlign w:val="top"/>
            <w:tcMar>
              <w:top w:w="90" w:type="dxa"/>
              <w:start w:w="120" w:type="dxa"/>
              <w:bottom w:w="90" w:type="dxa"/>
              <w:end w:w="120" w:type="dxa"/>
            </w:tcMar>
          </w:tcPr>
          <w:p>
            <w:pPr>
              <w:spacing w:after="40"/>
            </w:pPr>
            <w:r>
              <w:rPr>
                <w:sz w:val="17"/>
              </w:rPr>
              <w:t>Management / gate</w:t>
            </w:r>
          </w:p>
        </w:tc>
        <w:tc>
          <w:tcPr>
            <w:tcW w:type="dxa" w:w="5360"/>
            <w:vAlign w:val="top"/>
            <w:tcMar>
              <w:top w:w="90" w:type="dxa"/>
              <w:start w:w="120" w:type="dxa"/>
              <w:bottom w:w="90" w:type="dxa"/>
              <w:end w:w="120" w:type="dxa"/>
            </w:tcMar>
          </w:tcPr>
          <w:p>
            <w:pPr>
              <w:spacing w:after="40"/>
            </w:pPr>
            <w:r>
              <w:rPr>
                <w:sz w:val="17"/>
              </w:rPr>
              <w:t>Release request reasons, decision notes, cargo barcode/reference; readiness rechecked at confirmation.</w:t>
            </w:r>
          </w:p>
        </w:tc>
      </w:tr>
      <w:tr>
        <w:tc>
          <w:tcPr>
            <w:tcW w:type="dxa" w:w="2150"/>
            <w:shd w:fill="EDF4FA"/>
            <w:vAlign w:val="top"/>
            <w:tcMar>
              <w:top w:w="90" w:type="dxa"/>
              <w:start w:w="120" w:type="dxa"/>
              <w:bottom w:w="90" w:type="dxa"/>
              <w:end w:w="120" w:type="dxa"/>
            </w:tcMar>
          </w:tcPr>
          <w:p>
            <w:pPr>
              <w:spacing w:after="40"/>
            </w:pPr>
            <w:r>
              <w:rPr>
                <w:sz w:val="17"/>
              </w:rPr>
              <w:t>System configuration</w:t>
            </w:r>
          </w:p>
        </w:tc>
        <w:tc>
          <w:tcPr>
            <w:tcW w:type="dxa" w:w="1850"/>
            <w:shd w:fill="EDF4FA"/>
            <w:vAlign w:val="top"/>
            <w:tcMar>
              <w:top w:w="90" w:type="dxa"/>
              <w:start w:w="120" w:type="dxa"/>
              <w:bottom w:w="90" w:type="dxa"/>
              <w:end w:w="120" w:type="dxa"/>
            </w:tcMar>
          </w:tcPr>
          <w:p>
            <w:pPr>
              <w:spacing w:after="40"/>
            </w:pPr>
            <w:r>
              <w:rPr>
                <w:sz w:val="17"/>
              </w:rPr>
              <w:t>Administrator</w:t>
            </w:r>
          </w:p>
        </w:tc>
        <w:tc>
          <w:tcPr>
            <w:tcW w:type="dxa" w:w="5360"/>
            <w:shd w:fill="EDF4FA"/>
            <w:vAlign w:val="top"/>
            <w:tcMar>
              <w:top w:w="90" w:type="dxa"/>
              <w:start w:w="120" w:type="dxa"/>
              <w:bottom w:w="90" w:type="dxa"/>
              <w:end w:w="120" w:type="dxa"/>
            </w:tcMar>
          </w:tcPr>
          <w:p>
            <w:pPr>
              <w:spacing w:after="40"/>
            </w:pPr>
            <w:r>
              <w:rPr>
                <w:sz w:val="17"/>
              </w:rPr>
              <w:t>Hierarchy, capacity, roles, permissions, forms, notifications and backup; validation and audit required.</w:t>
            </w:r>
          </w:p>
        </w:tc>
      </w:tr>
    </w:tbl>
    <w:p>
      <w:pPr>
        <w:spacing w:after="0"/>
      </w:pPr>
    </w:p>
    <w:p>
      <w:pPr>
        <w:pStyle w:val="4"/>
      </w:pPr>
      <w:r>
        <w:t>4.2.1 Input Control Rules</w:t>
      </w:r>
    </w:p>
    <w:p>
      <w:pPr>
        <w:pStyle w:val="47"/>
        <w:ind w:left="360" w:hanging="216"/>
      </w:pPr>
      <w:r>
        <w:t>Client-side Zod/form checks provide immediate guidance; API validation rejects bypassed or malformed requests.</w:t>
      </w:r>
    </w:p>
    <w:p>
      <w:pPr>
        <w:pStyle w:val="47"/>
        <w:ind w:left="360" w:hanging="216"/>
      </w:pPr>
      <w:r>
        <w:t>Identifiers, numeric bounds, state enums, object depth and property counts are constrained.</w:t>
      </w:r>
    </w:p>
    <w:p>
      <w:pPr>
        <w:pStyle w:val="47"/>
        <w:ind w:left="360" w:hanging="216"/>
      </w:pPr>
      <w:r>
        <w:t>Document content is validated by binary signature and allowed MIME/type policy.</w:t>
      </w:r>
    </w:p>
    <w:p>
      <w:pPr>
        <w:pStyle w:val="47"/>
        <w:ind w:left="360" w:hanging="216"/>
      </w:pPr>
      <w:r>
        <w:t>Permission and warehouse scope are derived from authenticated context, not accepted from untrusted client claims.</w:t>
      </w:r>
    </w:p>
    <w:p>
      <w:pPr>
        <w:pStyle w:val="47"/>
        <w:ind w:left="360" w:hanging="216"/>
      </w:pPr>
      <w:r>
        <w:t>Barcode operations bind to a live scanner session and server-side cargo/bin records.</w:t>
      </w:r>
    </w:p>
    <w:p>
      <w:pPr>
        <w:pStyle w:val="3"/>
      </w:pPr>
      <w:r>
        <w:t>4.3 Outputs</w:t>
      </w:r>
    </w:p>
    <w:tbl>
      <w:tblPr>
        <w:tblW w:type="dxa" w:w="9360"/>
        <w:jc w:val="center"/>
        <w:tblLayout w:type="fixed"/>
        <w:tblLook w:firstColumn="1" w:firstRow="1" w:lastColumn="0" w:lastRow="0" w:noHBand="0" w:noVBand="1" w:val="04A0"/>
        <w:tblBorders>
          <w:top w:val="single" w:sz="4" w:color="B7C9D9"/>
          <w:left w:val="single" w:sz="4" w:color="B7C9D9"/>
          <w:bottom w:val="single" w:sz="4" w:color="B7C9D9"/>
          <w:right w:val="single" w:sz="4" w:color="B7C9D9"/>
          <w:insideH w:val="single" w:sz="4" w:color="B7C9D9"/>
          <w:insideV w:val="single" w:sz="4" w:color="B7C9D9"/>
        </w:tblBorders>
      </w:tblPr>
      <w:tblGrid>
        <w:gridCol w:w="2400"/>
        <w:gridCol w:w="2100"/>
        <w:gridCol w:w="4860"/>
      </w:tblGrid>
      <w:tr>
        <w:trPr>
          <w:tblHeader w:val="true"/>
        </w:trPr>
        <w:tc>
          <w:tcPr>
            <w:tcW w:type="dxa" w:w="2400"/>
            <w:shd w:fill="17365D"/>
            <w:vAlign w:val="center"/>
            <w:tcMar>
              <w:top w:w="90" w:type="dxa"/>
              <w:start w:w="120" w:type="dxa"/>
              <w:bottom w:w="90" w:type="dxa"/>
              <w:end w:w="120" w:type="dxa"/>
            </w:tcMar>
          </w:tcPr>
          <w:p>
            <w:r>
              <w:rPr>
                <w:b/>
                <w:color w:val="FFFFFF"/>
                <w:sz w:val="17"/>
              </w:rPr>
              <w:t>Output</w:t>
            </w:r>
          </w:p>
        </w:tc>
        <w:tc>
          <w:tcPr>
            <w:tcW w:type="dxa" w:w="2100"/>
            <w:shd w:fill="17365D"/>
            <w:vAlign w:val="center"/>
            <w:tcMar>
              <w:top w:w="90" w:type="dxa"/>
              <w:start w:w="120" w:type="dxa"/>
              <w:bottom w:w="90" w:type="dxa"/>
              <w:end w:w="120" w:type="dxa"/>
            </w:tcMar>
          </w:tcPr>
          <w:p>
            <w:r>
              <w:rPr>
                <w:b/>
                <w:color w:val="FFFFFF"/>
                <w:sz w:val="17"/>
              </w:rPr>
              <w:t>Audience</w:t>
            </w:r>
          </w:p>
        </w:tc>
        <w:tc>
          <w:tcPr>
            <w:tcW w:type="dxa" w:w="4860"/>
            <w:shd w:fill="17365D"/>
            <w:vAlign w:val="center"/>
            <w:tcMar>
              <w:top w:w="90" w:type="dxa"/>
              <w:start w:w="120" w:type="dxa"/>
              <w:bottom w:w="90" w:type="dxa"/>
              <w:end w:w="120" w:type="dxa"/>
            </w:tcMar>
          </w:tcPr>
          <w:p>
            <w:r>
              <w:rPr>
                <w:b/>
                <w:color w:val="FFFFFF"/>
                <w:sz w:val="17"/>
              </w:rPr>
              <w:t>Purpose and access</w:t>
            </w:r>
          </w:p>
        </w:tc>
      </w:tr>
      <w:tr>
        <w:tc>
          <w:tcPr>
            <w:tcW w:type="dxa" w:w="2400"/>
            <w:vAlign w:val="top"/>
            <w:tcMar>
              <w:top w:w="90" w:type="dxa"/>
              <w:start w:w="120" w:type="dxa"/>
              <w:bottom w:w="90" w:type="dxa"/>
              <w:end w:w="120" w:type="dxa"/>
            </w:tcMar>
          </w:tcPr>
          <w:p>
            <w:pPr>
              <w:spacing w:after="40"/>
            </w:pPr>
            <w:r>
              <w:rPr>
                <w:sz w:val="17"/>
              </w:rPr>
              <w:t>Role dashboards</w:t>
            </w:r>
          </w:p>
        </w:tc>
        <w:tc>
          <w:tcPr>
            <w:tcW w:type="dxa" w:w="2100"/>
            <w:vAlign w:val="top"/>
            <w:tcMar>
              <w:top w:w="90" w:type="dxa"/>
              <w:start w:w="120" w:type="dxa"/>
              <w:bottom w:w="90" w:type="dxa"/>
              <w:end w:w="120" w:type="dxa"/>
            </w:tcMar>
          </w:tcPr>
          <w:p>
            <w:pPr>
              <w:spacing w:after="40"/>
            </w:pPr>
            <w:r>
              <w:rPr>
                <w:sz w:val="17"/>
              </w:rPr>
              <w:t>Each operational role</w:t>
            </w:r>
          </w:p>
        </w:tc>
        <w:tc>
          <w:tcPr>
            <w:tcW w:type="dxa" w:w="4860"/>
            <w:vAlign w:val="top"/>
            <w:tcMar>
              <w:top w:w="90" w:type="dxa"/>
              <w:start w:w="120" w:type="dxa"/>
              <w:bottom w:w="90" w:type="dxa"/>
              <w:end w:w="120" w:type="dxa"/>
            </w:tcMar>
          </w:tcPr>
          <w:p>
            <w:pPr>
              <w:spacing w:after="40"/>
            </w:pPr>
            <w:r>
              <w:rPr>
                <w:sz w:val="17"/>
              </w:rPr>
              <w:t>Queues, counts, alerts and next actions limited by permission and warehouse scope.</w:t>
            </w:r>
          </w:p>
        </w:tc>
      </w:tr>
      <w:tr>
        <w:tc>
          <w:tcPr>
            <w:tcW w:type="dxa" w:w="2400"/>
            <w:shd w:fill="EDF4FA"/>
            <w:vAlign w:val="top"/>
            <w:tcMar>
              <w:top w:w="90" w:type="dxa"/>
              <w:start w:w="120" w:type="dxa"/>
              <w:bottom w:w="90" w:type="dxa"/>
              <w:end w:w="120" w:type="dxa"/>
            </w:tcMar>
          </w:tcPr>
          <w:p>
            <w:pPr>
              <w:spacing w:after="40"/>
            </w:pPr>
            <w:r>
              <w:rPr>
                <w:sz w:val="17"/>
              </w:rPr>
              <w:t>Barcode labels</w:t>
            </w:r>
          </w:p>
        </w:tc>
        <w:tc>
          <w:tcPr>
            <w:tcW w:type="dxa" w:w="2100"/>
            <w:shd w:fill="EDF4FA"/>
            <w:vAlign w:val="top"/>
            <w:tcMar>
              <w:top w:w="90" w:type="dxa"/>
              <w:start w:w="120" w:type="dxa"/>
              <w:bottom w:w="90" w:type="dxa"/>
              <w:end w:w="120" w:type="dxa"/>
            </w:tcMar>
          </w:tcPr>
          <w:p>
            <w:pPr>
              <w:spacing w:after="40"/>
            </w:pPr>
            <w:r>
              <w:rPr>
                <w:sz w:val="17"/>
              </w:rPr>
              <w:t>Warehouse staff</w:t>
            </w:r>
          </w:p>
        </w:tc>
        <w:tc>
          <w:tcPr>
            <w:tcW w:type="dxa" w:w="4860"/>
            <w:shd w:fill="EDF4FA"/>
            <w:vAlign w:val="top"/>
            <w:tcMar>
              <w:top w:w="90" w:type="dxa"/>
              <w:start w:w="120" w:type="dxa"/>
              <w:bottom w:w="90" w:type="dxa"/>
              <w:end w:w="120" w:type="dxa"/>
            </w:tcMar>
          </w:tcPr>
          <w:p>
            <w:pPr>
              <w:spacing w:after="40"/>
            </w:pPr>
            <w:r>
              <w:rPr>
                <w:sz w:val="17"/>
              </w:rPr>
              <w:t>Machine-readable cargo/bin identifiers with human-readable reference; print event logged.</w:t>
            </w:r>
          </w:p>
        </w:tc>
      </w:tr>
      <w:tr>
        <w:tc>
          <w:tcPr>
            <w:tcW w:type="dxa" w:w="2400"/>
            <w:vAlign w:val="top"/>
            <w:tcMar>
              <w:top w:w="90" w:type="dxa"/>
              <w:start w:w="120" w:type="dxa"/>
              <w:bottom w:w="90" w:type="dxa"/>
              <w:end w:w="120" w:type="dxa"/>
            </w:tcMar>
          </w:tcPr>
          <w:p>
            <w:pPr>
              <w:spacing w:after="40"/>
            </w:pPr>
            <w:r>
              <w:rPr>
                <w:sz w:val="17"/>
              </w:rPr>
              <w:t>Invoice and payment link</w:t>
            </w:r>
          </w:p>
        </w:tc>
        <w:tc>
          <w:tcPr>
            <w:tcW w:type="dxa" w:w="2100"/>
            <w:vAlign w:val="top"/>
            <w:tcMar>
              <w:top w:w="90" w:type="dxa"/>
              <w:start w:w="120" w:type="dxa"/>
              <w:bottom w:w="90" w:type="dxa"/>
              <w:end w:w="120" w:type="dxa"/>
            </w:tcMar>
          </w:tcPr>
          <w:p>
            <w:pPr>
              <w:spacing w:after="40"/>
            </w:pPr>
            <w:r>
              <w:rPr>
                <w:sz w:val="17"/>
              </w:rPr>
              <w:t>Finance/customer</w:t>
            </w:r>
          </w:p>
        </w:tc>
        <w:tc>
          <w:tcPr>
            <w:tcW w:type="dxa" w:w="4860"/>
            <w:vAlign w:val="top"/>
            <w:tcMar>
              <w:top w:w="90" w:type="dxa"/>
              <w:start w:w="120" w:type="dxa"/>
              <w:bottom w:w="90" w:type="dxa"/>
              <w:end w:w="120" w:type="dxa"/>
            </w:tcMar>
          </w:tcPr>
          <w:p>
            <w:pPr>
              <w:spacing w:after="40"/>
            </w:pPr>
            <w:r>
              <w:rPr>
                <w:sz w:val="17"/>
              </w:rPr>
              <w:t>Itemized charges, paid amount, balance and approved online-payment action.</w:t>
            </w:r>
          </w:p>
        </w:tc>
      </w:tr>
      <w:tr>
        <w:tc>
          <w:tcPr>
            <w:tcW w:type="dxa" w:w="2400"/>
            <w:shd w:fill="EDF4FA"/>
            <w:vAlign w:val="top"/>
            <w:tcMar>
              <w:top w:w="90" w:type="dxa"/>
              <w:start w:w="120" w:type="dxa"/>
              <w:bottom w:w="90" w:type="dxa"/>
              <w:end w:w="120" w:type="dxa"/>
            </w:tcMar>
          </w:tcPr>
          <w:p>
            <w:pPr>
              <w:spacing w:after="40"/>
            </w:pPr>
            <w:r>
              <w:rPr>
                <w:sz w:val="17"/>
              </w:rPr>
              <w:t>Placement recommendation</w:t>
            </w:r>
          </w:p>
        </w:tc>
        <w:tc>
          <w:tcPr>
            <w:tcW w:type="dxa" w:w="2100"/>
            <w:shd w:fill="EDF4FA"/>
            <w:vAlign w:val="top"/>
            <w:tcMar>
              <w:top w:w="90" w:type="dxa"/>
              <w:start w:w="120" w:type="dxa"/>
              <w:bottom w:w="90" w:type="dxa"/>
              <w:end w:w="120" w:type="dxa"/>
            </w:tcMar>
          </w:tcPr>
          <w:p>
            <w:pPr>
              <w:spacing w:after="40"/>
            </w:pPr>
            <w:r>
              <w:rPr>
                <w:sz w:val="17"/>
              </w:rPr>
              <w:t>Warehouse staff/supervisor</w:t>
            </w:r>
          </w:p>
        </w:tc>
        <w:tc>
          <w:tcPr>
            <w:tcW w:type="dxa" w:w="4860"/>
            <w:shd w:fill="EDF4FA"/>
            <w:vAlign w:val="top"/>
            <w:tcMar>
              <w:top w:w="90" w:type="dxa"/>
              <w:start w:w="120" w:type="dxa"/>
              <w:bottom w:w="90" w:type="dxa"/>
              <w:end w:w="120" w:type="dxa"/>
            </w:tcMar>
          </w:tcPr>
          <w:p>
            <w:pPr>
              <w:spacing w:after="40"/>
            </w:pPr>
            <w:r>
              <w:rPr>
                <w:sz w:val="17"/>
              </w:rPr>
              <w:t>Ranked eligible bins and rule explanations; recommendation is revalidated at placement.</w:t>
            </w:r>
          </w:p>
        </w:tc>
      </w:tr>
      <w:tr>
        <w:tc>
          <w:tcPr>
            <w:tcW w:type="dxa" w:w="2400"/>
            <w:vAlign w:val="top"/>
            <w:tcMar>
              <w:top w:w="90" w:type="dxa"/>
              <w:start w:w="120" w:type="dxa"/>
              <w:bottom w:w="90" w:type="dxa"/>
              <w:end w:w="120" w:type="dxa"/>
            </w:tcMar>
          </w:tcPr>
          <w:p>
            <w:pPr>
              <w:spacing w:after="40"/>
            </w:pPr>
            <w:r>
              <w:rPr>
                <w:sz w:val="17"/>
              </w:rPr>
              <w:t>Customs/release history</w:t>
            </w:r>
          </w:p>
        </w:tc>
        <w:tc>
          <w:tcPr>
            <w:tcW w:type="dxa" w:w="2100"/>
            <w:vAlign w:val="top"/>
            <w:tcMar>
              <w:top w:w="90" w:type="dxa"/>
              <w:start w:w="120" w:type="dxa"/>
              <w:bottom w:w="90" w:type="dxa"/>
              <w:end w:w="120" w:type="dxa"/>
            </w:tcMar>
          </w:tcPr>
          <w:p>
            <w:pPr>
              <w:spacing w:after="40"/>
            </w:pPr>
            <w:r>
              <w:rPr>
                <w:sz w:val="17"/>
              </w:rPr>
              <w:t>Customs, gate, supervisor, auditor</w:t>
            </w:r>
          </w:p>
        </w:tc>
        <w:tc>
          <w:tcPr>
            <w:tcW w:type="dxa" w:w="4860"/>
            <w:vAlign w:val="top"/>
            <w:tcMar>
              <w:top w:w="90" w:type="dxa"/>
              <w:start w:w="120" w:type="dxa"/>
              <w:bottom w:w="90" w:type="dxa"/>
              <w:end w:w="120" w:type="dxa"/>
            </w:tcMar>
          </w:tcPr>
          <w:p>
            <w:pPr>
              <w:spacing w:after="40"/>
            </w:pPr>
            <w:r>
              <w:rPr>
                <w:sz w:val="17"/>
              </w:rPr>
              <w:t>Chronological evidence supporting clearance and release decisions.</w:t>
            </w:r>
          </w:p>
        </w:tc>
      </w:tr>
      <w:tr>
        <w:tc>
          <w:tcPr>
            <w:tcW w:type="dxa" w:w="2400"/>
            <w:shd w:fill="EDF4FA"/>
            <w:vAlign w:val="top"/>
            <w:tcMar>
              <w:top w:w="90" w:type="dxa"/>
              <w:start w:w="120" w:type="dxa"/>
              <w:bottom w:w="90" w:type="dxa"/>
              <w:end w:w="120" w:type="dxa"/>
            </w:tcMar>
          </w:tcPr>
          <w:p>
            <w:pPr>
              <w:spacing w:after="40"/>
            </w:pPr>
            <w:r>
              <w:rPr>
                <w:sz w:val="17"/>
              </w:rPr>
              <w:t>Operational and financial reports</w:t>
            </w:r>
          </w:p>
        </w:tc>
        <w:tc>
          <w:tcPr>
            <w:tcW w:type="dxa" w:w="2100"/>
            <w:shd w:fill="EDF4FA"/>
            <w:vAlign w:val="top"/>
            <w:tcMar>
              <w:top w:w="90" w:type="dxa"/>
              <w:start w:w="120" w:type="dxa"/>
              <w:bottom w:w="90" w:type="dxa"/>
              <w:end w:w="120" w:type="dxa"/>
            </w:tcMar>
          </w:tcPr>
          <w:p>
            <w:pPr>
              <w:spacing w:after="40"/>
            </w:pPr>
            <w:r>
              <w:rPr>
                <w:sz w:val="17"/>
              </w:rPr>
              <w:t>Management, finance, auditor</w:t>
            </w:r>
          </w:p>
        </w:tc>
        <w:tc>
          <w:tcPr>
            <w:tcW w:type="dxa" w:w="4860"/>
            <w:shd w:fill="EDF4FA"/>
            <w:vAlign w:val="top"/>
            <w:tcMar>
              <w:top w:w="90" w:type="dxa"/>
              <w:start w:w="120" w:type="dxa"/>
              <w:bottom w:w="90" w:type="dxa"/>
              <w:end w:w="120" w:type="dxa"/>
            </w:tcMar>
          </w:tcPr>
          <w:p>
            <w:pPr>
              <w:spacing w:after="40"/>
            </w:pPr>
            <w:r>
              <w:rPr>
                <w:sz w:val="17"/>
              </w:rPr>
              <w:t>Filtered summaries and exports controlled by report permissions.</w:t>
            </w:r>
          </w:p>
        </w:tc>
      </w:tr>
      <w:tr>
        <w:tc>
          <w:tcPr>
            <w:tcW w:type="dxa" w:w="2400"/>
            <w:vAlign w:val="top"/>
            <w:tcMar>
              <w:top w:w="90" w:type="dxa"/>
              <w:start w:w="120" w:type="dxa"/>
              <w:bottom w:w="90" w:type="dxa"/>
              <w:end w:w="120" w:type="dxa"/>
            </w:tcMar>
          </w:tcPr>
          <w:p>
            <w:pPr>
              <w:spacing w:after="40"/>
            </w:pPr>
            <w:r>
              <w:rPr>
                <w:sz w:val="17"/>
              </w:rPr>
              <w:t>Notifications</w:t>
            </w:r>
          </w:p>
        </w:tc>
        <w:tc>
          <w:tcPr>
            <w:tcW w:type="dxa" w:w="2100"/>
            <w:vAlign w:val="top"/>
            <w:tcMar>
              <w:top w:w="90" w:type="dxa"/>
              <w:start w:w="120" w:type="dxa"/>
              <w:bottom w:w="90" w:type="dxa"/>
              <w:end w:w="120" w:type="dxa"/>
            </w:tcMar>
          </w:tcPr>
          <w:p>
            <w:pPr>
              <w:spacing w:after="40"/>
            </w:pPr>
            <w:r>
              <w:rPr>
                <w:sz w:val="17"/>
              </w:rPr>
              <w:t>Authorized recipients</w:t>
            </w:r>
          </w:p>
        </w:tc>
        <w:tc>
          <w:tcPr>
            <w:tcW w:type="dxa" w:w="4860"/>
            <w:vAlign w:val="top"/>
            <w:tcMar>
              <w:top w:w="90" w:type="dxa"/>
              <w:start w:w="120" w:type="dxa"/>
              <w:bottom w:w="90" w:type="dxa"/>
              <w:end w:w="120" w:type="dxa"/>
            </w:tcMar>
          </w:tcPr>
          <w:p>
            <w:pPr>
              <w:spacing w:after="40"/>
            </w:pPr>
            <w:r>
              <w:rPr>
                <w:sz w:val="17"/>
              </w:rPr>
              <w:t>Pending reviews, escalations, announcements and workflow events via portal/realtime channel.</w:t>
            </w:r>
          </w:p>
        </w:tc>
      </w:tr>
      <w:tr>
        <w:tc>
          <w:tcPr>
            <w:tcW w:type="dxa" w:w="2400"/>
            <w:shd w:fill="EDF4FA"/>
            <w:vAlign w:val="top"/>
            <w:tcMar>
              <w:top w:w="90" w:type="dxa"/>
              <w:start w:w="120" w:type="dxa"/>
              <w:bottom w:w="90" w:type="dxa"/>
              <w:end w:w="120" w:type="dxa"/>
            </w:tcMar>
          </w:tcPr>
          <w:p>
            <w:pPr>
              <w:spacing w:after="40"/>
            </w:pPr>
            <w:r>
              <w:rPr>
                <w:sz w:val="17"/>
              </w:rPr>
              <w:t>Audit log</w:t>
            </w:r>
          </w:p>
        </w:tc>
        <w:tc>
          <w:tcPr>
            <w:tcW w:type="dxa" w:w="2100"/>
            <w:shd w:fill="EDF4FA"/>
            <w:vAlign w:val="top"/>
            <w:tcMar>
              <w:top w:w="90" w:type="dxa"/>
              <w:start w:w="120" w:type="dxa"/>
              <w:bottom w:w="90" w:type="dxa"/>
              <w:end w:w="120" w:type="dxa"/>
            </w:tcMar>
          </w:tcPr>
          <w:p>
            <w:pPr>
              <w:spacing w:after="40"/>
            </w:pPr>
            <w:r>
              <w:rPr>
                <w:sz w:val="17"/>
              </w:rPr>
              <w:t>Administrator/auditor</w:t>
            </w:r>
          </w:p>
        </w:tc>
        <w:tc>
          <w:tcPr>
            <w:tcW w:type="dxa" w:w="4860"/>
            <w:shd w:fill="EDF4FA"/>
            <w:vAlign w:val="top"/>
            <w:tcMar>
              <w:top w:w="90" w:type="dxa"/>
              <w:start w:w="120" w:type="dxa"/>
              <w:bottom w:w="90" w:type="dxa"/>
              <w:end w:w="120" w:type="dxa"/>
            </w:tcMar>
          </w:tcPr>
          <w:p>
            <w:pPr>
              <w:spacing w:after="40"/>
            </w:pPr>
            <w:r>
              <w:rPr>
                <w:sz w:val="17"/>
              </w:rPr>
              <w:t>Actor, time, network context, action, target and change metadata.</w:t>
            </w:r>
          </w:p>
        </w:tc>
      </w:tr>
    </w:tbl>
    <w:p>
      <w:pPr>
        <w:spacing w:after="0"/>
      </w:pPr>
    </w:p>
    <w:p>
      <w:pPr>
        <w:pStyle w:val="3"/>
      </w:pPr>
      <w:r>
        <w:t>4.4 Accessibility and Usability</w:t>
      </w:r>
    </w:p>
    <w:p>
      <w:r>
        <w:t>Interfaces use semantic labels, keyboard-capable component primitives, visible focus states, descriptive feedback and responsive layouts. Status is communicated through text as well as color. Tables provide headings and filters; dialogs keep action labels explicit. The production acceptance test should include keyboard-only use, contrast review, screen-reader labels and handheld viewport testing.</w:t>
      </w:r>
    </w:p>
    <w:p>
      <w:r>
        <w:br w:type="page"/>
      </w:r>
    </w:p>
    <w:p>
      <w:pPr>
        <w:pStyle w:val="2"/>
      </w:pPr>
      <w:r>
        <w:t>5. DETAILED DESIGN</w:t>
      </w:r>
    </w:p>
    <w:p>
      <w:pPr>
        <w:pStyle w:val="3"/>
      </w:pPr>
      <w:r>
        <w:t>5.1 Hardware Detailed Design</w:t>
      </w:r>
    </w:p>
    <w:p>
      <w:r>
        <w:t>The application does not directly control industrial hardware. It uses standard computers, printers and browser-capable scanners. Production procurement should select devices that satisfy the following logical requirements.</w:t>
      </w:r>
    </w:p>
    <w:tbl>
      <w:tblPr>
        <w:tblW w:type="dxa" w:w="9360"/>
        <w:jc w:val="center"/>
        <w:tblLayout w:type="fixed"/>
        <w:tblLook w:firstColumn="1" w:firstRow="1" w:lastColumn="0" w:lastRow="0" w:noHBand="0" w:noVBand="1" w:val="04A0"/>
        <w:tblBorders>
          <w:top w:val="single" w:sz="4" w:color="B7C9D9"/>
          <w:left w:val="single" w:sz="4" w:color="B7C9D9"/>
          <w:bottom w:val="single" w:sz="4" w:color="B7C9D9"/>
          <w:right w:val="single" w:sz="4" w:color="B7C9D9"/>
          <w:insideH w:val="single" w:sz="4" w:color="B7C9D9"/>
          <w:insideV w:val="single" w:sz="4" w:color="B7C9D9"/>
        </w:tblBorders>
      </w:tblPr>
      <w:tblGrid>
        <w:gridCol w:w="1800"/>
        <w:gridCol w:w="7560"/>
      </w:tblGrid>
      <w:tr>
        <w:trPr>
          <w:tblHeader w:val="true"/>
        </w:trPr>
        <w:tc>
          <w:tcPr>
            <w:tcW w:type="dxa" w:w="1800"/>
            <w:shd w:fill="17365D"/>
            <w:vAlign w:val="center"/>
            <w:tcMar>
              <w:top w:w="90" w:type="dxa"/>
              <w:start w:w="120" w:type="dxa"/>
              <w:bottom w:w="90" w:type="dxa"/>
              <w:end w:w="120" w:type="dxa"/>
            </w:tcMar>
          </w:tcPr>
          <w:p>
            <w:r>
              <w:rPr>
                <w:b/>
                <w:color w:val="FFFFFF"/>
                <w:sz w:val="17"/>
              </w:rPr>
              <w:t>Item</w:t>
            </w:r>
          </w:p>
        </w:tc>
        <w:tc>
          <w:tcPr>
            <w:tcW w:type="dxa" w:w="7560"/>
            <w:shd w:fill="17365D"/>
            <w:vAlign w:val="center"/>
            <w:tcMar>
              <w:top w:w="90" w:type="dxa"/>
              <w:start w:w="120" w:type="dxa"/>
              <w:bottom w:w="90" w:type="dxa"/>
              <w:end w:w="120" w:type="dxa"/>
            </w:tcMar>
          </w:tcPr>
          <w:p>
            <w:r>
              <w:rPr>
                <w:b/>
                <w:color w:val="FFFFFF"/>
                <w:sz w:val="17"/>
              </w:rPr>
              <w:t>Detailed requirement</w:t>
            </w:r>
          </w:p>
        </w:tc>
      </w:tr>
      <w:tr>
        <w:tc>
          <w:tcPr>
            <w:tcW w:type="dxa" w:w="1800"/>
            <w:vAlign w:val="top"/>
            <w:tcMar>
              <w:top w:w="90" w:type="dxa"/>
              <w:start w:w="120" w:type="dxa"/>
              <w:bottom w:w="90" w:type="dxa"/>
              <w:end w:w="120" w:type="dxa"/>
            </w:tcMar>
          </w:tcPr>
          <w:p>
            <w:pPr>
              <w:spacing w:after="40"/>
            </w:pPr>
            <w:r>
              <w:rPr>
                <w:sz w:val="17"/>
              </w:rPr>
              <w:t>Server</w:t>
            </w:r>
          </w:p>
        </w:tc>
        <w:tc>
          <w:tcPr>
            <w:tcW w:type="dxa" w:w="7560"/>
            <w:vAlign w:val="top"/>
            <w:tcMar>
              <w:top w:w="90" w:type="dxa"/>
              <w:start w:w="120" w:type="dxa"/>
              <w:bottom w:w="90" w:type="dxa"/>
              <w:end w:w="120" w:type="dxa"/>
            </w:tcMar>
          </w:tcPr>
          <w:p>
            <w:pPr>
              <w:spacing w:after="40"/>
            </w:pPr>
            <w:r>
              <w:rPr>
                <w:sz w:val="17"/>
              </w:rPr>
              <w:t>64-bit CPU, at least 8 GB RAM, SSD storage, reliable clock synchronization, daily backup target and UPS protection.</w:t>
            </w:r>
          </w:p>
        </w:tc>
      </w:tr>
      <w:tr>
        <w:tc>
          <w:tcPr>
            <w:tcW w:type="dxa" w:w="1800"/>
            <w:shd w:fill="EDF4FA"/>
            <w:vAlign w:val="top"/>
            <w:tcMar>
              <w:top w:w="90" w:type="dxa"/>
              <w:start w:w="120" w:type="dxa"/>
              <w:bottom w:w="90" w:type="dxa"/>
              <w:end w:w="120" w:type="dxa"/>
            </w:tcMar>
          </w:tcPr>
          <w:p>
            <w:pPr>
              <w:spacing w:after="40"/>
            </w:pPr>
            <w:r>
              <w:rPr>
                <w:sz w:val="17"/>
              </w:rPr>
              <w:t>Client</w:t>
            </w:r>
          </w:p>
        </w:tc>
        <w:tc>
          <w:tcPr>
            <w:tcW w:type="dxa" w:w="7560"/>
            <w:shd w:fill="EDF4FA"/>
            <w:vAlign w:val="top"/>
            <w:tcMar>
              <w:top w:w="90" w:type="dxa"/>
              <w:start w:w="120" w:type="dxa"/>
              <w:bottom w:w="90" w:type="dxa"/>
              <w:end w:w="120" w:type="dxa"/>
            </w:tcMar>
          </w:tcPr>
          <w:p>
            <w:pPr>
              <w:spacing w:after="40"/>
            </w:pPr>
            <w:r>
              <w:rPr>
                <w:sz w:val="17"/>
              </w:rPr>
              <w:t>Current Chromium/Firefox/Edge browser, 1366×768 display or better, keyboard and pointing device.</w:t>
            </w:r>
          </w:p>
        </w:tc>
      </w:tr>
      <w:tr>
        <w:tc>
          <w:tcPr>
            <w:tcW w:type="dxa" w:w="1800"/>
            <w:vAlign w:val="top"/>
            <w:tcMar>
              <w:top w:w="90" w:type="dxa"/>
              <w:start w:w="120" w:type="dxa"/>
              <w:bottom w:w="90" w:type="dxa"/>
              <w:end w:w="120" w:type="dxa"/>
            </w:tcMar>
          </w:tcPr>
          <w:p>
            <w:pPr>
              <w:spacing w:after="40"/>
            </w:pPr>
            <w:r>
              <w:rPr>
                <w:sz w:val="17"/>
              </w:rPr>
              <w:t>Scanner</w:t>
            </w:r>
          </w:p>
        </w:tc>
        <w:tc>
          <w:tcPr>
            <w:tcW w:type="dxa" w:w="7560"/>
            <w:vAlign w:val="top"/>
            <w:tcMar>
              <w:top w:w="90" w:type="dxa"/>
              <w:start w:w="120" w:type="dxa"/>
              <w:bottom w:w="90" w:type="dxa"/>
              <w:end w:w="120" w:type="dxa"/>
            </w:tcMar>
          </w:tcPr>
          <w:p>
            <w:pPr>
              <w:spacing w:after="40"/>
            </w:pPr>
            <w:r>
              <w:rPr>
                <w:sz w:val="17"/>
              </w:rPr>
              <w:t>Reads configured 1D/2D barcode format; injects text or exposes browser camera; stable Wi-Fi; protected user session.</w:t>
            </w:r>
          </w:p>
        </w:tc>
      </w:tr>
      <w:tr>
        <w:tc>
          <w:tcPr>
            <w:tcW w:type="dxa" w:w="1800"/>
            <w:shd w:fill="EDF4FA"/>
            <w:vAlign w:val="top"/>
            <w:tcMar>
              <w:top w:w="90" w:type="dxa"/>
              <w:start w:w="120" w:type="dxa"/>
              <w:bottom w:w="90" w:type="dxa"/>
              <w:end w:w="120" w:type="dxa"/>
            </w:tcMar>
          </w:tcPr>
          <w:p>
            <w:pPr>
              <w:spacing w:after="40"/>
            </w:pPr>
            <w:r>
              <w:rPr>
                <w:sz w:val="17"/>
              </w:rPr>
              <w:t>Printer</w:t>
            </w:r>
          </w:p>
        </w:tc>
        <w:tc>
          <w:tcPr>
            <w:tcW w:type="dxa" w:w="7560"/>
            <w:shd w:fill="EDF4FA"/>
            <w:vAlign w:val="top"/>
            <w:tcMar>
              <w:top w:w="90" w:type="dxa"/>
              <w:start w:w="120" w:type="dxa"/>
              <w:bottom w:w="90" w:type="dxa"/>
              <w:end w:w="120" w:type="dxa"/>
            </w:tcMar>
          </w:tcPr>
          <w:p>
            <w:pPr>
              <w:spacing w:after="40"/>
            </w:pPr>
            <w:r>
              <w:rPr>
                <w:sz w:val="17"/>
              </w:rPr>
              <w:t>Supports the selected cargo/bin label size and A4 invoice/report output; client OS driver supplied by vendor.</w:t>
            </w:r>
          </w:p>
        </w:tc>
      </w:tr>
      <w:tr>
        <w:tc>
          <w:tcPr>
            <w:tcW w:type="dxa" w:w="1800"/>
            <w:vAlign w:val="top"/>
            <w:tcMar>
              <w:top w:w="90" w:type="dxa"/>
              <w:start w:w="120" w:type="dxa"/>
              <w:bottom w:w="90" w:type="dxa"/>
              <w:end w:w="120" w:type="dxa"/>
            </w:tcMar>
          </w:tcPr>
          <w:p>
            <w:pPr>
              <w:spacing w:after="40"/>
            </w:pPr>
            <w:r>
              <w:rPr>
                <w:sz w:val="17"/>
              </w:rPr>
              <w:t>Network</w:t>
            </w:r>
          </w:p>
        </w:tc>
        <w:tc>
          <w:tcPr>
            <w:tcW w:type="dxa" w:w="7560"/>
            <w:vAlign w:val="top"/>
            <w:tcMar>
              <w:top w:w="90" w:type="dxa"/>
              <w:start w:w="120" w:type="dxa"/>
              <w:bottom w:w="90" w:type="dxa"/>
              <w:end w:w="120" w:type="dxa"/>
            </w:tcMar>
          </w:tcPr>
          <w:p>
            <w:pPr>
              <w:spacing w:after="40"/>
            </w:pPr>
            <w:r>
              <w:rPr>
                <w:sz w:val="17"/>
              </w:rPr>
              <w:t>Trusted LAN/WLAN, TLS-capable edge, firewall allowing only required application ports; Internet egress for Flutterwave/SMTP.</w:t>
            </w:r>
          </w:p>
        </w:tc>
      </w:tr>
    </w:tbl>
    <w:p>
      <w:pPr>
        <w:spacing w:after="0"/>
      </w:pPr>
    </w:p>
    <w:p>
      <w:pPr>
        <w:pStyle w:val="3"/>
      </w:pPr>
      <w:r>
        <w:t>5.2 Software Detailed Design</w:t>
      </w:r>
    </w:p>
    <w:p>
      <w:pPr>
        <w:pStyle w:val="4"/>
      </w:pPr>
      <w:r>
        <w:t>5.2.1 Authentication and Authorization</w:t>
      </w:r>
    </w:p>
    <w:p>
      <w:r>
        <w:t>The login controller validates credentials with bcrypt and issues a short-lived JWT plus database-backed refresh session. Refresh tokens rotate by family; reuse of a superseded token indicates replay and revokes the affected family. Middleware authenticates the request, distinguishes scanner accounts and checks a centralized permission registry. Services additionally apply warehouse/role scope to data queries.</w:t>
      </w:r>
    </w:p>
    <w:p>
      <w:pPr>
        <w:pStyle w:val="4"/>
      </w:pPr>
      <w:r>
        <w:t>5.2.2 Cargo Registration and Review</w:t>
      </w:r>
    </w:p>
    <w:p>
      <w:pPr>
        <w:pStyle w:val="47"/>
      </w:pPr>
      <w:r>
        <w:t>Load the published registration-form configuration and effective, management-approved tariff.</w:t>
      </w:r>
    </w:p>
    <w:p>
      <w:pPr>
        <w:pStyle w:val="47"/>
      </w:pPr>
      <w:r>
        <w:t>Validate cargo fields, dimensions, weights, identifiers, warehouse assignment and uploaded evidence.</w:t>
      </w:r>
    </w:p>
    <w:p>
      <w:pPr>
        <w:pStyle w:val="47"/>
      </w:pPr>
      <w:r>
        <w:t>Check active duplicate identities and insert cargo in Pending Review state.</w:t>
      </w:r>
    </w:p>
    <w:p>
      <w:pPr>
        <w:pStyle w:val="47"/>
      </w:pPr>
      <w:r>
        <w:t>Create a Draft invoice without a payment reference and write the audit trail.</w:t>
      </w:r>
    </w:p>
    <w:p>
      <w:pPr>
        <w:pStyle w:val="47"/>
      </w:pPr>
      <w:r>
        <w:t>Supervisor approves, rejects or requests correction. Approval issues the existing invoice; rejection cancels payment capability while preserving history.</w:t>
      </w:r>
    </w:p>
    <w:p>
      <w:pPr>
        <w:pStyle w:val="4"/>
      </w:pPr>
      <w:r>
        <w:t>5.2.3 Placement Rule Engine</w:t>
      </w:r>
    </w:p>
    <w:p>
      <w:r>
        <w:t>The bin-rule engine obtains enabled rule definitions from configuration, resolves each evaluator from an allow-listed registry and evaluates candidate bins against cargo and topology context. Typical evaluators include remaining weight/volume, cargo type, hazardous classification, fragility, customs conditions and status. Recommendations contain eligible locations and reasons; confirmation repeats evaluation inside a transaction to prevent stale-capacity placement.</w:t>
      </w:r>
    </w:p>
    <w:tbl>
      <w:tblPr>
        <w:tblW w:type="dxa" w:w="9360"/>
        <w:jc w:val="center"/>
        <w:tblLayout w:type="fixed"/>
        <w:tblLook w:firstColumn="1" w:firstRow="1" w:lastColumn="0" w:lastRow="0" w:noHBand="0" w:noVBand="1" w:val="04A0"/>
        <w:tblBorders>
          <w:top w:val="single" w:sz="4" w:color="B7C9D9"/>
          <w:left w:val="single" w:sz="4" w:color="B7C9D9"/>
          <w:bottom w:val="single" w:sz="4" w:color="B7C9D9"/>
          <w:right w:val="single" w:sz="4" w:color="B7C9D9"/>
          <w:insideH w:val="single" w:sz="4" w:color="B7C9D9"/>
          <w:insideV w:val="single" w:sz="4" w:color="B7C9D9"/>
        </w:tblBorders>
      </w:tblPr>
      <w:tblGrid>
        <w:gridCol w:w="9360"/>
      </w:tblGrid>
      <w:tr>
        <w:tc>
          <w:tcPr>
            <w:tcW w:type="dxa" w:w="9360"/>
            <w:tcMar>
              <w:top w:w="90" w:type="dxa"/>
              <w:start w:w="120" w:type="dxa"/>
              <w:bottom w:w="90" w:type="dxa"/>
              <w:end w:w="120" w:type="dxa"/>
            </w:tcMar>
            <w:shd w:fill="D9EAF7"/>
          </w:tcPr>
          <w:p>
            <w:r>
              <w:rPr>
                <w:b/>
                <w:color w:val="17365D"/>
              </w:rPr>
              <w:t xml:space="preserve">Concurrency: </w:t>
            </w:r>
            <w:r>
              <w:t>Placement locks the affected cargo and bin/capacity rows before writing the current location and occupied capacity. A recommendation alone never reserves capacity.</w:t>
            </w:r>
          </w:p>
        </w:tc>
      </w:tr>
    </w:tbl>
    <w:p>
      <w:pPr>
        <w:spacing w:after="0"/>
      </w:pPr>
    </w:p>
    <w:p>
      <w:pPr>
        <w:pStyle w:val="4"/>
      </w:pPr>
      <w:r>
        <w:t>5.2.4 Cargo State Machine</w:t>
      </w:r>
    </w:p>
    <w:p>
      <w:r>
        <w:drawing>
          <wp:inline xmlns:a="http://schemas.openxmlformats.org/drawingml/2006/main" xmlns:pic="http://schemas.openxmlformats.org/drawingml/2006/picture">
            <wp:extent cx="5897880" cy="3342132"/>
            <wp:docPr id="2" name="Picture 2"/>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897880" cy="3342132"/>
                    </a:xfrm>
                    <a:prstGeom prst="rect"/>
                  </pic:spPr>
                </pic:pic>
              </a:graphicData>
            </a:graphic>
          </wp:inline>
        </w:drawing>
      </w:r>
    </w:p>
    <w:p>
      <w:pPr>
        <w:jc w:val="center"/>
      </w:pPr>
      <w:r>
        <w:rPr>
          <w:i/>
          <w:color w:val="5B6573"/>
          <w:sz w:val="18"/>
        </w:rPr>
        <w:t>Figure 2. Cargo workflow and mandatory release gates</w:t>
      </w:r>
    </w:p>
    <w:p>
      <w:pPr>
        <w:pStyle w:val="4"/>
      </w:pPr>
      <w:r>
        <w:t>5.2.5 Customs, Finance and Release</w:t>
      </w:r>
    </w:p>
    <w:p>
      <w:r>
        <w:t>Customs operations record inspection history and a current clearance/hold status. Finance calculates charges with scaled BigInt arithmetic, manages tariff approval and invoice lifecycles, and accepts manual or Flutterwave settlement. Release readiness is a pure policy evaluation over registration approval, physical placement, customs clearance, invoice settlement or approved management release, and absence of blocking state. Gate-out repeats the evaluation transactionally and records the dispatch actor and time.</w:t>
      </w:r>
    </w:p>
    <w:p>
      <w:pPr>
        <w:pStyle w:val="4"/>
      </w:pPr>
      <w:r>
        <w:t>5.2.6 Notifications, Reports and Audit</w:t>
      </w:r>
    </w:p>
    <w:p>
      <w:r>
        <w:t>Domain events create recipient-scoped notifications according to configurable policies and escalation settings. Role reports aggregate only authorized scopes and export through dedicated endpoints. Audit middleware and services capture user, role/warehouse snapshots, IP or terminal context, action, target, timestamp and metadata. Runtime database grants make audit records append-only.</w:t>
      </w:r>
    </w:p>
    <w:p>
      <w:pPr>
        <w:pStyle w:val="4"/>
      </w:pPr>
      <w:r>
        <w:t>5.2.7 Error Handling and Logging</w:t>
      </w:r>
    </w:p>
    <w:p>
      <w:r>
        <w:t>Controllers pass failures to a common error middleware that converts known API errors to minimized JSON responses and prevents stack or secret leakage. Request identifiers and structured logs support diagnosis. Validation failures use 4xx responses; authorization uses 401/403; conflicts such as duplicate or stale state use 409; unexpected errors use 500 and are logged server-side.</w:t>
      </w:r>
    </w:p>
    <w:p>
      <w:pPr>
        <w:pStyle w:val="3"/>
      </w:pPr>
      <w:r>
        <w:t>5.3 Internal Communications Detailed Design</w:t>
      </w:r>
    </w:p>
    <w:tbl>
      <w:tblPr>
        <w:tblW w:type="dxa" w:w="9360"/>
        <w:jc w:val="center"/>
        <w:tblLayout w:type="fixed"/>
        <w:tblLook w:firstColumn="1" w:firstRow="1" w:lastColumn="0" w:lastRow="0" w:noHBand="0" w:noVBand="1" w:val="04A0"/>
        <w:tblBorders>
          <w:top w:val="single" w:sz="4" w:color="B7C9D9"/>
          <w:left w:val="single" w:sz="4" w:color="B7C9D9"/>
          <w:bottom w:val="single" w:sz="4" w:color="B7C9D9"/>
          <w:right w:val="single" w:sz="4" w:color="B7C9D9"/>
          <w:insideH w:val="single" w:sz="4" w:color="B7C9D9"/>
          <w:insideV w:val="single" w:sz="4" w:color="B7C9D9"/>
        </w:tblBorders>
      </w:tblPr>
      <w:tblGrid>
        <w:gridCol w:w="2200"/>
        <w:gridCol w:w="7160"/>
      </w:tblGrid>
      <w:tr>
        <w:trPr>
          <w:tblHeader w:val="true"/>
        </w:trPr>
        <w:tc>
          <w:tcPr>
            <w:tcW w:type="dxa" w:w="2200"/>
            <w:shd w:fill="17365D"/>
            <w:vAlign w:val="center"/>
            <w:tcMar>
              <w:top w:w="90" w:type="dxa"/>
              <w:start w:w="120" w:type="dxa"/>
              <w:bottom w:w="90" w:type="dxa"/>
              <w:end w:w="120" w:type="dxa"/>
            </w:tcMar>
          </w:tcPr>
          <w:p>
            <w:r>
              <w:rPr>
                <w:b/>
                <w:color w:val="FFFFFF"/>
                <w:sz w:val="17"/>
              </w:rPr>
              <w:t>Concern</w:t>
            </w:r>
          </w:p>
        </w:tc>
        <w:tc>
          <w:tcPr>
            <w:tcW w:type="dxa" w:w="7160"/>
            <w:shd w:fill="17365D"/>
            <w:vAlign w:val="center"/>
            <w:tcMar>
              <w:top w:w="90" w:type="dxa"/>
              <w:start w:w="120" w:type="dxa"/>
              <w:bottom w:w="90" w:type="dxa"/>
              <w:end w:w="120" w:type="dxa"/>
            </w:tcMar>
          </w:tcPr>
          <w:p>
            <w:r>
              <w:rPr>
                <w:b/>
                <w:color w:val="FFFFFF"/>
                <w:sz w:val="17"/>
              </w:rPr>
              <w:t>Detailed design</w:t>
            </w:r>
          </w:p>
        </w:tc>
      </w:tr>
      <w:tr>
        <w:tc>
          <w:tcPr>
            <w:tcW w:type="dxa" w:w="2200"/>
            <w:vAlign w:val="top"/>
            <w:tcMar>
              <w:top w:w="90" w:type="dxa"/>
              <w:start w:w="120" w:type="dxa"/>
              <w:bottom w:w="90" w:type="dxa"/>
              <w:end w:w="120" w:type="dxa"/>
            </w:tcMar>
          </w:tcPr>
          <w:p>
            <w:pPr>
              <w:spacing w:after="40"/>
            </w:pPr>
            <w:r>
              <w:rPr>
                <w:sz w:val="17"/>
              </w:rPr>
              <w:t>API format</w:t>
            </w:r>
          </w:p>
        </w:tc>
        <w:tc>
          <w:tcPr>
            <w:tcW w:type="dxa" w:w="7160"/>
            <w:vAlign w:val="top"/>
            <w:tcMar>
              <w:top w:w="90" w:type="dxa"/>
              <w:start w:w="120" w:type="dxa"/>
              <w:bottom w:w="90" w:type="dxa"/>
              <w:end w:w="120" w:type="dxa"/>
            </w:tcMar>
          </w:tcPr>
          <w:p>
            <w:pPr>
              <w:spacing w:after="40"/>
            </w:pPr>
            <w:r>
              <w:rPr>
                <w:sz w:val="17"/>
              </w:rPr>
              <w:t>JSON request/response under `/api`; success payloads contain data/count where applicable; errors are minimized.</w:t>
            </w:r>
          </w:p>
        </w:tc>
      </w:tr>
      <w:tr>
        <w:tc>
          <w:tcPr>
            <w:tcW w:type="dxa" w:w="2200"/>
            <w:shd w:fill="EDF4FA"/>
            <w:vAlign w:val="top"/>
            <w:tcMar>
              <w:top w:w="90" w:type="dxa"/>
              <w:start w:w="120" w:type="dxa"/>
              <w:bottom w:w="90" w:type="dxa"/>
              <w:end w:w="120" w:type="dxa"/>
            </w:tcMar>
          </w:tcPr>
          <w:p>
            <w:pPr>
              <w:spacing w:after="40"/>
            </w:pPr>
            <w:r>
              <w:rPr>
                <w:sz w:val="17"/>
              </w:rPr>
              <w:t>Authentication</w:t>
            </w:r>
          </w:p>
        </w:tc>
        <w:tc>
          <w:tcPr>
            <w:tcW w:type="dxa" w:w="7160"/>
            <w:shd w:fill="EDF4FA"/>
            <w:vAlign w:val="top"/>
            <w:tcMar>
              <w:top w:w="90" w:type="dxa"/>
              <w:start w:w="120" w:type="dxa"/>
              <w:bottom w:w="90" w:type="dxa"/>
              <w:end w:w="120" w:type="dxa"/>
            </w:tcMar>
          </w:tcPr>
          <w:p>
            <w:pPr>
              <w:spacing w:after="40"/>
            </w:pPr>
            <w:r>
              <w:rPr>
                <w:sz w:val="17"/>
              </w:rPr>
              <w:t>Bearer access token; refresh endpoint uses a rotatable server-tracked session token; scanner credentials are isolated.</w:t>
            </w:r>
          </w:p>
        </w:tc>
      </w:tr>
      <w:tr>
        <w:tc>
          <w:tcPr>
            <w:tcW w:type="dxa" w:w="2200"/>
            <w:vAlign w:val="top"/>
            <w:tcMar>
              <w:top w:w="90" w:type="dxa"/>
              <w:start w:w="120" w:type="dxa"/>
              <w:bottom w:w="90" w:type="dxa"/>
              <w:end w:w="120" w:type="dxa"/>
            </w:tcMar>
          </w:tcPr>
          <w:p>
            <w:pPr>
              <w:spacing w:after="40"/>
            </w:pPr>
            <w:r>
              <w:rPr>
                <w:sz w:val="17"/>
              </w:rPr>
              <w:t>Real-time events</w:t>
            </w:r>
          </w:p>
        </w:tc>
        <w:tc>
          <w:tcPr>
            <w:tcW w:type="dxa" w:w="7160"/>
            <w:vAlign w:val="top"/>
            <w:tcMar>
              <w:top w:w="90" w:type="dxa"/>
              <w:start w:w="120" w:type="dxa"/>
              <w:bottom w:w="90" w:type="dxa"/>
              <w:end w:w="120" w:type="dxa"/>
            </w:tcMar>
          </w:tcPr>
          <w:p>
            <w:pPr>
              <w:spacing w:after="40"/>
            </w:pPr>
            <w:r>
              <w:rPr>
                <w:sz w:val="17"/>
              </w:rPr>
              <w:t>Socket.IO authenticated connection joins permitted user/role/session rooms; events signal change and clients refresh authoritative data.</w:t>
            </w:r>
          </w:p>
        </w:tc>
      </w:tr>
      <w:tr>
        <w:tc>
          <w:tcPr>
            <w:tcW w:type="dxa" w:w="2200"/>
            <w:shd w:fill="EDF4FA"/>
            <w:vAlign w:val="top"/>
            <w:tcMar>
              <w:top w:w="90" w:type="dxa"/>
              <w:start w:w="120" w:type="dxa"/>
              <w:bottom w:w="90" w:type="dxa"/>
              <w:end w:w="120" w:type="dxa"/>
            </w:tcMar>
          </w:tcPr>
          <w:p>
            <w:pPr>
              <w:spacing w:after="40"/>
            </w:pPr>
            <w:r>
              <w:rPr>
                <w:sz w:val="17"/>
              </w:rPr>
              <w:t>Database access</w:t>
            </w:r>
          </w:p>
        </w:tc>
        <w:tc>
          <w:tcPr>
            <w:tcW w:type="dxa" w:w="7160"/>
            <w:shd w:fill="EDF4FA"/>
            <w:vAlign w:val="top"/>
            <w:tcMar>
              <w:top w:w="90" w:type="dxa"/>
              <w:start w:w="120" w:type="dxa"/>
              <w:bottom w:w="90" w:type="dxa"/>
              <w:end w:w="120" w:type="dxa"/>
            </w:tcMar>
          </w:tcPr>
          <w:p>
            <w:pPr>
              <w:spacing w:after="40"/>
            </w:pPr>
            <w:r>
              <w:rPr>
                <w:sz w:val="17"/>
              </w:rPr>
              <w:t>`pg` connection pool; parameterized statements; explicit BEGIN/COMMIT/ROLLBACK for multi-write operations.</w:t>
            </w:r>
          </w:p>
        </w:tc>
      </w:tr>
      <w:tr>
        <w:tc>
          <w:tcPr>
            <w:tcW w:type="dxa" w:w="2200"/>
            <w:vAlign w:val="top"/>
            <w:tcMar>
              <w:top w:w="90" w:type="dxa"/>
              <w:start w:w="120" w:type="dxa"/>
              <w:bottom w:w="90" w:type="dxa"/>
              <w:end w:w="120" w:type="dxa"/>
            </w:tcMar>
          </w:tcPr>
          <w:p>
            <w:pPr>
              <w:spacing w:after="40"/>
            </w:pPr>
            <w:r>
              <w:rPr>
                <w:sz w:val="17"/>
              </w:rPr>
              <w:t>Timeout/retry</w:t>
            </w:r>
          </w:p>
        </w:tc>
        <w:tc>
          <w:tcPr>
            <w:tcW w:type="dxa" w:w="7160"/>
            <w:vAlign w:val="top"/>
            <w:tcMar>
              <w:top w:w="90" w:type="dxa"/>
              <w:start w:w="120" w:type="dxa"/>
              <w:bottom w:w="90" w:type="dxa"/>
              <w:end w:w="120" w:type="dxa"/>
            </w:tcMar>
          </w:tcPr>
          <w:p>
            <w:pPr>
              <w:spacing w:after="40"/>
            </w:pPr>
            <w:r>
              <w:rPr>
                <w:sz w:val="17"/>
              </w:rPr>
              <w:t>External payment calls use bounded failure handling; webhook retries are safe because event/provider references are idempotent.</w:t>
            </w:r>
          </w:p>
        </w:tc>
      </w:tr>
    </w:tbl>
    <w:p>
      <w:pPr>
        <w:spacing w:after="0"/>
      </w:pPr>
    </w:p>
    <w:p>
      <w:r>
        <w:br w:type="page"/>
      </w:r>
    </w:p>
    <w:p>
      <w:pPr>
        <w:pStyle w:val="2"/>
      </w:pPr>
      <w:r>
        <w:t>6. EXTERNAL INTERFACES</w:t>
      </w:r>
    </w:p>
    <w:p>
      <w:pPr>
        <w:pStyle w:val="3"/>
      </w:pPr>
      <w:r>
        <w:t>6.1 Interface Architecture</w:t>
      </w:r>
    </w:p>
    <w:p>
      <w:r>
        <w:t>External interfaces are isolated behind backend services. Browsers never receive provider credentials or connect directly to the database. Outbound payment and email calls originate from the backend. Inbound payment callbacks terminate at a dedicated webhook route and are authenticated before any financial state changes.</w:t>
      </w:r>
    </w:p>
    <w:p>
      <w:pPr>
        <w:pStyle w:val="3"/>
      </w:pPr>
      <w:r>
        <w:t>6.2 Interface Detailed Design</w:t>
      </w:r>
    </w:p>
    <w:tbl>
      <w:tblPr>
        <w:tblW w:type="dxa" w:w="9360"/>
        <w:jc w:val="center"/>
        <w:tblLayout w:type="fixed"/>
        <w:tblLook w:firstColumn="1" w:firstRow="1" w:lastColumn="0" w:lastRow="0" w:noHBand="0" w:noVBand="1" w:val="04A0"/>
        <w:tblBorders>
          <w:top w:val="single" w:sz="4" w:color="B7C9D9"/>
          <w:left w:val="single" w:sz="4" w:color="B7C9D9"/>
          <w:bottom w:val="single" w:sz="4" w:color="B7C9D9"/>
          <w:right w:val="single" w:sz="4" w:color="B7C9D9"/>
          <w:insideH w:val="single" w:sz="4" w:color="B7C9D9"/>
          <w:insideV w:val="single" w:sz="4" w:color="B7C9D9"/>
        </w:tblBorders>
      </w:tblPr>
      <w:tblGrid>
        <w:gridCol w:w="1550"/>
        <w:gridCol w:w="2400"/>
        <w:gridCol w:w="3160"/>
        <w:gridCol w:w="2250"/>
      </w:tblGrid>
      <w:tr>
        <w:trPr>
          <w:tblHeader w:val="true"/>
        </w:trPr>
        <w:tc>
          <w:tcPr>
            <w:tcW w:type="dxa" w:w="1550"/>
            <w:shd w:fill="17365D"/>
            <w:vAlign w:val="center"/>
            <w:tcMar>
              <w:top w:w="90" w:type="dxa"/>
              <w:start w:w="120" w:type="dxa"/>
              <w:bottom w:w="90" w:type="dxa"/>
              <w:end w:w="120" w:type="dxa"/>
            </w:tcMar>
          </w:tcPr>
          <w:p>
            <w:r>
              <w:rPr>
                <w:b/>
                <w:color w:val="FFFFFF"/>
                <w:sz w:val="16"/>
              </w:rPr>
              <w:t>Interface</w:t>
            </w:r>
          </w:p>
        </w:tc>
        <w:tc>
          <w:tcPr>
            <w:tcW w:type="dxa" w:w="2400"/>
            <w:shd w:fill="17365D"/>
            <w:vAlign w:val="center"/>
            <w:tcMar>
              <w:top w:w="90" w:type="dxa"/>
              <w:start w:w="120" w:type="dxa"/>
              <w:bottom w:w="90" w:type="dxa"/>
              <w:end w:w="120" w:type="dxa"/>
            </w:tcMar>
          </w:tcPr>
          <w:p>
            <w:r>
              <w:rPr>
                <w:b/>
                <w:color w:val="FFFFFF"/>
                <w:sz w:val="16"/>
              </w:rPr>
              <w:t>Direction and protocol</w:t>
            </w:r>
          </w:p>
        </w:tc>
        <w:tc>
          <w:tcPr>
            <w:tcW w:type="dxa" w:w="3160"/>
            <w:shd w:fill="17365D"/>
            <w:vAlign w:val="center"/>
            <w:tcMar>
              <w:top w:w="90" w:type="dxa"/>
              <w:start w:w="120" w:type="dxa"/>
              <w:bottom w:w="90" w:type="dxa"/>
              <w:end w:w="120" w:type="dxa"/>
            </w:tcMar>
          </w:tcPr>
          <w:p>
            <w:r>
              <w:rPr>
                <w:b/>
                <w:color w:val="FFFFFF"/>
                <w:sz w:val="16"/>
              </w:rPr>
              <w:t>Data / handshake</w:t>
            </w:r>
          </w:p>
        </w:tc>
        <w:tc>
          <w:tcPr>
            <w:tcW w:type="dxa" w:w="2250"/>
            <w:shd w:fill="17365D"/>
            <w:vAlign w:val="center"/>
            <w:tcMar>
              <w:top w:w="90" w:type="dxa"/>
              <w:start w:w="120" w:type="dxa"/>
              <w:bottom w:w="90" w:type="dxa"/>
              <w:end w:w="120" w:type="dxa"/>
            </w:tcMar>
          </w:tcPr>
          <w:p>
            <w:r>
              <w:rPr>
                <w:b/>
                <w:color w:val="FFFFFF"/>
                <w:sz w:val="16"/>
              </w:rPr>
              <w:t>Failure handling</w:t>
            </w:r>
          </w:p>
        </w:tc>
      </w:tr>
      <w:tr>
        <w:tc>
          <w:tcPr>
            <w:tcW w:type="dxa" w:w="1550"/>
            <w:vAlign w:val="top"/>
            <w:tcMar>
              <w:top w:w="90" w:type="dxa"/>
              <w:start w:w="120" w:type="dxa"/>
              <w:bottom w:w="90" w:type="dxa"/>
              <w:end w:w="120" w:type="dxa"/>
            </w:tcMar>
          </w:tcPr>
          <w:p>
            <w:pPr>
              <w:spacing w:after="40"/>
            </w:pPr>
            <w:r>
              <w:rPr>
                <w:sz w:val="16"/>
              </w:rPr>
              <w:t>Flutterwave OAuth/payment</w:t>
            </w:r>
          </w:p>
        </w:tc>
        <w:tc>
          <w:tcPr>
            <w:tcW w:type="dxa" w:w="2400"/>
            <w:vAlign w:val="top"/>
            <w:tcMar>
              <w:top w:w="90" w:type="dxa"/>
              <w:start w:w="120" w:type="dxa"/>
              <w:bottom w:w="90" w:type="dxa"/>
              <w:end w:w="120" w:type="dxa"/>
            </w:tcMar>
          </w:tcPr>
          <w:p>
            <w:pPr>
              <w:spacing w:after="40"/>
            </w:pPr>
            <w:r>
              <w:rPr>
                <w:sz w:val="16"/>
              </w:rPr>
              <w:t>Backend ↔ provider over HTTPS</w:t>
            </w:r>
          </w:p>
        </w:tc>
        <w:tc>
          <w:tcPr>
            <w:tcW w:type="dxa" w:w="3160"/>
            <w:vAlign w:val="top"/>
            <w:tcMar>
              <w:top w:w="90" w:type="dxa"/>
              <w:start w:w="120" w:type="dxa"/>
              <w:bottom w:w="90" w:type="dxa"/>
              <w:end w:w="120" w:type="dxa"/>
            </w:tcMar>
          </w:tcPr>
          <w:p>
            <w:pPr>
              <w:spacing w:after="40"/>
            </w:pPr>
            <w:r>
              <w:rPr>
                <w:sz w:val="16"/>
              </w:rPr>
              <w:t>Client credentials obtain access token; payment request carries amount, currency, reference and return context.</w:t>
            </w:r>
          </w:p>
        </w:tc>
        <w:tc>
          <w:tcPr>
            <w:tcW w:type="dxa" w:w="2250"/>
            <w:vAlign w:val="top"/>
            <w:tcMar>
              <w:top w:w="90" w:type="dxa"/>
              <w:start w:w="120" w:type="dxa"/>
              <w:bottom w:w="90" w:type="dxa"/>
              <w:end w:w="120" w:type="dxa"/>
            </w:tcMar>
          </w:tcPr>
          <w:p>
            <w:pPr>
              <w:spacing w:after="40"/>
            </w:pPr>
            <w:r>
              <w:rPr>
                <w:sz w:val="16"/>
              </w:rPr>
              <w:t>Reject unavailable/invalid provider response; persist attempt state; show safe user message.</w:t>
            </w:r>
          </w:p>
        </w:tc>
      </w:tr>
      <w:tr>
        <w:tc>
          <w:tcPr>
            <w:tcW w:type="dxa" w:w="1550"/>
            <w:shd w:fill="EDF4FA"/>
            <w:vAlign w:val="top"/>
            <w:tcMar>
              <w:top w:w="90" w:type="dxa"/>
              <w:start w:w="120" w:type="dxa"/>
              <w:bottom w:w="90" w:type="dxa"/>
              <w:end w:w="120" w:type="dxa"/>
            </w:tcMar>
          </w:tcPr>
          <w:p>
            <w:pPr>
              <w:spacing w:after="40"/>
            </w:pPr>
            <w:r>
              <w:rPr>
                <w:sz w:val="16"/>
              </w:rPr>
              <w:t>Flutterwave webhook</w:t>
            </w:r>
          </w:p>
        </w:tc>
        <w:tc>
          <w:tcPr>
            <w:tcW w:type="dxa" w:w="2400"/>
            <w:shd w:fill="EDF4FA"/>
            <w:vAlign w:val="top"/>
            <w:tcMar>
              <w:top w:w="90" w:type="dxa"/>
              <w:start w:w="120" w:type="dxa"/>
              <w:bottom w:w="90" w:type="dxa"/>
              <w:end w:w="120" w:type="dxa"/>
            </w:tcMar>
          </w:tcPr>
          <w:p>
            <w:pPr>
              <w:spacing w:after="40"/>
            </w:pPr>
            <w:r>
              <w:rPr>
                <w:sz w:val="16"/>
              </w:rPr>
              <w:t>Provider → backend HTTPS POST</w:t>
            </w:r>
          </w:p>
        </w:tc>
        <w:tc>
          <w:tcPr>
            <w:tcW w:type="dxa" w:w="3160"/>
            <w:shd w:fill="EDF4FA"/>
            <w:vAlign w:val="top"/>
            <w:tcMar>
              <w:top w:w="90" w:type="dxa"/>
              <w:start w:w="120" w:type="dxa"/>
              <w:bottom w:w="90" w:type="dxa"/>
              <w:end w:w="120" w:type="dxa"/>
            </w:tcMar>
          </w:tcPr>
          <w:p>
            <w:pPr>
              <w:spacing w:after="40"/>
            </w:pPr>
            <w:r>
              <w:rPr>
                <w:sz w:val="16"/>
              </w:rPr>
              <w:t>Raw payload plus configured HMAC-SHA256 signature; provider event/reference identifies transaction.</w:t>
            </w:r>
          </w:p>
        </w:tc>
        <w:tc>
          <w:tcPr>
            <w:tcW w:type="dxa" w:w="2250"/>
            <w:shd w:fill="EDF4FA"/>
            <w:vAlign w:val="top"/>
            <w:tcMar>
              <w:top w:w="90" w:type="dxa"/>
              <w:start w:w="120" w:type="dxa"/>
              <w:bottom w:w="90" w:type="dxa"/>
              <w:end w:w="120" w:type="dxa"/>
            </w:tcMar>
          </w:tcPr>
          <w:p>
            <w:pPr>
              <w:spacing w:after="40"/>
            </w:pPr>
            <w:r>
              <w:rPr>
                <w:sz w:val="16"/>
              </w:rPr>
              <w:t>Reject invalid signature; record event idempotently; duplicate delivery returns without duplicate payment.</w:t>
            </w:r>
          </w:p>
        </w:tc>
      </w:tr>
      <w:tr>
        <w:tc>
          <w:tcPr>
            <w:tcW w:type="dxa" w:w="1550"/>
            <w:vAlign w:val="top"/>
            <w:tcMar>
              <w:top w:w="90" w:type="dxa"/>
              <w:start w:w="120" w:type="dxa"/>
              <w:bottom w:w="90" w:type="dxa"/>
              <w:end w:w="120" w:type="dxa"/>
            </w:tcMar>
          </w:tcPr>
          <w:p>
            <w:pPr>
              <w:spacing w:after="40"/>
            </w:pPr>
            <w:r>
              <w:rPr>
                <w:sz w:val="16"/>
              </w:rPr>
              <w:t>SMTP</w:t>
            </w:r>
          </w:p>
        </w:tc>
        <w:tc>
          <w:tcPr>
            <w:tcW w:type="dxa" w:w="2400"/>
            <w:vAlign w:val="top"/>
            <w:tcMar>
              <w:top w:w="90" w:type="dxa"/>
              <w:start w:w="120" w:type="dxa"/>
              <w:bottom w:w="90" w:type="dxa"/>
              <w:end w:w="120" w:type="dxa"/>
            </w:tcMar>
          </w:tcPr>
          <w:p>
            <w:pPr>
              <w:spacing w:after="40"/>
            </w:pPr>
            <w:r>
              <w:rPr>
                <w:sz w:val="16"/>
              </w:rPr>
              <w:t>Backend → mail server using TLS as configured</w:t>
            </w:r>
          </w:p>
        </w:tc>
        <w:tc>
          <w:tcPr>
            <w:tcW w:type="dxa" w:w="3160"/>
            <w:vAlign w:val="top"/>
            <w:tcMar>
              <w:top w:w="90" w:type="dxa"/>
              <w:start w:w="120" w:type="dxa"/>
              <w:bottom w:w="90" w:type="dxa"/>
              <w:end w:w="120" w:type="dxa"/>
            </w:tcMar>
          </w:tcPr>
          <w:p>
            <w:pPr>
              <w:spacing w:after="40"/>
            </w:pPr>
            <w:r>
              <w:rPr>
                <w:sz w:val="16"/>
              </w:rPr>
              <w:t>Payment-link and notification message to validated recipient.</w:t>
            </w:r>
          </w:p>
        </w:tc>
        <w:tc>
          <w:tcPr>
            <w:tcW w:type="dxa" w:w="2250"/>
            <w:vAlign w:val="top"/>
            <w:tcMar>
              <w:top w:w="90" w:type="dxa"/>
              <w:start w:w="120" w:type="dxa"/>
              <w:bottom w:w="90" w:type="dxa"/>
              <w:end w:w="120" w:type="dxa"/>
            </w:tcMar>
          </w:tcPr>
          <w:p>
            <w:pPr>
              <w:spacing w:after="40"/>
            </w:pPr>
            <w:r>
              <w:rPr>
                <w:sz w:val="16"/>
              </w:rPr>
              <w:t>Delivery failure is logged/queued; when SMTP is absent the demonstration uses logger fallback.</w:t>
            </w:r>
          </w:p>
        </w:tc>
      </w:tr>
      <w:tr>
        <w:tc>
          <w:tcPr>
            <w:tcW w:type="dxa" w:w="1550"/>
            <w:shd w:fill="EDF4FA"/>
            <w:vAlign w:val="top"/>
            <w:tcMar>
              <w:top w:w="90" w:type="dxa"/>
              <w:start w:w="120" w:type="dxa"/>
              <w:bottom w:w="90" w:type="dxa"/>
              <w:end w:w="120" w:type="dxa"/>
            </w:tcMar>
          </w:tcPr>
          <w:p>
            <w:pPr>
              <w:spacing w:after="40"/>
            </w:pPr>
            <w:r>
              <w:rPr>
                <w:sz w:val="16"/>
              </w:rPr>
              <w:t>Browser client</w:t>
            </w:r>
          </w:p>
        </w:tc>
        <w:tc>
          <w:tcPr>
            <w:tcW w:type="dxa" w:w="2400"/>
            <w:shd w:fill="EDF4FA"/>
            <w:vAlign w:val="top"/>
            <w:tcMar>
              <w:top w:w="90" w:type="dxa"/>
              <w:start w:w="120" w:type="dxa"/>
              <w:bottom w:w="90" w:type="dxa"/>
              <w:end w:w="120" w:type="dxa"/>
            </w:tcMar>
          </w:tcPr>
          <w:p>
            <w:pPr>
              <w:spacing w:after="40"/>
            </w:pPr>
            <w:r>
              <w:rPr>
                <w:sz w:val="16"/>
              </w:rPr>
              <w:t>Browser ↔ Nginx over HTTPS/WSS</w:t>
            </w:r>
          </w:p>
        </w:tc>
        <w:tc>
          <w:tcPr>
            <w:tcW w:type="dxa" w:w="3160"/>
            <w:shd w:fill="EDF4FA"/>
            <w:vAlign w:val="top"/>
            <w:tcMar>
              <w:top w:w="90" w:type="dxa"/>
              <w:start w:w="120" w:type="dxa"/>
              <w:bottom w:w="90" w:type="dxa"/>
              <w:end w:w="120" w:type="dxa"/>
            </w:tcMar>
          </w:tcPr>
          <w:p>
            <w:pPr>
              <w:spacing w:after="40"/>
            </w:pPr>
            <w:r>
              <w:rPr>
                <w:sz w:val="16"/>
              </w:rPr>
              <w:t>JSON API and Socket.IO frames; access token and server permission checks.</w:t>
            </w:r>
          </w:p>
        </w:tc>
        <w:tc>
          <w:tcPr>
            <w:tcW w:type="dxa" w:w="2250"/>
            <w:shd w:fill="EDF4FA"/>
            <w:vAlign w:val="top"/>
            <w:tcMar>
              <w:top w:w="90" w:type="dxa"/>
              <w:start w:w="120" w:type="dxa"/>
              <w:bottom w:w="90" w:type="dxa"/>
              <w:end w:w="120" w:type="dxa"/>
            </w:tcMar>
          </w:tcPr>
          <w:p>
            <w:pPr>
              <w:spacing w:after="40"/>
            </w:pPr>
            <w:r>
              <w:rPr>
                <w:sz w:val="16"/>
              </w:rPr>
              <w:t>Standard 4xx/5xx response; reconnect then REST reconciliation for real-time channel.</w:t>
            </w:r>
          </w:p>
        </w:tc>
      </w:tr>
    </w:tbl>
    <w:p>
      <w:pPr>
        <w:spacing w:after="0"/>
      </w:pPr>
    </w:p>
    <w:p>
      <w:pPr>
        <w:pStyle w:val="4"/>
      </w:pPr>
      <w:r>
        <w:t>6.2.1 Public Payment Interface</w:t>
      </w:r>
    </w:p>
    <w:p>
      <w:r>
        <w:t>The customer opens `/pay/:token`. The server resolves a high-entropy token to an eligible issued invoice and exposes only the summary necessary to pay. Initiation is rate limited and records a payment attempt. A token is not an authentication credential for finance administration and cannot access cargo documents, internal notes or unrelated invoices.</w:t>
      </w:r>
    </w:p>
    <w:p>
      <w:pPr>
        <w:pStyle w:val="4"/>
      </w:pPr>
      <w:r>
        <w:t>6.2.2 Webhook Processing Sequence</w:t>
      </w:r>
    </w:p>
    <w:p>
      <w:pPr>
        <w:pStyle w:val="47"/>
      </w:pPr>
      <w:r>
        <w:t>Capture the exact request body and required provider signature header.</w:t>
      </w:r>
    </w:p>
    <w:p>
      <w:pPr>
        <w:pStyle w:val="47"/>
      </w:pPr>
      <w:r>
        <w:t>Compute HMAC using the configured webhook secret and compare safely.</w:t>
      </w:r>
    </w:p>
    <w:p>
      <w:pPr>
        <w:pStyle w:val="47"/>
      </w:pPr>
      <w:r>
        <w:t>Validate event type, provider reference, currency, amount and expected invoice relationship.</w:t>
      </w:r>
    </w:p>
    <w:p>
      <w:pPr>
        <w:pStyle w:val="47"/>
      </w:pPr>
      <w:r>
        <w:t>Insert/lock the webhook event using its unique identity; if already processed, return success without reapplying.</w:t>
      </w:r>
    </w:p>
    <w:p>
      <w:pPr>
        <w:pStyle w:val="47"/>
      </w:pPr>
      <w:r>
        <w:t>Write payment/ledger changes and invoice status in one transaction; emit audit/notification after commit.</w:t>
      </w:r>
    </w:p>
    <w:p>
      <w:pPr>
        <w:pStyle w:val="2"/>
      </w:pPr>
      <w:r>
        <w:t>7. SYSTEM INTEGRITY CONTROLS</w:t>
      </w:r>
    </w:p>
    <w:p>
      <w:pPr>
        <w:pStyle w:val="3"/>
      </w:pPr>
      <w:r>
        <w:t>7.1 Security Control Objectives</w:t>
      </w:r>
    </w:p>
    <w:tbl>
      <w:tblPr>
        <w:tblW w:type="dxa" w:w="9360"/>
        <w:jc w:val="center"/>
        <w:tblLayout w:type="fixed"/>
        <w:tblLook w:firstColumn="1" w:firstRow="1" w:lastColumn="0" w:lastRow="0" w:noHBand="0" w:noVBand="1" w:val="04A0"/>
        <w:tblBorders>
          <w:top w:val="single" w:sz="4" w:color="B7C9D9"/>
          <w:left w:val="single" w:sz="4" w:color="B7C9D9"/>
          <w:bottom w:val="single" w:sz="4" w:color="B7C9D9"/>
          <w:right w:val="single" w:sz="4" w:color="B7C9D9"/>
          <w:insideH w:val="single" w:sz="4" w:color="B7C9D9"/>
          <w:insideV w:val="single" w:sz="4" w:color="B7C9D9"/>
        </w:tblBorders>
      </w:tblPr>
      <w:tblGrid>
        <w:gridCol w:w="2200"/>
        <w:gridCol w:w="7160"/>
      </w:tblGrid>
      <w:tr>
        <w:trPr>
          <w:tblHeader w:val="true"/>
        </w:trPr>
        <w:tc>
          <w:tcPr>
            <w:tcW w:type="dxa" w:w="2200"/>
            <w:shd w:fill="17365D"/>
            <w:vAlign w:val="center"/>
            <w:tcMar>
              <w:top w:w="90" w:type="dxa"/>
              <w:start w:w="120" w:type="dxa"/>
              <w:bottom w:w="90" w:type="dxa"/>
              <w:end w:w="120" w:type="dxa"/>
            </w:tcMar>
          </w:tcPr>
          <w:p>
            <w:r>
              <w:rPr>
                <w:b/>
                <w:color w:val="FFFFFF"/>
                <w:sz w:val="17"/>
              </w:rPr>
              <w:t>Objective</w:t>
            </w:r>
          </w:p>
        </w:tc>
        <w:tc>
          <w:tcPr>
            <w:tcW w:type="dxa" w:w="7160"/>
            <w:shd w:fill="17365D"/>
            <w:vAlign w:val="center"/>
            <w:tcMar>
              <w:top w:w="90" w:type="dxa"/>
              <w:start w:w="120" w:type="dxa"/>
              <w:bottom w:w="90" w:type="dxa"/>
              <w:end w:w="120" w:type="dxa"/>
            </w:tcMar>
          </w:tcPr>
          <w:p>
            <w:r>
              <w:rPr>
                <w:b/>
                <w:color w:val="FFFFFF"/>
                <w:sz w:val="17"/>
              </w:rPr>
              <w:t>Implemented design control</w:t>
            </w:r>
          </w:p>
        </w:tc>
      </w:tr>
      <w:tr>
        <w:tc>
          <w:tcPr>
            <w:tcW w:type="dxa" w:w="2200"/>
            <w:vAlign w:val="top"/>
            <w:tcMar>
              <w:top w:w="90" w:type="dxa"/>
              <w:start w:w="120" w:type="dxa"/>
              <w:bottom w:w="90" w:type="dxa"/>
              <w:end w:w="120" w:type="dxa"/>
            </w:tcMar>
          </w:tcPr>
          <w:p>
            <w:pPr>
              <w:spacing w:after="40"/>
            </w:pPr>
            <w:r>
              <w:rPr>
                <w:sz w:val="17"/>
              </w:rPr>
              <w:t>Identification and authentication</w:t>
            </w:r>
          </w:p>
        </w:tc>
        <w:tc>
          <w:tcPr>
            <w:tcW w:type="dxa" w:w="7160"/>
            <w:vAlign w:val="top"/>
            <w:tcMar>
              <w:top w:w="90" w:type="dxa"/>
              <w:start w:w="120" w:type="dxa"/>
              <w:bottom w:w="90" w:type="dxa"/>
              <w:end w:w="120" w:type="dxa"/>
            </w:tcMar>
          </w:tcPr>
          <w:p>
            <w:pPr>
              <w:spacing w:after="40"/>
            </w:pPr>
            <w:r>
              <w:rPr>
                <w:sz w:val="17"/>
              </w:rPr>
              <w:t>bcrypt password hashes; short-lived JWT; refresh-session rotation, revocation and replay detection; one-time bootstrap lock.</w:t>
            </w:r>
          </w:p>
        </w:tc>
      </w:tr>
      <w:tr>
        <w:tc>
          <w:tcPr>
            <w:tcW w:type="dxa" w:w="2200"/>
            <w:shd w:fill="EDF4FA"/>
            <w:vAlign w:val="top"/>
            <w:tcMar>
              <w:top w:w="90" w:type="dxa"/>
              <w:start w:w="120" w:type="dxa"/>
              <w:bottom w:w="90" w:type="dxa"/>
              <w:end w:w="120" w:type="dxa"/>
            </w:tcMar>
          </w:tcPr>
          <w:p>
            <w:pPr>
              <w:spacing w:after="40"/>
            </w:pPr>
            <w:r>
              <w:rPr>
                <w:sz w:val="17"/>
              </w:rPr>
              <w:t>Least privilege</w:t>
            </w:r>
          </w:p>
        </w:tc>
        <w:tc>
          <w:tcPr>
            <w:tcW w:type="dxa" w:w="7160"/>
            <w:shd w:fill="EDF4FA"/>
            <w:vAlign w:val="top"/>
            <w:tcMar>
              <w:top w:w="90" w:type="dxa"/>
              <w:start w:w="120" w:type="dxa"/>
              <w:bottom w:w="90" w:type="dxa"/>
              <w:end w:w="120" w:type="dxa"/>
            </w:tcMar>
          </w:tcPr>
          <w:p>
            <w:pPr>
              <w:spacing w:after="40"/>
            </w:pPr>
            <w:r>
              <w:rPr>
                <w:sz w:val="17"/>
              </w:rPr>
              <w:t>Central permission registry, route middleware, non-scanner restrictions and warehouse/shift data scoping.</w:t>
            </w:r>
          </w:p>
        </w:tc>
      </w:tr>
      <w:tr>
        <w:tc>
          <w:tcPr>
            <w:tcW w:type="dxa" w:w="2200"/>
            <w:vAlign w:val="top"/>
            <w:tcMar>
              <w:top w:w="90" w:type="dxa"/>
              <w:start w:w="120" w:type="dxa"/>
              <w:bottom w:w="90" w:type="dxa"/>
              <w:end w:w="120" w:type="dxa"/>
            </w:tcMar>
          </w:tcPr>
          <w:p>
            <w:pPr>
              <w:spacing w:after="40"/>
            </w:pPr>
            <w:r>
              <w:rPr>
                <w:sz w:val="17"/>
              </w:rPr>
              <w:t>Confidentiality</w:t>
            </w:r>
          </w:p>
        </w:tc>
        <w:tc>
          <w:tcPr>
            <w:tcW w:type="dxa" w:w="7160"/>
            <w:vAlign w:val="top"/>
            <w:tcMar>
              <w:top w:w="90" w:type="dxa"/>
              <w:start w:w="120" w:type="dxa"/>
              <w:bottom w:w="90" w:type="dxa"/>
              <w:end w:w="120" w:type="dxa"/>
            </w:tcMar>
          </w:tcPr>
          <w:p>
            <w:pPr>
              <w:spacing w:after="40"/>
            </w:pPr>
            <w:r>
              <w:rPr>
                <w:sz w:val="17"/>
              </w:rPr>
              <w:t>TLS at the production edge; secret environment variables; response minimization; token/password redaction.</w:t>
            </w:r>
          </w:p>
        </w:tc>
      </w:tr>
      <w:tr>
        <w:tc>
          <w:tcPr>
            <w:tcW w:type="dxa" w:w="2200"/>
            <w:shd w:fill="EDF4FA"/>
            <w:vAlign w:val="top"/>
            <w:tcMar>
              <w:top w:w="90" w:type="dxa"/>
              <w:start w:w="120" w:type="dxa"/>
              <w:bottom w:w="90" w:type="dxa"/>
              <w:end w:w="120" w:type="dxa"/>
            </w:tcMar>
          </w:tcPr>
          <w:p>
            <w:pPr>
              <w:spacing w:after="40"/>
            </w:pPr>
            <w:r>
              <w:rPr>
                <w:sz w:val="17"/>
              </w:rPr>
              <w:t>Integrity</w:t>
            </w:r>
          </w:p>
        </w:tc>
        <w:tc>
          <w:tcPr>
            <w:tcW w:type="dxa" w:w="7160"/>
            <w:shd w:fill="EDF4FA"/>
            <w:vAlign w:val="top"/>
            <w:tcMar>
              <w:top w:w="90" w:type="dxa"/>
              <w:start w:w="120" w:type="dxa"/>
              <w:bottom w:w="90" w:type="dxa"/>
              <w:end w:w="120" w:type="dxa"/>
            </w:tcMar>
          </w:tcPr>
          <w:p>
            <w:pPr>
              <w:spacing w:after="40"/>
            </w:pPr>
            <w:r>
              <w:rPr>
                <w:sz w:val="17"/>
              </w:rPr>
              <w:t>Schema constraints, parameterized SQL, transactions, locks, fixed-point money arithmetic and idempotent provider events.</w:t>
            </w:r>
          </w:p>
        </w:tc>
      </w:tr>
      <w:tr>
        <w:tc>
          <w:tcPr>
            <w:tcW w:type="dxa" w:w="2200"/>
            <w:vAlign w:val="top"/>
            <w:tcMar>
              <w:top w:w="90" w:type="dxa"/>
              <w:start w:w="120" w:type="dxa"/>
              <w:bottom w:w="90" w:type="dxa"/>
              <w:end w:w="120" w:type="dxa"/>
            </w:tcMar>
          </w:tcPr>
          <w:p>
            <w:pPr>
              <w:spacing w:after="40"/>
            </w:pPr>
            <w:r>
              <w:rPr>
                <w:sz w:val="17"/>
              </w:rPr>
              <w:t>Availability</w:t>
            </w:r>
          </w:p>
        </w:tc>
        <w:tc>
          <w:tcPr>
            <w:tcW w:type="dxa" w:w="7160"/>
            <w:vAlign w:val="top"/>
            <w:tcMar>
              <w:top w:w="90" w:type="dxa"/>
              <w:start w:w="120" w:type="dxa"/>
              <w:bottom w:w="90" w:type="dxa"/>
              <w:end w:w="120" w:type="dxa"/>
            </w:tcMar>
          </w:tcPr>
          <w:p>
            <w:pPr>
              <w:spacing w:after="40"/>
            </w:pPr>
            <w:r>
              <w:rPr>
                <w:sz w:val="17"/>
              </w:rPr>
              <w:t>Container health/restart strategy, database persistence, backup/restore, bounded rate limits and operational readiness checks.</w:t>
            </w:r>
          </w:p>
        </w:tc>
      </w:tr>
      <w:tr>
        <w:tc>
          <w:tcPr>
            <w:tcW w:type="dxa" w:w="2200"/>
            <w:shd w:fill="EDF4FA"/>
            <w:vAlign w:val="top"/>
            <w:tcMar>
              <w:top w:w="90" w:type="dxa"/>
              <w:start w:w="120" w:type="dxa"/>
              <w:bottom w:w="90" w:type="dxa"/>
              <w:end w:w="120" w:type="dxa"/>
            </w:tcMar>
          </w:tcPr>
          <w:p>
            <w:pPr>
              <w:spacing w:after="40"/>
            </w:pPr>
            <w:r>
              <w:rPr>
                <w:sz w:val="17"/>
              </w:rPr>
              <w:t>Accountability</w:t>
            </w:r>
          </w:p>
        </w:tc>
        <w:tc>
          <w:tcPr>
            <w:tcW w:type="dxa" w:w="7160"/>
            <w:shd w:fill="EDF4FA"/>
            <w:vAlign w:val="top"/>
            <w:tcMar>
              <w:top w:w="90" w:type="dxa"/>
              <w:start w:w="120" w:type="dxa"/>
              <w:bottom w:w="90" w:type="dxa"/>
              <w:end w:w="120" w:type="dxa"/>
            </w:tcMar>
          </w:tcPr>
          <w:p>
            <w:pPr>
              <w:spacing w:after="40"/>
            </w:pPr>
            <w:r>
              <w:rPr>
                <w:sz w:val="17"/>
              </w:rPr>
              <w:t>Append-only audit data containing actor, role/warehouse snapshot, time, network context, target and metadata.</w:t>
            </w:r>
          </w:p>
        </w:tc>
      </w:tr>
    </w:tbl>
    <w:p>
      <w:pPr>
        <w:spacing w:after="0"/>
      </w:pPr>
    </w:p>
    <w:p>
      <w:pPr>
        <w:pStyle w:val="3"/>
      </w:pPr>
      <w:r>
        <w:t>7.2 Input, Session and API Controls</w:t>
      </w:r>
    </w:p>
    <w:p>
      <w:pPr>
        <w:pStyle w:val="47"/>
        <w:ind w:left="360" w:hanging="216"/>
      </w:pPr>
      <w:r>
        <w:t>Request validation rejects excessive nesting/property counts and prototype-pollution keys.</w:t>
      </w:r>
    </w:p>
    <w:p>
      <w:pPr>
        <w:pStyle w:val="47"/>
        <w:ind w:left="360" w:hanging="216"/>
      </w:pPr>
      <w:r>
        <w:t>Uploads are constrained by type, size and binary signature; retrieval requires authorization.</w:t>
      </w:r>
    </w:p>
    <w:p>
      <w:pPr>
        <w:pStyle w:val="47"/>
        <w:ind w:left="360" w:hanging="216"/>
      </w:pPr>
      <w:r>
        <w:t>Authentication, refresh, bootstrap, public payment and administrative operations have purpose-specific rate limits.</w:t>
      </w:r>
    </w:p>
    <w:p>
      <w:pPr>
        <w:pStyle w:val="47"/>
        <w:ind w:left="360" w:hanging="216"/>
      </w:pPr>
      <w:r>
        <w:t>Security headers, restrictive CORS and production HTTPS reduce browser attack surface.</w:t>
      </w:r>
    </w:p>
    <w:p>
      <w:pPr>
        <w:pStyle w:val="47"/>
        <w:ind w:left="360" w:hanging="216"/>
      </w:pPr>
      <w:r>
        <w:t>Responses exclude hashes, raw tokens, provider secrets and avoid revealing internal error stacks.</w:t>
      </w:r>
    </w:p>
    <w:p>
      <w:pPr>
        <w:pStyle w:val="3"/>
      </w:pPr>
      <w:r>
        <w:t>7.3 Workflow and Financial Integrity</w:t>
      </w:r>
    </w:p>
    <w:p>
      <w:r>
        <w:t>Every critical transition is authorized, state-checked and audited. Cargo cannot be placed before approval, capacity cannot become negative, hazardous cargo cannot enter an ineligible bin, customs holds block release, and an unpaid invoice requires a separately approved management release. Management release does not override customs or placement. Gate-out is the final transactional enforcement point.</w:t>
      </w:r>
    </w:p>
    <w:p>
      <w:pPr>
        <w:pStyle w:val="3"/>
      </w:pPr>
      <w:r>
        <w:t>7.4 Audit, Retention and Recovery</w:t>
      </w:r>
    </w:p>
    <w:p>
      <w:r>
        <w:t>Audit records are immutable to the runtime account and can be archived only through an authorized, rate-limited administrative workflow. Configuration backup includes validation before restore. Production operation should add scheduled PostgreSQL backups, encrypted off-host copies, restore drills, log retention thresholds and documented recovery time/recovery point objectives.</w:t>
      </w:r>
    </w:p>
    <w:p>
      <w:pPr>
        <w:pStyle w:val="3"/>
      </w:pPr>
      <w:r>
        <w:t>7.5 Verification Strategy</w:t>
      </w:r>
    </w:p>
    <w:tbl>
      <w:tblPr>
        <w:tblW w:type="dxa" w:w="9360"/>
        <w:jc w:val="center"/>
        <w:tblLayout w:type="fixed"/>
        <w:tblLook w:firstColumn="1" w:firstRow="1" w:lastColumn="0" w:lastRow="0" w:noHBand="0" w:noVBand="1" w:val="04A0"/>
        <w:tblBorders>
          <w:top w:val="single" w:sz="4" w:color="B7C9D9"/>
          <w:left w:val="single" w:sz="4" w:color="B7C9D9"/>
          <w:bottom w:val="single" w:sz="4" w:color="B7C9D9"/>
          <w:right w:val="single" w:sz="4" w:color="B7C9D9"/>
          <w:insideH w:val="single" w:sz="4" w:color="B7C9D9"/>
          <w:insideV w:val="single" w:sz="4" w:color="B7C9D9"/>
        </w:tblBorders>
      </w:tblPr>
      <w:tblGrid>
        <w:gridCol w:w="2200"/>
        <w:gridCol w:w="7160"/>
      </w:tblGrid>
      <w:tr>
        <w:trPr>
          <w:tblHeader w:val="true"/>
        </w:trPr>
        <w:tc>
          <w:tcPr>
            <w:tcW w:type="dxa" w:w="2200"/>
            <w:shd w:fill="17365D"/>
            <w:vAlign w:val="center"/>
            <w:tcMar>
              <w:top w:w="90" w:type="dxa"/>
              <w:start w:w="120" w:type="dxa"/>
              <w:bottom w:w="90" w:type="dxa"/>
              <w:end w:w="120" w:type="dxa"/>
            </w:tcMar>
          </w:tcPr>
          <w:p>
            <w:r>
              <w:rPr>
                <w:b/>
                <w:color w:val="FFFFFF"/>
                <w:sz w:val="17"/>
              </w:rPr>
              <w:t>Verification level</w:t>
            </w:r>
          </w:p>
        </w:tc>
        <w:tc>
          <w:tcPr>
            <w:tcW w:type="dxa" w:w="7160"/>
            <w:shd w:fill="17365D"/>
            <w:vAlign w:val="center"/>
            <w:tcMar>
              <w:top w:w="90" w:type="dxa"/>
              <w:start w:w="120" w:type="dxa"/>
              <w:bottom w:w="90" w:type="dxa"/>
              <w:end w:w="120" w:type="dxa"/>
            </w:tcMar>
          </w:tcPr>
          <w:p>
            <w:r>
              <w:rPr>
                <w:b/>
                <w:color w:val="FFFFFF"/>
                <w:sz w:val="17"/>
              </w:rPr>
              <w:t>Evidence</w:t>
            </w:r>
          </w:p>
        </w:tc>
      </w:tr>
      <w:tr>
        <w:tc>
          <w:tcPr>
            <w:tcW w:type="dxa" w:w="2200"/>
            <w:vAlign w:val="top"/>
            <w:tcMar>
              <w:top w:w="90" w:type="dxa"/>
              <w:start w:w="120" w:type="dxa"/>
              <w:bottom w:w="90" w:type="dxa"/>
              <w:end w:w="120" w:type="dxa"/>
            </w:tcMar>
          </w:tcPr>
          <w:p>
            <w:pPr>
              <w:spacing w:after="40"/>
            </w:pPr>
            <w:r>
              <w:rPr>
                <w:sz w:val="17"/>
              </w:rPr>
              <w:t>Unit and service</w:t>
            </w:r>
          </w:p>
        </w:tc>
        <w:tc>
          <w:tcPr>
            <w:tcW w:type="dxa" w:w="7160"/>
            <w:vAlign w:val="top"/>
            <w:tcMar>
              <w:top w:w="90" w:type="dxa"/>
              <w:start w:w="120" w:type="dxa"/>
              <w:bottom w:w="90" w:type="dxa"/>
              <w:end w:w="120" w:type="dxa"/>
            </w:tcMar>
          </w:tcPr>
          <w:p>
            <w:pPr>
              <w:spacing w:after="40"/>
            </w:pPr>
            <w:r>
              <w:rPr>
                <w:sz w:val="17"/>
              </w:rPr>
              <w:t>Node test suites for rule evaluators, workflow, finance, notification, configuration and security logic.</w:t>
            </w:r>
          </w:p>
        </w:tc>
      </w:tr>
      <w:tr>
        <w:tc>
          <w:tcPr>
            <w:tcW w:type="dxa" w:w="2200"/>
            <w:shd w:fill="EDF4FA"/>
            <w:vAlign w:val="top"/>
            <w:tcMar>
              <w:top w:w="90" w:type="dxa"/>
              <w:start w:w="120" w:type="dxa"/>
              <w:bottom w:w="90" w:type="dxa"/>
              <w:end w:w="120" w:type="dxa"/>
            </w:tcMar>
          </w:tcPr>
          <w:p>
            <w:pPr>
              <w:spacing w:after="40"/>
            </w:pPr>
            <w:r>
              <w:rPr>
                <w:sz w:val="17"/>
              </w:rPr>
              <w:t>API integration</w:t>
            </w:r>
          </w:p>
        </w:tc>
        <w:tc>
          <w:tcPr>
            <w:tcW w:type="dxa" w:w="7160"/>
            <w:shd w:fill="EDF4FA"/>
            <w:vAlign w:val="top"/>
            <w:tcMar>
              <w:top w:w="90" w:type="dxa"/>
              <w:start w:w="120" w:type="dxa"/>
              <w:bottom w:w="90" w:type="dxa"/>
              <w:end w:w="120" w:type="dxa"/>
            </w:tcMar>
          </w:tcPr>
          <w:p>
            <w:pPr>
              <w:spacing w:after="40"/>
            </w:pPr>
            <w:r>
              <w:rPr>
                <w:sz w:val="17"/>
              </w:rPr>
              <w:t>Tests for RBAC, route contracts, payment/webhook behavior, customs/gate policies and concurrency.</w:t>
            </w:r>
          </w:p>
        </w:tc>
      </w:tr>
      <w:tr>
        <w:tc>
          <w:tcPr>
            <w:tcW w:type="dxa" w:w="2200"/>
            <w:vAlign w:val="top"/>
            <w:tcMar>
              <w:top w:w="90" w:type="dxa"/>
              <w:start w:w="120" w:type="dxa"/>
              <w:bottom w:w="90" w:type="dxa"/>
              <w:end w:w="120" w:type="dxa"/>
            </w:tcMar>
          </w:tcPr>
          <w:p>
            <w:pPr>
              <w:spacing w:after="40"/>
            </w:pPr>
            <w:r>
              <w:rPr>
                <w:sz w:val="17"/>
              </w:rPr>
              <w:t>Frontend component</w:t>
            </w:r>
          </w:p>
        </w:tc>
        <w:tc>
          <w:tcPr>
            <w:tcW w:type="dxa" w:w="7160"/>
            <w:vAlign w:val="top"/>
            <w:tcMar>
              <w:top w:w="90" w:type="dxa"/>
              <w:start w:w="120" w:type="dxa"/>
              <w:bottom w:w="90" w:type="dxa"/>
              <w:end w:w="120" w:type="dxa"/>
            </w:tcMar>
          </w:tcPr>
          <w:p>
            <w:pPr>
              <w:spacing w:after="40"/>
            </w:pPr>
            <w:r>
              <w:rPr>
                <w:sz w:val="17"/>
              </w:rPr>
              <w:t>Vitest and Testing Library tests for portals, access rules, scanner/payment flows and critical components.</w:t>
            </w:r>
          </w:p>
        </w:tc>
      </w:tr>
      <w:tr>
        <w:tc>
          <w:tcPr>
            <w:tcW w:type="dxa" w:w="2200"/>
            <w:shd w:fill="EDF4FA"/>
            <w:vAlign w:val="top"/>
            <w:tcMar>
              <w:top w:w="90" w:type="dxa"/>
              <w:start w:w="120" w:type="dxa"/>
              <w:bottom w:w="90" w:type="dxa"/>
              <w:end w:w="120" w:type="dxa"/>
            </w:tcMar>
          </w:tcPr>
          <w:p>
            <w:pPr>
              <w:spacing w:after="40"/>
            </w:pPr>
            <w:r>
              <w:rPr>
                <w:sz w:val="17"/>
              </w:rPr>
              <w:t>Database</w:t>
            </w:r>
          </w:p>
        </w:tc>
        <w:tc>
          <w:tcPr>
            <w:tcW w:type="dxa" w:w="7160"/>
            <w:shd w:fill="EDF4FA"/>
            <w:vAlign w:val="top"/>
            <w:tcMar>
              <w:top w:w="90" w:type="dxa"/>
              <w:start w:w="120" w:type="dxa"/>
              <w:bottom w:w="90" w:type="dxa"/>
              <w:end w:w="120" w:type="dxa"/>
            </w:tcMar>
          </w:tcPr>
          <w:p>
            <w:pPr>
              <w:spacing w:after="40"/>
            </w:pPr>
            <w:r>
              <w:rPr>
                <w:sz w:val="17"/>
              </w:rPr>
              <w:t>Schema verification, ordered migrations, constraints/grant checks and PostgreSQL typing tests.</w:t>
            </w:r>
          </w:p>
        </w:tc>
      </w:tr>
      <w:tr>
        <w:tc>
          <w:tcPr>
            <w:tcW w:type="dxa" w:w="2200"/>
            <w:vAlign w:val="top"/>
            <w:tcMar>
              <w:top w:w="90" w:type="dxa"/>
              <w:start w:w="120" w:type="dxa"/>
              <w:bottom w:w="90" w:type="dxa"/>
              <w:end w:w="120" w:type="dxa"/>
            </w:tcMar>
          </w:tcPr>
          <w:p>
            <w:pPr>
              <w:spacing w:after="40"/>
            </w:pPr>
            <w:r>
              <w:rPr>
                <w:sz w:val="17"/>
              </w:rPr>
              <w:t>Release/UAT</w:t>
            </w:r>
          </w:p>
        </w:tc>
        <w:tc>
          <w:tcPr>
            <w:tcW w:type="dxa" w:w="7160"/>
            <w:vAlign w:val="top"/>
            <w:tcMar>
              <w:top w:w="90" w:type="dxa"/>
              <w:start w:w="120" w:type="dxa"/>
              <w:bottom w:w="90" w:type="dxa"/>
              <w:end w:w="120" w:type="dxa"/>
            </w:tcMar>
          </w:tcPr>
          <w:p>
            <w:pPr>
              <w:spacing w:after="40"/>
            </w:pPr>
            <w:r>
              <w:rPr>
                <w:sz w:val="17"/>
              </w:rPr>
              <w:t>Readiness service, Docker build, role-based end-to-end scenarios and localhost user acceptance testing.</w:t>
            </w:r>
          </w:p>
        </w:tc>
      </w:tr>
    </w:tbl>
    <w:p>
      <w:pPr>
        <w:spacing w:after="0"/>
      </w:pPr>
    </w:p>
    <w:p>
      <w:r>
        <w:br w:type="page"/>
      </w:r>
    </w:p>
    <w:p>
      <w:pPr>
        <w:pStyle w:val="2"/>
      </w:pPr>
      <w:r>
        <w:t>APPENDIX A. COMPACT DATA DICTIONARY</w:t>
      </w:r>
    </w:p>
    <w:tbl>
      <w:tblPr>
        <w:tblW w:type="dxa" w:w="9360"/>
        <w:jc w:val="center"/>
        <w:tblLayout w:type="fixed"/>
        <w:tblLook w:firstColumn="1" w:firstRow="1" w:lastColumn="0" w:lastRow="0" w:noHBand="0" w:noVBand="1" w:val="04A0"/>
        <w:tblBorders>
          <w:top w:val="single" w:sz="4" w:color="B7C9D9"/>
          <w:left w:val="single" w:sz="4" w:color="B7C9D9"/>
          <w:bottom w:val="single" w:sz="4" w:color="B7C9D9"/>
          <w:right w:val="single" w:sz="4" w:color="B7C9D9"/>
          <w:insideH w:val="single" w:sz="4" w:color="B7C9D9"/>
          <w:insideV w:val="single" w:sz="4" w:color="B7C9D9"/>
        </w:tblBorders>
      </w:tblPr>
      <w:tblGrid>
        <w:gridCol w:w="1400"/>
        <w:gridCol w:w="4800"/>
        <w:gridCol w:w="3160"/>
      </w:tblGrid>
      <w:tr>
        <w:trPr>
          <w:tblHeader w:val="true"/>
        </w:trPr>
        <w:tc>
          <w:tcPr>
            <w:tcW w:type="dxa" w:w="1400"/>
            <w:shd w:fill="17365D"/>
            <w:vAlign w:val="center"/>
            <w:tcMar>
              <w:top w:w="90" w:type="dxa"/>
              <w:start w:w="120" w:type="dxa"/>
              <w:bottom w:w="90" w:type="dxa"/>
              <w:end w:w="120" w:type="dxa"/>
            </w:tcMar>
          </w:tcPr>
          <w:p>
            <w:r>
              <w:rPr>
                <w:b/>
                <w:color w:val="FFFFFF"/>
                <w:sz w:val="16"/>
              </w:rPr>
              <w:t>Entity</w:t>
            </w:r>
          </w:p>
        </w:tc>
        <w:tc>
          <w:tcPr>
            <w:tcW w:type="dxa" w:w="4800"/>
            <w:shd w:fill="17365D"/>
            <w:vAlign w:val="center"/>
            <w:tcMar>
              <w:top w:w="90" w:type="dxa"/>
              <w:start w:w="120" w:type="dxa"/>
              <w:bottom w:w="90" w:type="dxa"/>
              <w:end w:w="120" w:type="dxa"/>
            </w:tcMar>
          </w:tcPr>
          <w:p>
            <w:r>
              <w:rPr>
                <w:b/>
                <w:color w:val="FFFFFF"/>
                <w:sz w:val="16"/>
              </w:rPr>
              <w:t>Representative elements</w:t>
            </w:r>
          </w:p>
        </w:tc>
        <w:tc>
          <w:tcPr>
            <w:tcW w:type="dxa" w:w="3160"/>
            <w:shd w:fill="17365D"/>
            <w:vAlign w:val="center"/>
            <w:tcMar>
              <w:top w:w="90" w:type="dxa"/>
              <w:start w:w="120" w:type="dxa"/>
              <w:bottom w:w="90" w:type="dxa"/>
              <w:end w:w="120" w:type="dxa"/>
            </w:tcMar>
          </w:tcPr>
          <w:p>
            <w:r>
              <w:rPr>
                <w:b/>
                <w:color w:val="FFFFFF"/>
                <w:sz w:val="16"/>
              </w:rPr>
              <w:t>Validation / maintenance</w:t>
            </w:r>
          </w:p>
        </w:tc>
      </w:tr>
      <w:tr>
        <w:tc>
          <w:tcPr>
            <w:tcW w:type="dxa" w:w="1400"/>
            <w:vAlign w:val="top"/>
            <w:tcMar>
              <w:top w:w="90" w:type="dxa"/>
              <w:start w:w="120" w:type="dxa"/>
              <w:bottom w:w="90" w:type="dxa"/>
              <w:end w:w="120" w:type="dxa"/>
            </w:tcMar>
          </w:tcPr>
          <w:p>
            <w:pPr>
              <w:spacing w:after="40"/>
            </w:pPr>
            <w:r>
              <w:rPr>
                <w:sz w:val="16"/>
              </w:rPr>
              <w:t>users</w:t>
            </w:r>
          </w:p>
        </w:tc>
        <w:tc>
          <w:tcPr>
            <w:tcW w:type="dxa" w:w="4800"/>
            <w:vAlign w:val="top"/>
            <w:tcMar>
              <w:top w:w="90" w:type="dxa"/>
              <w:start w:w="120" w:type="dxa"/>
              <w:bottom w:w="90" w:type="dxa"/>
              <w:end w:w="120" w:type="dxa"/>
            </w:tcMar>
          </w:tcPr>
          <w:p>
            <w:pPr>
              <w:spacing w:after="40"/>
            </w:pPr>
            <w:r>
              <w:rPr>
                <w:sz w:val="16"/>
              </w:rPr>
              <w:t>public reference, username, password hash, role, warehouse, shift, status</w:t>
            </w:r>
          </w:p>
        </w:tc>
        <w:tc>
          <w:tcPr>
            <w:tcW w:type="dxa" w:w="3160"/>
            <w:vAlign w:val="top"/>
            <w:tcMar>
              <w:top w:w="90" w:type="dxa"/>
              <w:start w:w="120" w:type="dxa"/>
              <w:bottom w:w="90" w:type="dxa"/>
              <w:end w:w="120" w:type="dxa"/>
            </w:tcMar>
          </w:tcPr>
          <w:p>
            <w:pPr>
              <w:spacing w:after="40"/>
            </w:pPr>
            <w:r>
              <w:rPr>
                <w:sz w:val="16"/>
              </w:rPr>
              <w:t>Unique identity; administrator-managed; self-profile changes limited.</w:t>
            </w:r>
          </w:p>
        </w:tc>
      </w:tr>
      <w:tr>
        <w:tc>
          <w:tcPr>
            <w:tcW w:type="dxa" w:w="1400"/>
            <w:shd w:fill="EDF4FA"/>
            <w:vAlign w:val="top"/>
            <w:tcMar>
              <w:top w:w="90" w:type="dxa"/>
              <w:start w:w="120" w:type="dxa"/>
              <w:bottom w:w="90" w:type="dxa"/>
              <w:end w:w="120" w:type="dxa"/>
            </w:tcMar>
          </w:tcPr>
          <w:p>
            <w:pPr>
              <w:spacing w:after="40"/>
            </w:pPr>
            <w:r>
              <w:rPr>
                <w:sz w:val="16"/>
              </w:rPr>
              <w:t>cargo</w:t>
            </w:r>
          </w:p>
        </w:tc>
        <w:tc>
          <w:tcPr>
            <w:tcW w:type="dxa" w:w="4800"/>
            <w:shd w:fill="EDF4FA"/>
            <w:vAlign w:val="top"/>
            <w:tcMar>
              <w:top w:w="90" w:type="dxa"/>
              <w:start w:w="120" w:type="dxa"/>
              <w:bottom w:w="90" w:type="dxa"/>
              <w:end w:w="120" w:type="dxa"/>
            </w:tcMar>
          </w:tcPr>
          <w:p>
            <w:pPr>
              <w:spacing w:after="40"/>
            </w:pPr>
            <w:r>
              <w:rPr>
                <w:sz w:val="16"/>
              </w:rPr>
              <w:t>reference, consignee, delivery/container/vehicle IDs, type, weight, volume, hazard/fragility, registration/customs/placement states</w:t>
            </w:r>
          </w:p>
        </w:tc>
        <w:tc>
          <w:tcPr>
            <w:tcW w:type="dxa" w:w="3160"/>
            <w:shd w:fill="EDF4FA"/>
            <w:vAlign w:val="top"/>
            <w:tcMar>
              <w:top w:w="90" w:type="dxa"/>
              <w:start w:w="120" w:type="dxa"/>
              <w:bottom w:w="90" w:type="dxa"/>
              <w:end w:w="120" w:type="dxa"/>
            </w:tcMar>
          </w:tcPr>
          <w:p>
            <w:pPr>
              <w:spacing w:after="40"/>
            </w:pPr>
            <w:r>
              <w:rPr>
                <w:sz w:val="16"/>
              </w:rPr>
              <w:t>Required fields and enums; duplicate checks; workflow services update.</w:t>
            </w:r>
          </w:p>
        </w:tc>
      </w:tr>
      <w:tr>
        <w:tc>
          <w:tcPr>
            <w:tcW w:type="dxa" w:w="1400"/>
            <w:vAlign w:val="top"/>
            <w:tcMar>
              <w:top w:w="90" w:type="dxa"/>
              <w:start w:w="120" w:type="dxa"/>
              <w:bottom w:w="90" w:type="dxa"/>
              <w:end w:w="120" w:type="dxa"/>
            </w:tcMar>
          </w:tcPr>
          <w:p>
            <w:pPr>
              <w:spacing w:after="40"/>
            </w:pPr>
            <w:r>
              <w:rPr>
                <w:sz w:val="16"/>
              </w:rPr>
              <w:t>bins</w:t>
            </w:r>
          </w:p>
        </w:tc>
        <w:tc>
          <w:tcPr>
            <w:tcW w:type="dxa" w:w="4800"/>
            <w:vAlign w:val="top"/>
            <w:tcMar>
              <w:top w:w="90" w:type="dxa"/>
              <w:start w:w="120" w:type="dxa"/>
              <w:bottom w:w="90" w:type="dxa"/>
              <w:end w:w="120" w:type="dxa"/>
            </w:tcMar>
          </w:tcPr>
          <w:p>
            <w:pPr>
              <w:spacing w:after="40"/>
            </w:pPr>
            <w:r>
              <w:rPr>
                <w:sz w:val="16"/>
              </w:rPr>
              <w:t>barcode, hierarchy keys, weight/volume capacity, status, special attributes</w:t>
            </w:r>
          </w:p>
        </w:tc>
        <w:tc>
          <w:tcPr>
            <w:tcW w:type="dxa" w:w="3160"/>
            <w:vAlign w:val="top"/>
            <w:tcMar>
              <w:top w:w="90" w:type="dxa"/>
              <w:start w:w="120" w:type="dxa"/>
              <w:bottom w:w="90" w:type="dxa"/>
              <w:end w:w="120" w:type="dxa"/>
            </w:tcMar>
          </w:tcPr>
          <w:p>
            <w:pPr>
              <w:spacing w:after="40"/>
            </w:pPr>
            <w:r>
              <w:rPr>
                <w:sz w:val="16"/>
              </w:rPr>
              <w:t>Unique within level; capacity and eligibility protected during placement.</w:t>
            </w:r>
          </w:p>
        </w:tc>
      </w:tr>
      <w:tr>
        <w:tc>
          <w:tcPr>
            <w:tcW w:type="dxa" w:w="1400"/>
            <w:shd w:fill="EDF4FA"/>
            <w:vAlign w:val="top"/>
            <w:tcMar>
              <w:top w:w="90" w:type="dxa"/>
              <w:start w:w="120" w:type="dxa"/>
              <w:bottom w:w="90" w:type="dxa"/>
              <w:end w:w="120" w:type="dxa"/>
            </w:tcMar>
          </w:tcPr>
          <w:p>
            <w:pPr>
              <w:spacing w:after="40"/>
            </w:pPr>
            <w:r>
              <w:rPr>
                <w:sz w:val="16"/>
              </w:rPr>
              <w:t>approval_requests</w:t>
            </w:r>
          </w:p>
        </w:tc>
        <w:tc>
          <w:tcPr>
            <w:tcW w:type="dxa" w:w="4800"/>
            <w:shd w:fill="EDF4FA"/>
            <w:vAlign w:val="top"/>
            <w:tcMar>
              <w:top w:w="90" w:type="dxa"/>
              <w:start w:w="120" w:type="dxa"/>
              <w:bottom w:w="90" w:type="dxa"/>
              <w:end w:w="120" w:type="dxa"/>
            </w:tcMar>
          </w:tcPr>
          <w:p>
            <w:pPr>
              <w:spacing w:after="40"/>
            </w:pPr>
            <w:r>
              <w:rPr>
                <w:sz w:val="16"/>
              </w:rPr>
              <w:t>cargo, type, status, requester/assignee, decision notes/times</w:t>
            </w:r>
          </w:p>
        </w:tc>
        <w:tc>
          <w:tcPr>
            <w:tcW w:type="dxa" w:w="3160"/>
            <w:shd w:fill="EDF4FA"/>
            <w:vAlign w:val="top"/>
            <w:tcMar>
              <w:top w:w="90" w:type="dxa"/>
              <w:start w:w="120" w:type="dxa"/>
              <w:bottom w:w="90" w:type="dxa"/>
              <w:end w:w="120" w:type="dxa"/>
            </w:tcMar>
          </w:tcPr>
          <w:p>
            <w:pPr>
              <w:spacing w:after="40"/>
            </w:pPr>
            <w:r>
              <w:rPr>
                <w:sz w:val="16"/>
              </w:rPr>
              <w:t>Created by workflow; authorized decision; history retained.</w:t>
            </w:r>
          </w:p>
        </w:tc>
      </w:tr>
      <w:tr>
        <w:tc>
          <w:tcPr>
            <w:tcW w:type="dxa" w:w="1400"/>
            <w:vAlign w:val="top"/>
            <w:tcMar>
              <w:top w:w="90" w:type="dxa"/>
              <w:start w:w="120" w:type="dxa"/>
              <w:bottom w:w="90" w:type="dxa"/>
              <w:end w:w="120" w:type="dxa"/>
            </w:tcMar>
          </w:tcPr>
          <w:p>
            <w:pPr>
              <w:spacing w:after="40"/>
            </w:pPr>
            <w:r>
              <w:rPr>
                <w:sz w:val="16"/>
              </w:rPr>
              <w:t>invoices</w:t>
            </w:r>
          </w:p>
        </w:tc>
        <w:tc>
          <w:tcPr>
            <w:tcW w:type="dxa" w:w="4800"/>
            <w:vAlign w:val="top"/>
            <w:tcMar>
              <w:top w:w="90" w:type="dxa"/>
              <w:start w:w="120" w:type="dxa"/>
              <w:bottom w:w="90" w:type="dxa"/>
              <w:end w:w="120" w:type="dxa"/>
            </w:tcMar>
          </w:tcPr>
          <w:p>
            <w:pPr>
              <w:spacing w:after="40"/>
            </w:pPr>
            <w:r>
              <w:rPr>
                <w:sz w:val="16"/>
              </w:rPr>
              <w:t>number, cargo, tariff, subtotal/total, paid amount, status, public payment token</w:t>
            </w:r>
          </w:p>
        </w:tc>
        <w:tc>
          <w:tcPr>
            <w:tcW w:type="dxa" w:w="3160"/>
            <w:vAlign w:val="top"/>
            <w:tcMar>
              <w:top w:w="90" w:type="dxa"/>
              <w:start w:w="120" w:type="dxa"/>
              <w:bottom w:w="90" w:type="dxa"/>
              <w:end w:w="120" w:type="dxa"/>
            </w:tcMar>
          </w:tcPr>
          <w:p>
            <w:pPr>
              <w:spacing w:after="40"/>
            </w:pPr>
            <w:r>
              <w:rPr>
                <w:sz w:val="16"/>
              </w:rPr>
              <w:t>Unique number/token; fixed-point calculation; lifecycle restricted.</w:t>
            </w:r>
          </w:p>
        </w:tc>
      </w:tr>
      <w:tr>
        <w:tc>
          <w:tcPr>
            <w:tcW w:type="dxa" w:w="1400"/>
            <w:shd w:fill="EDF4FA"/>
            <w:vAlign w:val="top"/>
            <w:tcMar>
              <w:top w:w="90" w:type="dxa"/>
              <w:start w:w="120" w:type="dxa"/>
              <w:bottom w:w="90" w:type="dxa"/>
              <w:end w:w="120" w:type="dxa"/>
            </w:tcMar>
          </w:tcPr>
          <w:p>
            <w:pPr>
              <w:spacing w:after="40"/>
            </w:pPr>
            <w:r>
              <w:rPr>
                <w:sz w:val="16"/>
              </w:rPr>
              <w:t>payments</w:t>
            </w:r>
          </w:p>
        </w:tc>
        <w:tc>
          <w:tcPr>
            <w:tcW w:type="dxa" w:w="4800"/>
            <w:shd w:fill="EDF4FA"/>
            <w:vAlign w:val="top"/>
            <w:tcMar>
              <w:top w:w="90" w:type="dxa"/>
              <w:start w:w="120" w:type="dxa"/>
              <w:bottom w:w="90" w:type="dxa"/>
              <w:end w:w="120" w:type="dxa"/>
            </w:tcMar>
          </w:tcPr>
          <w:p>
            <w:pPr>
              <w:spacing w:after="40"/>
            </w:pPr>
            <w:r>
              <w:rPr>
                <w:sz w:val="16"/>
              </w:rPr>
              <w:t>reference, invoice, amount, method/provider, status, confirmed time</w:t>
            </w:r>
          </w:p>
        </w:tc>
        <w:tc>
          <w:tcPr>
            <w:tcW w:type="dxa" w:w="3160"/>
            <w:shd w:fill="EDF4FA"/>
            <w:vAlign w:val="top"/>
            <w:tcMar>
              <w:top w:w="90" w:type="dxa"/>
              <w:start w:w="120" w:type="dxa"/>
              <w:bottom w:w="90" w:type="dxa"/>
              <w:end w:w="120" w:type="dxa"/>
            </w:tcMar>
          </w:tcPr>
          <w:p>
            <w:pPr>
              <w:spacing w:after="40"/>
            </w:pPr>
            <w:r>
              <w:rPr>
                <w:sz w:val="16"/>
              </w:rPr>
              <w:t>Positive amount; idempotent provider reference; finance/provider updates.</w:t>
            </w:r>
          </w:p>
        </w:tc>
      </w:tr>
      <w:tr>
        <w:tc>
          <w:tcPr>
            <w:tcW w:type="dxa" w:w="1400"/>
            <w:vAlign w:val="top"/>
            <w:tcMar>
              <w:top w:w="90" w:type="dxa"/>
              <w:start w:w="120" w:type="dxa"/>
              <w:bottom w:w="90" w:type="dxa"/>
              <w:end w:w="120" w:type="dxa"/>
            </w:tcMar>
          </w:tcPr>
          <w:p>
            <w:pPr>
              <w:spacing w:after="40"/>
            </w:pPr>
            <w:r>
              <w:rPr>
                <w:sz w:val="16"/>
              </w:rPr>
              <w:t>audit_logs</w:t>
            </w:r>
          </w:p>
        </w:tc>
        <w:tc>
          <w:tcPr>
            <w:tcW w:type="dxa" w:w="4800"/>
            <w:vAlign w:val="top"/>
            <w:tcMar>
              <w:top w:w="90" w:type="dxa"/>
              <w:start w:w="120" w:type="dxa"/>
              <w:bottom w:w="90" w:type="dxa"/>
              <w:end w:w="120" w:type="dxa"/>
            </w:tcMar>
          </w:tcPr>
          <w:p>
            <w:pPr>
              <w:spacing w:after="40"/>
            </w:pPr>
            <w:r>
              <w:rPr>
                <w:sz w:val="16"/>
              </w:rPr>
              <w:t>actor/snapshots, action, target, network context, metadata, time</w:t>
            </w:r>
          </w:p>
        </w:tc>
        <w:tc>
          <w:tcPr>
            <w:tcW w:type="dxa" w:w="3160"/>
            <w:vAlign w:val="top"/>
            <w:tcMar>
              <w:top w:w="90" w:type="dxa"/>
              <w:start w:w="120" w:type="dxa"/>
              <w:bottom w:w="90" w:type="dxa"/>
              <w:end w:w="120" w:type="dxa"/>
            </w:tcMar>
          </w:tcPr>
          <w:p>
            <w:pPr>
              <w:spacing w:after="40"/>
            </w:pPr>
            <w:r>
              <w:rPr>
                <w:sz w:val="16"/>
              </w:rPr>
              <w:t>Append-only runtime access; archive through controlled operation.</w:t>
            </w:r>
          </w:p>
        </w:tc>
      </w:tr>
      <w:tr>
        <w:tc>
          <w:tcPr>
            <w:tcW w:type="dxa" w:w="1400"/>
            <w:shd w:fill="EDF4FA"/>
            <w:vAlign w:val="top"/>
            <w:tcMar>
              <w:top w:w="90" w:type="dxa"/>
              <w:start w:w="120" w:type="dxa"/>
              <w:bottom w:w="90" w:type="dxa"/>
              <w:end w:w="120" w:type="dxa"/>
            </w:tcMar>
          </w:tcPr>
          <w:p>
            <w:pPr>
              <w:spacing w:after="40"/>
            </w:pPr>
            <w:r>
              <w:rPr>
                <w:sz w:val="16"/>
              </w:rPr>
              <w:t>notifications</w:t>
            </w:r>
          </w:p>
        </w:tc>
        <w:tc>
          <w:tcPr>
            <w:tcW w:type="dxa" w:w="4800"/>
            <w:shd w:fill="EDF4FA"/>
            <w:vAlign w:val="top"/>
            <w:tcMar>
              <w:top w:w="90" w:type="dxa"/>
              <w:start w:w="120" w:type="dxa"/>
              <w:bottom w:w="90" w:type="dxa"/>
              <w:end w:w="120" w:type="dxa"/>
            </w:tcMar>
          </w:tcPr>
          <w:p>
            <w:pPr>
              <w:spacing w:after="40"/>
            </w:pPr>
            <w:r>
              <w:rPr>
                <w:sz w:val="16"/>
              </w:rPr>
              <w:t>recipient user/role/warehouse, event type, priority, read/archive/resolve state</w:t>
            </w:r>
          </w:p>
        </w:tc>
        <w:tc>
          <w:tcPr>
            <w:tcW w:type="dxa" w:w="3160"/>
            <w:shd w:fill="EDF4FA"/>
            <w:vAlign w:val="top"/>
            <w:tcMar>
              <w:top w:w="90" w:type="dxa"/>
              <w:start w:w="120" w:type="dxa"/>
              <w:bottom w:w="90" w:type="dxa"/>
              <w:end w:w="120" w:type="dxa"/>
            </w:tcMar>
          </w:tcPr>
          <w:p>
            <w:pPr>
              <w:spacing w:after="40"/>
            </w:pPr>
            <w:r>
              <w:rPr>
                <w:sz w:val="16"/>
              </w:rPr>
              <w:t>Policy-driven creation; user-scoped maintenance.</w:t>
            </w:r>
          </w:p>
        </w:tc>
      </w:tr>
    </w:tbl>
    <w:p>
      <w:pPr>
        <w:spacing w:after="0"/>
      </w:pPr>
    </w:p>
    <w:p>
      <w:pPr>
        <w:pStyle w:val="2"/>
      </w:pPr>
      <w:r>
        <w:t>APPENDIX B. REQUIREMENTS TRACEABILITY MATRIX</w:t>
      </w:r>
    </w:p>
    <w:tbl>
      <w:tblPr>
        <w:tblW w:type="dxa" w:w="9360"/>
        <w:jc w:val="center"/>
        <w:tblLayout w:type="fixed"/>
        <w:tblLook w:firstColumn="1" w:firstRow="1" w:lastColumn="0" w:lastRow="0" w:noHBand="0" w:noVBand="1" w:val="04A0"/>
        <w:tblBorders>
          <w:top w:val="single" w:sz="4" w:color="B7C9D9"/>
          <w:left w:val="single" w:sz="4" w:color="B7C9D9"/>
          <w:bottom w:val="single" w:sz="4" w:color="B7C9D9"/>
          <w:right w:val="single" w:sz="4" w:color="B7C9D9"/>
          <w:insideH w:val="single" w:sz="4" w:color="B7C9D9"/>
          <w:insideV w:val="single" w:sz="4" w:color="B7C9D9"/>
        </w:tblBorders>
      </w:tblPr>
      <w:tblGrid>
        <w:gridCol w:w="850"/>
        <w:gridCol w:w="2650"/>
        <w:gridCol w:w="3200"/>
        <w:gridCol w:w="2660"/>
      </w:tblGrid>
      <w:tr>
        <w:trPr>
          <w:tblHeader w:val="true"/>
        </w:trPr>
        <w:tc>
          <w:tcPr>
            <w:tcW w:type="dxa" w:w="850"/>
            <w:shd w:fill="17365D"/>
            <w:vAlign w:val="center"/>
            <w:tcMar>
              <w:top w:w="90" w:type="dxa"/>
              <w:start w:w="120" w:type="dxa"/>
              <w:bottom w:w="90" w:type="dxa"/>
              <w:end w:w="120" w:type="dxa"/>
            </w:tcMar>
          </w:tcPr>
          <w:p>
            <w:r>
              <w:rPr>
                <w:b/>
                <w:color w:val="FFFFFF"/>
                <w:sz w:val="16"/>
              </w:rPr>
              <w:t>ID</w:t>
            </w:r>
          </w:p>
        </w:tc>
        <w:tc>
          <w:tcPr>
            <w:tcW w:type="dxa" w:w="2650"/>
            <w:shd w:fill="17365D"/>
            <w:vAlign w:val="center"/>
            <w:tcMar>
              <w:top w:w="90" w:type="dxa"/>
              <w:start w:w="120" w:type="dxa"/>
              <w:bottom w:w="90" w:type="dxa"/>
              <w:end w:w="120" w:type="dxa"/>
            </w:tcMar>
          </w:tcPr>
          <w:p>
            <w:r>
              <w:rPr>
                <w:b/>
                <w:color w:val="FFFFFF"/>
                <w:sz w:val="16"/>
              </w:rPr>
              <w:t>Requirement</w:t>
            </w:r>
          </w:p>
        </w:tc>
        <w:tc>
          <w:tcPr>
            <w:tcW w:type="dxa" w:w="3200"/>
            <w:shd w:fill="17365D"/>
            <w:vAlign w:val="center"/>
            <w:tcMar>
              <w:top w:w="90" w:type="dxa"/>
              <w:start w:w="120" w:type="dxa"/>
              <w:bottom w:w="90" w:type="dxa"/>
              <w:end w:w="120" w:type="dxa"/>
            </w:tcMar>
          </w:tcPr>
          <w:p>
            <w:r>
              <w:rPr>
                <w:b/>
                <w:color w:val="FFFFFF"/>
                <w:sz w:val="16"/>
              </w:rPr>
              <w:t>Design allocation</w:t>
            </w:r>
          </w:p>
        </w:tc>
        <w:tc>
          <w:tcPr>
            <w:tcW w:type="dxa" w:w="2660"/>
            <w:shd w:fill="17365D"/>
            <w:vAlign w:val="center"/>
            <w:tcMar>
              <w:top w:w="90" w:type="dxa"/>
              <w:start w:w="120" w:type="dxa"/>
              <w:bottom w:w="90" w:type="dxa"/>
              <w:end w:w="120" w:type="dxa"/>
            </w:tcMar>
          </w:tcPr>
          <w:p>
            <w:r>
              <w:rPr>
                <w:b/>
                <w:color w:val="FFFFFF"/>
                <w:sz w:val="16"/>
              </w:rPr>
              <w:t>Verification</w:t>
            </w:r>
          </w:p>
        </w:tc>
      </w:tr>
      <w:tr>
        <w:tc>
          <w:tcPr>
            <w:tcW w:type="dxa" w:w="850"/>
            <w:vAlign w:val="top"/>
            <w:tcMar>
              <w:top w:w="90" w:type="dxa"/>
              <w:start w:w="120" w:type="dxa"/>
              <w:bottom w:w="90" w:type="dxa"/>
              <w:end w:w="120" w:type="dxa"/>
            </w:tcMar>
          </w:tcPr>
          <w:p>
            <w:pPr>
              <w:spacing w:after="40"/>
            </w:pPr>
            <w:r>
              <w:rPr>
                <w:sz w:val="16"/>
              </w:rPr>
              <w:t>FR-01</w:t>
            </w:r>
          </w:p>
        </w:tc>
        <w:tc>
          <w:tcPr>
            <w:tcW w:type="dxa" w:w="2650"/>
            <w:vAlign w:val="top"/>
            <w:tcMar>
              <w:top w:w="90" w:type="dxa"/>
              <w:start w:w="120" w:type="dxa"/>
              <w:bottom w:w="90" w:type="dxa"/>
              <w:end w:w="120" w:type="dxa"/>
            </w:tcMar>
          </w:tcPr>
          <w:p>
            <w:pPr>
              <w:spacing w:after="40"/>
            </w:pPr>
            <w:r>
              <w:rPr>
                <w:sz w:val="16"/>
              </w:rPr>
              <w:t>Register and review cargo</w:t>
            </w:r>
          </w:p>
        </w:tc>
        <w:tc>
          <w:tcPr>
            <w:tcW w:type="dxa" w:w="3200"/>
            <w:vAlign w:val="top"/>
            <w:tcMar>
              <w:top w:w="90" w:type="dxa"/>
              <w:start w:w="120" w:type="dxa"/>
              <w:bottom w:w="90" w:type="dxa"/>
              <w:end w:w="120" w:type="dxa"/>
            </w:tcMar>
          </w:tcPr>
          <w:p>
            <w:pPr>
              <w:spacing w:after="40"/>
            </w:pPr>
            <w:r>
              <w:rPr>
                <w:sz w:val="16"/>
              </w:rPr>
              <w:t>5.2.2; cargo/approval modules</w:t>
            </w:r>
          </w:p>
        </w:tc>
        <w:tc>
          <w:tcPr>
            <w:tcW w:type="dxa" w:w="2660"/>
            <w:vAlign w:val="top"/>
            <w:tcMar>
              <w:top w:w="90" w:type="dxa"/>
              <w:start w:w="120" w:type="dxa"/>
              <w:bottom w:w="90" w:type="dxa"/>
              <w:end w:w="120" w:type="dxa"/>
            </w:tcMar>
          </w:tcPr>
          <w:p>
            <w:pPr>
              <w:spacing w:after="40"/>
            </w:pPr>
            <w:r>
              <w:rPr>
                <w:sz w:val="16"/>
              </w:rPr>
              <w:t>Cargo workflow and supervisor tests</w:t>
            </w:r>
          </w:p>
        </w:tc>
      </w:tr>
      <w:tr>
        <w:tc>
          <w:tcPr>
            <w:tcW w:type="dxa" w:w="850"/>
            <w:shd w:fill="EDF4FA"/>
            <w:vAlign w:val="top"/>
            <w:tcMar>
              <w:top w:w="90" w:type="dxa"/>
              <w:start w:w="120" w:type="dxa"/>
              <w:bottom w:w="90" w:type="dxa"/>
              <w:end w:w="120" w:type="dxa"/>
            </w:tcMar>
          </w:tcPr>
          <w:p>
            <w:pPr>
              <w:spacing w:after="40"/>
            </w:pPr>
            <w:r>
              <w:rPr>
                <w:sz w:val="16"/>
              </w:rPr>
              <w:t>FR-02</w:t>
            </w:r>
          </w:p>
        </w:tc>
        <w:tc>
          <w:tcPr>
            <w:tcW w:type="dxa" w:w="2650"/>
            <w:shd w:fill="EDF4FA"/>
            <w:vAlign w:val="top"/>
            <w:tcMar>
              <w:top w:w="90" w:type="dxa"/>
              <w:start w:w="120" w:type="dxa"/>
              <w:bottom w:w="90" w:type="dxa"/>
              <w:end w:w="120" w:type="dxa"/>
            </w:tcMar>
          </w:tcPr>
          <w:p>
            <w:pPr>
              <w:spacing w:after="40"/>
            </w:pPr>
            <w:r>
              <w:rPr>
                <w:sz w:val="16"/>
              </w:rPr>
              <w:t>Prevent storage over-allocation</w:t>
            </w:r>
          </w:p>
        </w:tc>
        <w:tc>
          <w:tcPr>
            <w:tcW w:type="dxa" w:w="3200"/>
            <w:shd w:fill="EDF4FA"/>
            <w:vAlign w:val="top"/>
            <w:tcMar>
              <w:top w:w="90" w:type="dxa"/>
              <w:start w:w="120" w:type="dxa"/>
              <w:bottom w:w="90" w:type="dxa"/>
              <w:end w:w="120" w:type="dxa"/>
            </w:tcMar>
          </w:tcPr>
          <w:p>
            <w:pPr>
              <w:spacing w:after="40"/>
            </w:pPr>
            <w:r>
              <w:rPr>
                <w:sz w:val="16"/>
              </w:rPr>
              <w:t>3.1.3; 5.2.3</w:t>
            </w:r>
          </w:p>
        </w:tc>
        <w:tc>
          <w:tcPr>
            <w:tcW w:type="dxa" w:w="2660"/>
            <w:shd w:fill="EDF4FA"/>
            <w:vAlign w:val="top"/>
            <w:tcMar>
              <w:top w:w="90" w:type="dxa"/>
              <w:start w:w="120" w:type="dxa"/>
              <w:bottom w:w="90" w:type="dxa"/>
              <w:end w:w="120" w:type="dxa"/>
            </w:tcMar>
          </w:tcPr>
          <w:p>
            <w:pPr>
              <w:spacing w:after="40"/>
            </w:pPr>
            <w:r>
              <w:rPr>
                <w:sz w:val="16"/>
              </w:rPr>
              <w:t>Placement, capacity and concurrency tests</w:t>
            </w:r>
          </w:p>
        </w:tc>
      </w:tr>
      <w:tr>
        <w:tc>
          <w:tcPr>
            <w:tcW w:type="dxa" w:w="850"/>
            <w:vAlign w:val="top"/>
            <w:tcMar>
              <w:top w:w="90" w:type="dxa"/>
              <w:start w:w="120" w:type="dxa"/>
              <w:bottom w:w="90" w:type="dxa"/>
              <w:end w:w="120" w:type="dxa"/>
            </w:tcMar>
          </w:tcPr>
          <w:p>
            <w:pPr>
              <w:spacing w:after="40"/>
            </w:pPr>
            <w:r>
              <w:rPr>
                <w:sz w:val="16"/>
              </w:rPr>
              <w:t>FR-03</w:t>
            </w:r>
          </w:p>
        </w:tc>
        <w:tc>
          <w:tcPr>
            <w:tcW w:type="dxa" w:w="2650"/>
            <w:vAlign w:val="top"/>
            <w:tcMar>
              <w:top w:w="90" w:type="dxa"/>
              <w:start w:w="120" w:type="dxa"/>
              <w:bottom w:w="90" w:type="dxa"/>
              <w:end w:w="120" w:type="dxa"/>
            </w:tcMar>
          </w:tcPr>
          <w:p>
            <w:pPr>
              <w:spacing w:after="40"/>
            </w:pPr>
            <w:r>
              <w:rPr>
                <w:sz w:val="16"/>
              </w:rPr>
              <w:t>Barcode-assisted placement</w:t>
            </w:r>
          </w:p>
        </w:tc>
        <w:tc>
          <w:tcPr>
            <w:tcW w:type="dxa" w:w="3200"/>
            <w:vAlign w:val="top"/>
            <w:tcMar>
              <w:top w:w="90" w:type="dxa"/>
              <w:start w:w="120" w:type="dxa"/>
              <w:bottom w:w="90" w:type="dxa"/>
              <w:end w:w="120" w:type="dxa"/>
            </w:tcMar>
          </w:tcPr>
          <w:p>
            <w:pPr>
              <w:spacing w:after="40"/>
            </w:pPr>
            <w:r>
              <w:rPr>
                <w:sz w:val="16"/>
              </w:rPr>
              <w:t>4.2; 5.2.3</w:t>
            </w:r>
          </w:p>
        </w:tc>
        <w:tc>
          <w:tcPr>
            <w:tcW w:type="dxa" w:w="2660"/>
            <w:vAlign w:val="top"/>
            <w:tcMar>
              <w:top w:w="90" w:type="dxa"/>
              <w:start w:w="120" w:type="dxa"/>
              <w:bottom w:w="90" w:type="dxa"/>
              <w:end w:w="120" w:type="dxa"/>
            </w:tcMar>
          </w:tcPr>
          <w:p>
            <w:pPr>
              <w:spacing w:after="40"/>
            </w:pPr>
            <w:r>
              <w:rPr>
                <w:sz w:val="16"/>
              </w:rPr>
              <w:t>Scanner session and placement tests</w:t>
            </w:r>
          </w:p>
        </w:tc>
      </w:tr>
      <w:tr>
        <w:tc>
          <w:tcPr>
            <w:tcW w:type="dxa" w:w="850"/>
            <w:shd w:fill="EDF4FA"/>
            <w:vAlign w:val="top"/>
            <w:tcMar>
              <w:top w:w="90" w:type="dxa"/>
              <w:start w:w="120" w:type="dxa"/>
              <w:bottom w:w="90" w:type="dxa"/>
              <w:end w:w="120" w:type="dxa"/>
            </w:tcMar>
          </w:tcPr>
          <w:p>
            <w:pPr>
              <w:spacing w:after="40"/>
            </w:pPr>
            <w:r>
              <w:rPr>
                <w:sz w:val="16"/>
              </w:rPr>
              <w:t>FR-04</w:t>
            </w:r>
          </w:p>
        </w:tc>
        <w:tc>
          <w:tcPr>
            <w:tcW w:type="dxa" w:w="2650"/>
            <w:shd w:fill="EDF4FA"/>
            <w:vAlign w:val="top"/>
            <w:tcMar>
              <w:top w:w="90" w:type="dxa"/>
              <w:start w:w="120" w:type="dxa"/>
              <w:bottom w:w="90" w:type="dxa"/>
              <w:end w:w="120" w:type="dxa"/>
            </w:tcMar>
          </w:tcPr>
          <w:p>
            <w:pPr>
              <w:spacing w:after="40"/>
            </w:pPr>
            <w:r>
              <w:rPr>
                <w:sz w:val="16"/>
              </w:rPr>
              <w:t>Customs inspection and hold</w:t>
            </w:r>
          </w:p>
        </w:tc>
        <w:tc>
          <w:tcPr>
            <w:tcW w:type="dxa" w:w="3200"/>
            <w:shd w:fill="EDF4FA"/>
            <w:vAlign w:val="top"/>
            <w:tcMar>
              <w:top w:w="90" w:type="dxa"/>
              <w:start w:w="120" w:type="dxa"/>
              <w:bottom w:w="90" w:type="dxa"/>
              <w:end w:w="120" w:type="dxa"/>
            </w:tcMar>
          </w:tcPr>
          <w:p>
            <w:pPr>
              <w:spacing w:after="40"/>
            </w:pPr>
            <w:r>
              <w:rPr>
                <w:sz w:val="16"/>
              </w:rPr>
              <w:t>5.2.5</w:t>
            </w:r>
          </w:p>
        </w:tc>
        <w:tc>
          <w:tcPr>
            <w:tcW w:type="dxa" w:w="2660"/>
            <w:shd w:fill="EDF4FA"/>
            <w:vAlign w:val="top"/>
            <w:tcMar>
              <w:top w:w="90" w:type="dxa"/>
              <w:start w:w="120" w:type="dxa"/>
              <w:bottom w:w="90" w:type="dxa"/>
              <w:end w:w="120" w:type="dxa"/>
            </w:tcMar>
          </w:tcPr>
          <w:p>
            <w:pPr>
              <w:spacing w:after="40"/>
            </w:pPr>
            <w:r>
              <w:rPr>
                <w:sz w:val="16"/>
              </w:rPr>
              <w:t>Customs workflow/authority tests</w:t>
            </w:r>
          </w:p>
        </w:tc>
      </w:tr>
      <w:tr>
        <w:tc>
          <w:tcPr>
            <w:tcW w:type="dxa" w:w="850"/>
            <w:vAlign w:val="top"/>
            <w:tcMar>
              <w:top w:w="90" w:type="dxa"/>
              <w:start w:w="120" w:type="dxa"/>
              <w:bottom w:w="90" w:type="dxa"/>
              <w:end w:w="120" w:type="dxa"/>
            </w:tcMar>
          </w:tcPr>
          <w:p>
            <w:pPr>
              <w:spacing w:after="40"/>
            </w:pPr>
            <w:r>
              <w:rPr>
                <w:sz w:val="16"/>
              </w:rPr>
              <w:t>FR-05</w:t>
            </w:r>
          </w:p>
        </w:tc>
        <w:tc>
          <w:tcPr>
            <w:tcW w:type="dxa" w:w="2650"/>
            <w:vAlign w:val="top"/>
            <w:tcMar>
              <w:top w:w="90" w:type="dxa"/>
              <w:start w:w="120" w:type="dxa"/>
              <w:bottom w:w="90" w:type="dxa"/>
              <w:end w:w="120" w:type="dxa"/>
            </w:tcMar>
          </w:tcPr>
          <w:p>
            <w:pPr>
              <w:spacing w:after="40"/>
            </w:pPr>
            <w:r>
              <w:rPr>
                <w:sz w:val="16"/>
              </w:rPr>
              <w:t>Tariff, invoice and payment</w:t>
            </w:r>
          </w:p>
        </w:tc>
        <w:tc>
          <w:tcPr>
            <w:tcW w:type="dxa" w:w="3200"/>
            <w:vAlign w:val="top"/>
            <w:tcMar>
              <w:top w:w="90" w:type="dxa"/>
              <w:start w:w="120" w:type="dxa"/>
              <w:bottom w:w="90" w:type="dxa"/>
              <w:end w:w="120" w:type="dxa"/>
            </w:tcMar>
          </w:tcPr>
          <w:p>
            <w:pPr>
              <w:spacing w:after="40"/>
            </w:pPr>
            <w:r>
              <w:rPr>
                <w:sz w:val="16"/>
              </w:rPr>
              <w:t>3.1; 5.2.5; 6.2</w:t>
            </w:r>
          </w:p>
        </w:tc>
        <w:tc>
          <w:tcPr>
            <w:tcW w:type="dxa" w:w="2660"/>
            <w:vAlign w:val="top"/>
            <w:tcMar>
              <w:top w:w="90" w:type="dxa"/>
              <w:start w:w="120" w:type="dxa"/>
              <w:bottom w:w="90" w:type="dxa"/>
              <w:end w:w="120" w:type="dxa"/>
            </w:tcMar>
          </w:tcPr>
          <w:p>
            <w:pPr>
              <w:spacing w:after="40"/>
            </w:pPr>
            <w:r>
              <w:rPr>
                <w:sz w:val="16"/>
              </w:rPr>
              <w:t>Finance and Flutterwave tests</w:t>
            </w:r>
          </w:p>
        </w:tc>
      </w:tr>
      <w:tr>
        <w:tc>
          <w:tcPr>
            <w:tcW w:type="dxa" w:w="850"/>
            <w:shd w:fill="EDF4FA"/>
            <w:vAlign w:val="top"/>
            <w:tcMar>
              <w:top w:w="90" w:type="dxa"/>
              <w:start w:w="120" w:type="dxa"/>
              <w:bottom w:w="90" w:type="dxa"/>
              <w:end w:w="120" w:type="dxa"/>
            </w:tcMar>
          </w:tcPr>
          <w:p>
            <w:pPr>
              <w:spacing w:after="40"/>
            </w:pPr>
            <w:r>
              <w:rPr>
                <w:sz w:val="16"/>
              </w:rPr>
              <w:t>FR-06</w:t>
            </w:r>
          </w:p>
        </w:tc>
        <w:tc>
          <w:tcPr>
            <w:tcW w:type="dxa" w:w="2650"/>
            <w:shd w:fill="EDF4FA"/>
            <w:vAlign w:val="top"/>
            <w:tcMar>
              <w:top w:w="90" w:type="dxa"/>
              <w:start w:w="120" w:type="dxa"/>
              <w:bottom w:w="90" w:type="dxa"/>
              <w:end w:w="120" w:type="dxa"/>
            </w:tcMar>
          </w:tcPr>
          <w:p>
            <w:pPr>
              <w:spacing w:after="40"/>
            </w:pPr>
            <w:r>
              <w:rPr>
                <w:sz w:val="16"/>
              </w:rPr>
              <w:t>Controlled cargo release</w:t>
            </w:r>
          </w:p>
        </w:tc>
        <w:tc>
          <w:tcPr>
            <w:tcW w:type="dxa" w:w="3200"/>
            <w:shd w:fill="EDF4FA"/>
            <w:vAlign w:val="top"/>
            <w:tcMar>
              <w:top w:w="90" w:type="dxa"/>
              <w:start w:w="120" w:type="dxa"/>
              <w:bottom w:w="90" w:type="dxa"/>
              <w:end w:w="120" w:type="dxa"/>
            </w:tcMar>
          </w:tcPr>
          <w:p>
            <w:pPr>
              <w:spacing w:after="40"/>
            </w:pPr>
            <w:r>
              <w:rPr>
                <w:sz w:val="16"/>
              </w:rPr>
              <w:t>5.2.4–5.2.5</w:t>
            </w:r>
          </w:p>
        </w:tc>
        <w:tc>
          <w:tcPr>
            <w:tcW w:type="dxa" w:w="2660"/>
            <w:shd w:fill="EDF4FA"/>
            <w:vAlign w:val="top"/>
            <w:tcMar>
              <w:top w:w="90" w:type="dxa"/>
              <w:start w:w="120" w:type="dxa"/>
              <w:bottom w:w="90" w:type="dxa"/>
              <w:end w:w="120" w:type="dxa"/>
            </w:tcMar>
          </w:tcPr>
          <w:p>
            <w:pPr>
              <w:spacing w:after="40"/>
            </w:pPr>
            <w:r>
              <w:rPr>
                <w:sz w:val="16"/>
              </w:rPr>
              <w:t>Readiness, management and gate tests</w:t>
            </w:r>
          </w:p>
        </w:tc>
      </w:tr>
      <w:tr>
        <w:tc>
          <w:tcPr>
            <w:tcW w:type="dxa" w:w="850"/>
            <w:vAlign w:val="top"/>
            <w:tcMar>
              <w:top w:w="90" w:type="dxa"/>
              <w:start w:w="120" w:type="dxa"/>
              <w:bottom w:w="90" w:type="dxa"/>
              <w:end w:w="120" w:type="dxa"/>
            </w:tcMar>
          </w:tcPr>
          <w:p>
            <w:pPr>
              <w:spacing w:after="40"/>
            </w:pPr>
            <w:r>
              <w:rPr>
                <w:sz w:val="16"/>
              </w:rPr>
              <w:t>FR-07</w:t>
            </w:r>
          </w:p>
        </w:tc>
        <w:tc>
          <w:tcPr>
            <w:tcW w:type="dxa" w:w="2650"/>
            <w:vAlign w:val="top"/>
            <w:tcMar>
              <w:top w:w="90" w:type="dxa"/>
              <w:start w:w="120" w:type="dxa"/>
              <w:bottom w:w="90" w:type="dxa"/>
              <w:end w:w="120" w:type="dxa"/>
            </w:tcMar>
          </w:tcPr>
          <w:p>
            <w:pPr>
              <w:spacing w:after="40"/>
            </w:pPr>
            <w:r>
              <w:rPr>
                <w:sz w:val="16"/>
              </w:rPr>
              <w:t>Role-restricted portals</w:t>
            </w:r>
          </w:p>
        </w:tc>
        <w:tc>
          <w:tcPr>
            <w:tcW w:type="dxa" w:w="3200"/>
            <w:vAlign w:val="top"/>
            <w:tcMar>
              <w:top w:w="90" w:type="dxa"/>
              <w:start w:w="120" w:type="dxa"/>
              <w:bottom w:w="90" w:type="dxa"/>
              <w:end w:w="120" w:type="dxa"/>
            </w:tcMar>
          </w:tcPr>
          <w:p>
            <w:pPr>
              <w:spacing w:after="40"/>
            </w:pPr>
            <w:r>
              <w:rPr>
                <w:sz w:val="16"/>
              </w:rPr>
              <w:t>2.3; 7.1–7.2</w:t>
            </w:r>
          </w:p>
        </w:tc>
        <w:tc>
          <w:tcPr>
            <w:tcW w:type="dxa" w:w="2660"/>
            <w:vAlign w:val="top"/>
            <w:tcMar>
              <w:top w:w="90" w:type="dxa"/>
              <w:start w:w="120" w:type="dxa"/>
              <w:bottom w:w="90" w:type="dxa"/>
              <w:end w:w="120" w:type="dxa"/>
            </w:tcMar>
          </w:tcPr>
          <w:p>
            <w:pPr>
              <w:spacing w:after="40"/>
            </w:pPr>
            <w:r>
              <w:rPr>
                <w:sz w:val="16"/>
              </w:rPr>
              <w:t>RBAC and portal-access tests</w:t>
            </w:r>
          </w:p>
        </w:tc>
      </w:tr>
      <w:tr>
        <w:tc>
          <w:tcPr>
            <w:tcW w:type="dxa" w:w="850"/>
            <w:shd w:fill="EDF4FA"/>
            <w:vAlign w:val="top"/>
            <w:tcMar>
              <w:top w:w="90" w:type="dxa"/>
              <w:start w:w="120" w:type="dxa"/>
              <w:bottom w:w="90" w:type="dxa"/>
              <w:end w:w="120" w:type="dxa"/>
            </w:tcMar>
          </w:tcPr>
          <w:p>
            <w:pPr>
              <w:spacing w:after="40"/>
            </w:pPr>
            <w:r>
              <w:rPr>
                <w:sz w:val="16"/>
              </w:rPr>
              <w:t>FR-08</w:t>
            </w:r>
          </w:p>
        </w:tc>
        <w:tc>
          <w:tcPr>
            <w:tcW w:type="dxa" w:w="2650"/>
            <w:shd w:fill="EDF4FA"/>
            <w:vAlign w:val="top"/>
            <w:tcMar>
              <w:top w:w="90" w:type="dxa"/>
              <w:start w:w="120" w:type="dxa"/>
              <w:bottom w:w="90" w:type="dxa"/>
              <w:end w:w="120" w:type="dxa"/>
            </w:tcMar>
          </w:tcPr>
          <w:p>
            <w:pPr>
              <w:spacing w:after="40"/>
            </w:pPr>
            <w:r>
              <w:rPr>
                <w:sz w:val="16"/>
              </w:rPr>
              <w:t>Immutable audit and reporting</w:t>
            </w:r>
          </w:p>
        </w:tc>
        <w:tc>
          <w:tcPr>
            <w:tcW w:type="dxa" w:w="3200"/>
            <w:shd w:fill="EDF4FA"/>
            <w:vAlign w:val="top"/>
            <w:tcMar>
              <w:top w:w="90" w:type="dxa"/>
              <w:start w:w="120" w:type="dxa"/>
              <w:bottom w:w="90" w:type="dxa"/>
              <w:end w:w="120" w:type="dxa"/>
            </w:tcMar>
          </w:tcPr>
          <w:p>
            <w:pPr>
              <w:spacing w:after="40"/>
            </w:pPr>
            <w:r>
              <w:rPr>
                <w:sz w:val="16"/>
              </w:rPr>
              <w:t>5.2.6; 7.4</w:t>
            </w:r>
          </w:p>
        </w:tc>
        <w:tc>
          <w:tcPr>
            <w:tcW w:type="dxa" w:w="2660"/>
            <w:shd w:fill="EDF4FA"/>
            <w:vAlign w:val="top"/>
            <w:tcMar>
              <w:top w:w="90" w:type="dxa"/>
              <w:start w:w="120" w:type="dxa"/>
              <w:bottom w:w="90" w:type="dxa"/>
              <w:end w:w="120" w:type="dxa"/>
            </w:tcMar>
          </w:tcPr>
          <w:p>
            <w:pPr>
              <w:spacing w:after="40"/>
            </w:pPr>
            <w:r>
              <w:rPr>
                <w:sz w:val="16"/>
              </w:rPr>
              <w:t>Audit grants/log access/report tests</w:t>
            </w:r>
          </w:p>
        </w:tc>
      </w:tr>
      <w:tr>
        <w:tc>
          <w:tcPr>
            <w:tcW w:type="dxa" w:w="850"/>
            <w:vAlign w:val="top"/>
            <w:tcMar>
              <w:top w:w="90" w:type="dxa"/>
              <w:start w:w="120" w:type="dxa"/>
              <w:bottom w:w="90" w:type="dxa"/>
              <w:end w:w="120" w:type="dxa"/>
            </w:tcMar>
          </w:tcPr>
          <w:p>
            <w:pPr>
              <w:spacing w:after="40"/>
            </w:pPr>
            <w:r>
              <w:rPr>
                <w:sz w:val="16"/>
              </w:rPr>
              <w:t>NFR-01</w:t>
            </w:r>
          </w:p>
        </w:tc>
        <w:tc>
          <w:tcPr>
            <w:tcW w:type="dxa" w:w="2650"/>
            <w:vAlign w:val="top"/>
            <w:tcMar>
              <w:top w:w="90" w:type="dxa"/>
              <w:start w:w="120" w:type="dxa"/>
              <w:bottom w:w="90" w:type="dxa"/>
              <w:end w:w="120" w:type="dxa"/>
            </w:tcMar>
          </w:tcPr>
          <w:p>
            <w:pPr>
              <w:spacing w:after="40"/>
            </w:pPr>
            <w:r>
              <w:rPr>
                <w:sz w:val="16"/>
              </w:rPr>
              <w:t>Security and privacy</w:t>
            </w:r>
          </w:p>
        </w:tc>
        <w:tc>
          <w:tcPr>
            <w:tcW w:type="dxa" w:w="3200"/>
            <w:vAlign w:val="top"/>
            <w:tcMar>
              <w:top w:w="90" w:type="dxa"/>
              <w:start w:w="120" w:type="dxa"/>
              <w:bottom w:w="90" w:type="dxa"/>
              <w:end w:w="120" w:type="dxa"/>
            </w:tcMar>
          </w:tcPr>
          <w:p>
            <w:pPr>
              <w:spacing w:after="40"/>
            </w:pPr>
            <w:r>
              <w:rPr>
                <w:sz w:val="16"/>
              </w:rPr>
              <w:t>7.1–7.4</w:t>
            </w:r>
          </w:p>
        </w:tc>
        <w:tc>
          <w:tcPr>
            <w:tcW w:type="dxa" w:w="2660"/>
            <w:vAlign w:val="top"/>
            <w:tcMar>
              <w:top w:w="90" w:type="dxa"/>
              <w:start w:w="120" w:type="dxa"/>
              <w:bottom w:w="90" w:type="dxa"/>
              <w:end w:w="120" w:type="dxa"/>
            </w:tcMar>
          </w:tcPr>
          <w:p>
            <w:pPr>
              <w:spacing w:after="40"/>
            </w:pPr>
            <w:r>
              <w:rPr>
                <w:sz w:val="16"/>
              </w:rPr>
              <w:t>Security-hardening tests and review</w:t>
            </w:r>
          </w:p>
        </w:tc>
      </w:tr>
      <w:tr>
        <w:tc>
          <w:tcPr>
            <w:tcW w:type="dxa" w:w="850"/>
            <w:shd w:fill="EDF4FA"/>
            <w:vAlign w:val="top"/>
            <w:tcMar>
              <w:top w:w="90" w:type="dxa"/>
              <w:start w:w="120" w:type="dxa"/>
              <w:bottom w:w="90" w:type="dxa"/>
              <w:end w:w="120" w:type="dxa"/>
            </w:tcMar>
          </w:tcPr>
          <w:p>
            <w:pPr>
              <w:spacing w:after="40"/>
            </w:pPr>
            <w:r>
              <w:rPr>
                <w:sz w:val="16"/>
              </w:rPr>
              <w:t>NFR-02</w:t>
            </w:r>
          </w:p>
        </w:tc>
        <w:tc>
          <w:tcPr>
            <w:tcW w:type="dxa" w:w="2650"/>
            <w:shd w:fill="EDF4FA"/>
            <w:vAlign w:val="top"/>
            <w:tcMar>
              <w:top w:w="90" w:type="dxa"/>
              <w:start w:w="120" w:type="dxa"/>
              <w:bottom w:w="90" w:type="dxa"/>
              <w:end w:w="120" w:type="dxa"/>
            </w:tcMar>
          </w:tcPr>
          <w:p>
            <w:pPr>
              <w:spacing w:after="40"/>
            </w:pPr>
            <w:r>
              <w:rPr>
                <w:sz w:val="16"/>
              </w:rPr>
              <w:t>Reliability under concurrency</w:t>
            </w:r>
          </w:p>
        </w:tc>
        <w:tc>
          <w:tcPr>
            <w:tcW w:type="dxa" w:w="3200"/>
            <w:shd w:fill="EDF4FA"/>
            <w:vAlign w:val="top"/>
            <w:tcMar>
              <w:top w:w="90" w:type="dxa"/>
              <w:start w:w="120" w:type="dxa"/>
              <w:bottom w:w="90" w:type="dxa"/>
              <w:end w:w="120" w:type="dxa"/>
            </w:tcMar>
          </w:tcPr>
          <w:p>
            <w:pPr>
              <w:spacing w:after="40"/>
            </w:pPr>
            <w:r>
              <w:rPr>
                <w:sz w:val="16"/>
              </w:rPr>
              <w:t>3.1.3; 5.2.3</w:t>
            </w:r>
          </w:p>
        </w:tc>
        <w:tc>
          <w:tcPr>
            <w:tcW w:type="dxa" w:w="2660"/>
            <w:shd w:fill="EDF4FA"/>
            <w:vAlign w:val="top"/>
            <w:tcMar>
              <w:top w:w="90" w:type="dxa"/>
              <w:start w:w="120" w:type="dxa"/>
              <w:bottom w:w="90" w:type="dxa"/>
              <w:end w:w="120" w:type="dxa"/>
            </w:tcMar>
          </w:tcPr>
          <w:p>
            <w:pPr>
              <w:spacing w:after="40"/>
            </w:pPr>
            <w:r>
              <w:rPr>
                <w:sz w:val="16"/>
              </w:rPr>
              <w:t>Final concurrency validation</w:t>
            </w:r>
          </w:p>
        </w:tc>
      </w:tr>
    </w:tbl>
    <w:p>
      <w:pPr>
        <w:spacing w:after="0"/>
      </w:pPr>
    </w:p>
    <w:p>
      <w:pPr>
        <w:pStyle w:val="2"/>
      </w:pPr>
      <w:r>
        <w:t>APPENDIX C. DEPLOYMENT AND OPERATIONS</w:t>
      </w:r>
    </w:p>
    <w:tbl>
      <w:tblPr>
        <w:tblW w:type="dxa" w:w="9360"/>
        <w:jc w:val="center"/>
        <w:tblLayout w:type="fixed"/>
        <w:tblLook w:firstColumn="1" w:firstRow="1" w:lastColumn="0" w:lastRow="0" w:noHBand="0" w:noVBand="1" w:val="04A0"/>
        <w:tblBorders>
          <w:top w:val="single" w:sz="4" w:color="B7C9D9"/>
          <w:left w:val="single" w:sz="4" w:color="B7C9D9"/>
          <w:bottom w:val="single" w:sz="4" w:color="B7C9D9"/>
          <w:right w:val="single" w:sz="4" w:color="B7C9D9"/>
          <w:insideH w:val="single" w:sz="4" w:color="B7C9D9"/>
          <w:insideV w:val="single" w:sz="4" w:color="B7C9D9"/>
        </w:tblBorders>
      </w:tblPr>
      <w:tblGrid>
        <w:gridCol w:w="1800"/>
        <w:gridCol w:w="2500"/>
        <w:gridCol w:w="1900"/>
        <w:gridCol w:w="3160"/>
      </w:tblGrid>
      <w:tr>
        <w:trPr>
          <w:tblHeader w:val="true"/>
        </w:trPr>
        <w:tc>
          <w:tcPr>
            <w:tcW w:type="dxa" w:w="1800"/>
            <w:shd w:fill="17365D"/>
            <w:vAlign w:val="center"/>
            <w:tcMar>
              <w:top w:w="90" w:type="dxa"/>
              <w:start w:w="120" w:type="dxa"/>
              <w:bottom w:w="90" w:type="dxa"/>
              <w:end w:w="120" w:type="dxa"/>
            </w:tcMar>
          </w:tcPr>
          <w:p>
            <w:r>
              <w:rPr>
                <w:b/>
                <w:color w:val="FFFFFF"/>
                <w:sz w:val="17"/>
              </w:rPr>
              <w:t>Service</w:t>
            </w:r>
          </w:p>
        </w:tc>
        <w:tc>
          <w:tcPr>
            <w:tcW w:type="dxa" w:w="2500"/>
            <w:shd w:fill="17365D"/>
            <w:vAlign w:val="center"/>
            <w:tcMar>
              <w:top w:w="90" w:type="dxa"/>
              <w:start w:w="120" w:type="dxa"/>
              <w:bottom w:w="90" w:type="dxa"/>
              <w:end w:w="120" w:type="dxa"/>
            </w:tcMar>
          </w:tcPr>
          <w:p>
            <w:r>
              <w:rPr>
                <w:b/>
                <w:color w:val="FFFFFF"/>
                <w:sz w:val="17"/>
              </w:rPr>
              <w:t>Development binding</w:t>
            </w:r>
          </w:p>
        </w:tc>
        <w:tc>
          <w:tcPr>
            <w:tcW w:type="dxa" w:w="1900"/>
            <w:shd w:fill="17365D"/>
            <w:vAlign w:val="center"/>
            <w:tcMar>
              <w:top w:w="90" w:type="dxa"/>
              <w:start w:w="120" w:type="dxa"/>
              <w:bottom w:w="90" w:type="dxa"/>
              <w:end w:w="120" w:type="dxa"/>
            </w:tcMar>
          </w:tcPr>
          <w:p>
            <w:r>
              <w:rPr>
                <w:b/>
                <w:color w:val="FFFFFF"/>
                <w:sz w:val="17"/>
              </w:rPr>
              <w:t>Container port</w:t>
            </w:r>
          </w:p>
        </w:tc>
        <w:tc>
          <w:tcPr>
            <w:tcW w:type="dxa" w:w="3160"/>
            <w:shd w:fill="17365D"/>
            <w:vAlign w:val="center"/>
            <w:tcMar>
              <w:top w:w="90" w:type="dxa"/>
              <w:start w:w="120" w:type="dxa"/>
              <w:bottom w:w="90" w:type="dxa"/>
              <w:end w:w="120" w:type="dxa"/>
            </w:tcMar>
          </w:tcPr>
          <w:p>
            <w:r>
              <w:rPr>
                <w:b/>
                <w:color w:val="FFFFFF"/>
                <w:sz w:val="17"/>
              </w:rPr>
              <w:t>Dependency</w:t>
            </w:r>
          </w:p>
        </w:tc>
      </w:tr>
      <w:tr>
        <w:tc>
          <w:tcPr>
            <w:tcW w:type="dxa" w:w="1800"/>
            <w:vAlign w:val="top"/>
            <w:tcMar>
              <w:top w:w="90" w:type="dxa"/>
              <w:start w:w="120" w:type="dxa"/>
              <w:bottom w:w="90" w:type="dxa"/>
              <w:end w:w="120" w:type="dxa"/>
            </w:tcMar>
          </w:tcPr>
          <w:p>
            <w:pPr>
              <w:spacing w:after="40"/>
            </w:pPr>
            <w:r>
              <w:rPr>
                <w:sz w:val="17"/>
              </w:rPr>
              <w:t>Frontend</w:t>
            </w:r>
          </w:p>
        </w:tc>
        <w:tc>
          <w:tcPr>
            <w:tcW w:type="dxa" w:w="2500"/>
            <w:vAlign w:val="top"/>
            <w:tcMar>
              <w:top w:w="90" w:type="dxa"/>
              <w:start w:w="120" w:type="dxa"/>
              <w:bottom w:w="90" w:type="dxa"/>
              <w:end w:w="120" w:type="dxa"/>
            </w:tcMar>
          </w:tcPr>
          <w:p>
            <w:pPr>
              <w:spacing w:after="40"/>
            </w:pPr>
            <w:r>
              <w:rPr>
                <w:sz w:val="17"/>
              </w:rPr>
              <w:t>127.0.0.1:3000</w:t>
            </w:r>
          </w:p>
        </w:tc>
        <w:tc>
          <w:tcPr>
            <w:tcW w:type="dxa" w:w="1900"/>
            <w:vAlign w:val="top"/>
            <w:tcMar>
              <w:top w:w="90" w:type="dxa"/>
              <w:start w:w="120" w:type="dxa"/>
              <w:bottom w:w="90" w:type="dxa"/>
              <w:end w:w="120" w:type="dxa"/>
            </w:tcMar>
          </w:tcPr>
          <w:p>
            <w:pPr>
              <w:spacing w:after="40"/>
            </w:pPr>
            <w:r>
              <w:rPr>
                <w:sz w:val="17"/>
              </w:rPr>
              <w:t>3000</w:t>
            </w:r>
          </w:p>
        </w:tc>
        <w:tc>
          <w:tcPr>
            <w:tcW w:type="dxa" w:w="3160"/>
            <w:vAlign w:val="top"/>
            <w:tcMar>
              <w:top w:w="90" w:type="dxa"/>
              <w:start w:w="120" w:type="dxa"/>
              <w:bottom w:w="90" w:type="dxa"/>
              <w:end w:w="120" w:type="dxa"/>
            </w:tcMar>
          </w:tcPr>
          <w:p>
            <w:pPr>
              <w:spacing w:after="40"/>
            </w:pPr>
            <w:r>
              <w:rPr>
                <w:sz w:val="17"/>
              </w:rPr>
              <w:t>Backend API</w:t>
            </w:r>
          </w:p>
        </w:tc>
      </w:tr>
      <w:tr>
        <w:tc>
          <w:tcPr>
            <w:tcW w:type="dxa" w:w="1800"/>
            <w:shd w:fill="EDF4FA"/>
            <w:vAlign w:val="top"/>
            <w:tcMar>
              <w:top w:w="90" w:type="dxa"/>
              <w:start w:w="120" w:type="dxa"/>
              <w:bottom w:w="90" w:type="dxa"/>
              <w:end w:w="120" w:type="dxa"/>
            </w:tcMar>
          </w:tcPr>
          <w:p>
            <w:pPr>
              <w:spacing w:after="40"/>
            </w:pPr>
            <w:r>
              <w:rPr>
                <w:sz w:val="17"/>
              </w:rPr>
              <w:t>Backend</w:t>
            </w:r>
          </w:p>
        </w:tc>
        <w:tc>
          <w:tcPr>
            <w:tcW w:type="dxa" w:w="2500"/>
            <w:shd w:fill="EDF4FA"/>
            <w:vAlign w:val="top"/>
            <w:tcMar>
              <w:top w:w="90" w:type="dxa"/>
              <w:start w:w="120" w:type="dxa"/>
              <w:bottom w:w="90" w:type="dxa"/>
              <w:end w:w="120" w:type="dxa"/>
            </w:tcMar>
          </w:tcPr>
          <w:p>
            <w:pPr>
              <w:spacing w:after="40"/>
            </w:pPr>
            <w:r>
              <w:rPr>
                <w:sz w:val="17"/>
              </w:rPr>
              <w:t>127.0.0.1:5000</w:t>
            </w:r>
          </w:p>
        </w:tc>
        <w:tc>
          <w:tcPr>
            <w:tcW w:type="dxa" w:w="1900"/>
            <w:shd w:fill="EDF4FA"/>
            <w:vAlign w:val="top"/>
            <w:tcMar>
              <w:top w:w="90" w:type="dxa"/>
              <w:start w:w="120" w:type="dxa"/>
              <w:bottom w:w="90" w:type="dxa"/>
              <w:end w:w="120" w:type="dxa"/>
            </w:tcMar>
          </w:tcPr>
          <w:p>
            <w:pPr>
              <w:spacing w:after="40"/>
            </w:pPr>
            <w:r>
              <w:rPr>
                <w:sz w:val="17"/>
              </w:rPr>
              <w:t>5000</w:t>
            </w:r>
          </w:p>
        </w:tc>
        <w:tc>
          <w:tcPr>
            <w:tcW w:type="dxa" w:w="3160"/>
            <w:shd w:fill="EDF4FA"/>
            <w:vAlign w:val="top"/>
            <w:tcMar>
              <w:top w:w="90" w:type="dxa"/>
              <w:start w:w="120" w:type="dxa"/>
              <w:bottom w:w="90" w:type="dxa"/>
              <w:end w:w="120" w:type="dxa"/>
            </w:tcMar>
          </w:tcPr>
          <w:p>
            <w:pPr>
              <w:spacing w:after="40"/>
            </w:pPr>
            <w:r>
              <w:rPr>
                <w:sz w:val="17"/>
              </w:rPr>
              <w:t>PostgreSQL; optional Flutterwave/SMTP</w:t>
            </w:r>
          </w:p>
        </w:tc>
      </w:tr>
      <w:tr>
        <w:tc>
          <w:tcPr>
            <w:tcW w:type="dxa" w:w="1800"/>
            <w:vAlign w:val="top"/>
            <w:tcMar>
              <w:top w:w="90" w:type="dxa"/>
              <w:start w:w="120" w:type="dxa"/>
              <w:bottom w:w="90" w:type="dxa"/>
              <w:end w:w="120" w:type="dxa"/>
            </w:tcMar>
          </w:tcPr>
          <w:p>
            <w:pPr>
              <w:spacing w:after="40"/>
            </w:pPr>
            <w:r>
              <w:rPr>
                <w:sz w:val="17"/>
              </w:rPr>
              <w:t>PostgreSQL</w:t>
            </w:r>
          </w:p>
        </w:tc>
        <w:tc>
          <w:tcPr>
            <w:tcW w:type="dxa" w:w="2500"/>
            <w:vAlign w:val="top"/>
            <w:tcMar>
              <w:top w:w="90" w:type="dxa"/>
              <w:start w:w="120" w:type="dxa"/>
              <w:bottom w:w="90" w:type="dxa"/>
              <w:end w:w="120" w:type="dxa"/>
            </w:tcMar>
          </w:tcPr>
          <w:p>
            <w:pPr>
              <w:spacing w:after="40"/>
            </w:pPr>
            <w:r>
              <w:rPr>
                <w:sz w:val="17"/>
              </w:rPr>
              <w:t>127.0.0.1:5433</w:t>
            </w:r>
          </w:p>
        </w:tc>
        <w:tc>
          <w:tcPr>
            <w:tcW w:type="dxa" w:w="1900"/>
            <w:vAlign w:val="top"/>
            <w:tcMar>
              <w:top w:w="90" w:type="dxa"/>
              <w:start w:w="120" w:type="dxa"/>
              <w:bottom w:w="90" w:type="dxa"/>
              <w:end w:w="120" w:type="dxa"/>
            </w:tcMar>
          </w:tcPr>
          <w:p>
            <w:pPr>
              <w:spacing w:after="40"/>
            </w:pPr>
            <w:r>
              <w:rPr>
                <w:sz w:val="17"/>
              </w:rPr>
              <w:t>5432</w:t>
            </w:r>
          </w:p>
        </w:tc>
        <w:tc>
          <w:tcPr>
            <w:tcW w:type="dxa" w:w="3160"/>
            <w:vAlign w:val="top"/>
            <w:tcMar>
              <w:top w:w="90" w:type="dxa"/>
              <w:start w:w="120" w:type="dxa"/>
              <w:bottom w:w="90" w:type="dxa"/>
              <w:end w:w="120" w:type="dxa"/>
            </w:tcMar>
          </w:tcPr>
          <w:p>
            <w:pPr>
              <w:spacing w:after="40"/>
            </w:pPr>
            <w:r>
              <w:rPr>
                <w:sz w:val="17"/>
              </w:rPr>
              <w:t>Persistent volume</w:t>
            </w:r>
          </w:p>
        </w:tc>
      </w:tr>
    </w:tbl>
    <w:p>
      <w:pPr>
        <w:spacing w:after="0"/>
      </w:pPr>
    </w:p>
    <w:p>
      <w:pPr>
        <w:pStyle w:val="3"/>
      </w:pPr>
      <w:r>
        <w:t>C.1 Deployment Procedure</w:t>
      </w:r>
    </w:p>
    <w:p>
      <w:pPr>
        <w:pStyle w:val="47"/>
      </w:pPr>
      <w:r>
        <w:t>Create the environment file from the supplied example and replace all secrets.</w:t>
      </w:r>
    </w:p>
    <w:p>
      <w:pPr>
        <w:pStyle w:val="47"/>
      </w:pPr>
      <w:r>
        <w:t>Build and start the Docker Compose services.</w:t>
      </w:r>
    </w:p>
    <w:p>
      <w:pPr>
        <w:pStyle w:val="47"/>
      </w:pPr>
      <w:r>
        <w:t>Apply database migrations and verify schema/grants.</w:t>
      </w:r>
    </w:p>
    <w:p>
      <w:pPr>
        <w:pStyle w:val="47"/>
      </w:pPr>
      <w:r>
        <w:t>Run automated backend and frontend tests.</w:t>
      </w:r>
    </w:p>
    <w:p>
      <w:pPr>
        <w:pStyle w:val="47"/>
      </w:pPr>
      <w:r>
        <w:t>Complete one-time administrator setup and configure roles, hierarchy, tariffs and notification policies.</w:t>
      </w:r>
    </w:p>
    <w:p>
      <w:pPr>
        <w:pStyle w:val="47"/>
      </w:pPr>
      <w:r>
        <w:t>Execute role-based UAT for registration, placement, customs, payment and gate-out.</w:t>
      </w:r>
    </w:p>
    <w:p>
      <w:pPr>
        <w:pStyle w:val="47"/>
      </w:pPr>
      <w:r>
        <w:t>For production, configure DNS/TLS, backups, SMTP, provider credentials and monitoring before exposing the service.</w:t>
      </w:r>
    </w:p>
    <w:p>
      <w:pPr>
        <w:pStyle w:val="3"/>
      </w:pPr>
      <w:r>
        <w:t>C.2 Known Limitations and Planned Enhancements</w:t>
      </w:r>
    </w:p>
    <w:p>
      <w:pPr>
        <w:pStyle w:val="47"/>
        <w:ind w:left="360" w:hanging="216"/>
      </w:pPr>
      <w:r>
        <w:t>Current baseline targets a local single-instance demonstration, not a public multi-node deployment.</w:t>
      </w:r>
    </w:p>
    <w:p>
      <w:pPr>
        <w:pStyle w:val="47"/>
        <w:ind w:left="360" w:hanging="216"/>
      </w:pPr>
      <w:r>
        <w:t>Email falls back to application logging when SMTP is not configured.</w:t>
      </w:r>
    </w:p>
    <w:p>
      <w:pPr>
        <w:pStyle w:val="47"/>
        <w:ind w:left="360" w:hanging="216"/>
      </w:pPr>
      <w:r>
        <w:t>External customs integration and object storage are not implemented.</w:t>
      </w:r>
    </w:p>
    <w:p>
      <w:pPr>
        <w:pStyle w:val="47"/>
        <w:ind w:left="360" w:hanging="216"/>
      </w:pPr>
      <w:r>
        <w:t>Production readiness requires penetration testing, backup restoration evidence, accessibility review and live-provider certification.</w:t>
      </w:r>
    </w:p>
    <w:sectPr>
      <w:headerReference w:type="default" r:id="rId7"/>
      <w:footerReference w:type="default" r:id="rId8"/>
      <w:footnotePr>
        <w:numFmt w:val="lowerLetter"/>
      </w:footnotePr>
      <w:endnotePr>
        <w:numFmt w:val="lowerLetter"/>
      </w:endnote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roman"/>
    <w:pitch w:val="default"/>
    <w:sig w:usb0="FFFFFFFF" w:usb1="E9FFFFFF" w:usb2="0000003F" w:usb3="00000000" w:csb0="603F01FF" w:csb1="FFFF0000"/>
  </w:font>
  <w:font w:name="Bookman Old Style">
    <w:panose1 w:val="02050604050505020204"/>
    <w:charset w:val="00"/>
    <w:family w:val="roman"/>
    <w:pitch w:val="default"/>
    <w:sig w:usb0="00000287" w:usb1="00000000" w:usb2="00000000" w:usb3="00000000" w:csb0="2000009F" w:csb1="DFD7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Software Design Document  |  Page </w:t>
    </w:r>
    <w:r>
      <w:rPr>
        <w:color w:val="5B6573"/>
        <w:sz w:val="16"/>
      </w:rPr>
      <w:fldChar w:fldCharType="begin"/>
      <w:instrText xml:space="preserve">PAGE</w:instrText>
      <w:fldChar w:fldCharType="separate"/>
      <w:t>1</w:t>
      <w:fldChar w:fldCharType="end"/>
    </w:r>
    <w:r>
      <w:rPr>
        <w:color w:val="5B6573"/>
        <w:sz w:val="16"/>
      </w:rPr>
      <w:t xml:space="preserve"> of </w:t>
    </w:r>
    <w:r>
      <w:rPr>
        <w:color w:val="5B6573"/>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FUMBA PORT WAREHOUSE MANAGEMENT SYSTEM  |  SOFTWARE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abstractNum w:abstractNumId="1">
    <w:nsid w:val="10554ECE"/>
    <w:multiLevelType w:val="multilevel"/>
    <w:tmpl w:val="10554ECE"/>
    <w:lvl w:ilvl="0" w:tentative="0">
      <w:start w:val="1"/>
      <w:numFmt w:val="bullet"/>
      <w:pStyle w:val="47"/>
      <w:lvlText w:val=""/>
      <w:lvlJc w:val="left"/>
      <w:pPr>
        <w:tabs>
          <w:tab w:val="left" w:pos="1080"/>
        </w:tabs>
        <w:ind w:left="1080" w:hanging="360"/>
      </w:pPr>
      <w:rPr>
        <w:rFonts w:hint="default" w:ascii="Symbol" w:hAnsi="Symbol"/>
      </w:rPr>
    </w:lvl>
    <w:lvl w:ilvl="1" w:tentative="0">
      <w:start w:val="1"/>
      <w:numFmt w:val="bullet"/>
      <w:lvlText w:val="o"/>
      <w:lvlJc w:val="left"/>
      <w:pPr>
        <w:tabs>
          <w:tab w:val="left" w:pos="1800"/>
        </w:tabs>
        <w:ind w:left="1800" w:hanging="360"/>
      </w:pPr>
      <w:rPr>
        <w:rFonts w:hint="default" w:ascii="Courier New" w:hAnsi="Courier New"/>
      </w:rPr>
    </w:lvl>
    <w:lvl w:ilvl="2" w:tentative="0">
      <w:start w:val="1"/>
      <w:numFmt w:val="bullet"/>
      <w:lvlText w:val=""/>
      <w:lvlJc w:val="left"/>
      <w:pPr>
        <w:tabs>
          <w:tab w:val="left" w:pos="2520"/>
        </w:tabs>
        <w:ind w:left="2520" w:hanging="360"/>
      </w:pPr>
      <w:rPr>
        <w:rFonts w:hint="default" w:ascii="Symbol" w:hAnsi="Symbol"/>
      </w:rPr>
    </w:lvl>
    <w:lvl w:ilvl="3" w:tentative="0">
      <w:start w:val="1"/>
      <w:numFmt w:val="bullet"/>
      <w:lvlText w:val=""/>
      <w:lvlJc w:val="left"/>
      <w:pPr>
        <w:tabs>
          <w:tab w:val="left" w:pos="3240"/>
        </w:tabs>
        <w:ind w:left="3240" w:hanging="360"/>
      </w:pPr>
      <w:rPr>
        <w:rFonts w:hint="default" w:ascii="Symbol" w:hAnsi="Symbol"/>
      </w:rPr>
    </w:lvl>
    <w:lvl w:ilvl="4" w:tentative="0">
      <w:start w:val="1"/>
      <w:numFmt w:val="bullet"/>
      <w:lvlText w:val="o"/>
      <w:lvlJc w:val="left"/>
      <w:pPr>
        <w:tabs>
          <w:tab w:val="left" w:pos="3960"/>
        </w:tabs>
        <w:ind w:left="3960" w:hanging="360"/>
      </w:pPr>
      <w:rPr>
        <w:rFonts w:hint="default" w:ascii="Courier New" w:hAnsi="Courier New"/>
      </w:rPr>
    </w:lvl>
    <w:lvl w:ilvl="5" w:tentative="0">
      <w:start w:val="1"/>
      <w:numFmt w:val="bullet"/>
      <w:lvlText w:val=""/>
      <w:lvlJc w:val="left"/>
      <w:pPr>
        <w:tabs>
          <w:tab w:val="left" w:pos="4680"/>
        </w:tabs>
        <w:ind w:left="4680" w:hanging="360"/>
      </w:pPr>
      <w:rPr>
        <w:rFonts w:hint="default" w:ascii="Wingdings" w:hAnsi="Wingdings"/>
      </w:rPr>
    </w:lvl>
    <w:lvl w:ilvl="6" w:tentative="0">
      <w:start w:val="1"/>
      <w:numFmt w:val="bullet"/>
      <w:lvlText w:val=""/>
      <w:lvlJc w:val="left"/>
      <w:pPr>
        <w:tabs>
          <w:tab w:val="left" w:pos="5400"/>
        </w:tabs>
        <w:ind w:left="5400" w:hanging="360"/>
      </w:pPr>
      <w:rPr>
        <w:rFonts w:hint="default" w:ascii="Symbol" w:hAnsi="Symbol"/>
      </w:rPr>
    </w:lvl>
    <w:lvl w:ilvl="7" w:tentative="0">
      <w:start w:val="1"/>
      <w:numFmt w:val="bullet"/>
      <w:lvlText w:val="o"/>
      <w:lvlJc w:val="left"/>
      <w:pPr>
        <w:tabs>
          <w:tab w:val="left" w:pos="6120"/>
        </w:tabs>
        <w:ind w:left="6120" w:hanging="360"/>
      </w:pPr>
      <w:rPr>
        <w:rFonts w:hint="default" w:ascii="Courier New" w:hAnsi="Courier New"/>
      </w:rPr>
    </w:lvl>
    <w:lvl w:ilvl="8" w:tentative="0">
      <w:start w:val="1"/>
      <w:numFmt w:val="bullet"/>
      <w:lvlText w:val=""/>
      <w:lvlJc w:val="left"/>
      <w:pPr>
        <w:tabs>
          <w:tab w:val="left" w:pos="6840"/>
        </w:tabs>
        <w:ind w:left="6840" w:hanging="360"/>
      </w:pPr>
      <w:rPr>
        <w:rFonts w:hint="default" w:ascii="Wingdings" w:hAnsi="Wingdings"/>
      </w:rPr>
    </w:lvl>
  </w:abstractNum>
  <w:abstractNum w:abstractNumId="2">
    <w:nsid w:val="6607674E"/>
    <w:multiLevelType w:val="multilevel"/>
    <w:tmpl w:val="6607674E"/>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num w:numId="1">
    <w:abstractNumId w:val="2"/>
  </w:num>
  <w:num w:numId="2">
    <w:abstractNumId w:val="0"/>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hyphenationZone w:val="0"/>
  <w:doNotHyphenateCaps/>
  <w:drawingGridHorizontalSpacing w:val="0"/>
  <w:drawingGridVerticalSpacing w:val="0"/>
  <w:displayHorizontalDrawingGridEvery w:val="0"/>
  <w:displayVerticalDrawingGridEvery w:val="0"/>
  <w:doNotUseMarginsForDrawingGridOrigin w:val="1"/>
  <w:drawingGridHorizontalOrigin w:val="0"/>
  <w:drawingGridVerticalOrigin w:val="0"/>
  <w:doNotShadeFormData w:val="1"/>
  <w:noPunctuationKerning w:val="1"/>
  <w:characterSpacingControl w:val="doNotCompress"/>
  <w:footnotePr>
    <w:numFmt w:val="lowerLetter"/>
  </w:footnotePr>
  <w:endnotePr>
    <w:numFmt w:val="lowerLetter"/>
  </w:endnotePr>
  <w:compat>
    <w:noTabHangInd/>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116C0"/>
    <w:rsid w:val="00020E64"/>
    <w:rsid w:val="001F708E"/>
    <w:rsid w:val="00344430"/>
    <w:rsid w:val="00504709"/>
    <w:rsid w:val="005E611E"/>
    <w:rsid w:val="00773E4E"/>
    <w:rsid w:val="00885E99"/>
    <w:rsid w:val="00A116C0"/>
    <w:rsid w:val="00AE4EC8"/>
    <w:rsid w:val="00B11C87"/>
    <w:rsid w:val="00B441FE"/>
    <w:rsid w:val="00B954B5"/>
    <w:rsid w:val="00CB4EAE"/>
    <w:rsid w:val="00E90825"/>
    <w:rsid w:val="00F03B21"/>
    <w:rsid w:val="273B5C3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iPriority="99" w:name="Normal Indent"/>
    <w:lsdException w:uiPriority="99" w:name="footnote text"/>
    <w:lsdException w:uiPriority="99" w:name="annotation text"/>
    <w:lsdException w:unhideWhenUsed="0" w:uiPriority="0" w:name="header"/>
    <w:lsdException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nhideWhenUsed="0" w:uiPriority="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nhideWhenUsed="0" w:uiPriority="0" w:name="Default Paragraph Font"/>
    <w:lsdException w:unhideWhenUsed="0" w:uiPriority="0" w:name="Body Text"/>
    <w:lsdException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name="Body Text 2"/>
    <w:lsdException w:uiPriority="99" w:name="Body Text 3"/>
    <w:lsdException w:unhideWhenUsed="0" w:uiPriority="0" w:name="Body Text Indent 2"/>
    <w:lsdException w:unhideWhenUsed="0" w:uiPriority="0" w:name="Body Text Indent 3"/>
    <w:lsdException w:uiPriority="99" w:name="Block Text"/>
    <w:lsdException w:unhideWhenUsed="0" w:uiPriority="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nhideWhenUsed="0"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spacing w:after="120" w:line="259" w:lineRule="auto"/>
    </w:pPr>
    <w:rPr>
      <w:rFonts w:ascii="Arial" w:hAnsi="Arial"/>
      <w:color w:val="1E252D"/>
      <w:sz w:val="21"/>
      <w:lang w:val="en-US" w:eastAsia="en-US" w:bidi="ar-SA"/>
    </w:rPr>
  </w:style>
  <w:style w:type="paragraph" w:styleId="2">
    <w:name w:val="heading 1"/>
    <w:basedOn w:val="1"/>
    <w:next w:val="1"/>
    <w:qFormat/>
    <w:uiPriority w:val="0"/>
    <w:pPr>
      <w:keepNext/>
      <w:tabs>
        <w:tab w:val="left" w:pos="720"/>
      </w:tabs>
      <w:spacing w:before="240" w:after="100"/>
      <w:outlineLvl w:val="0"/>
    </w:pPr>
    <w:rPr>
      <w:rFonts w:ascii="Arial" w:hAnsi="Arial"/>
      <w:b/>
      <w:caps/>
      <w:color w:val="17365D"/>
      <w:sz w:val="32"/>
    </w:rPr>
  </w:style>
  <w:style w:type="paragraph" w:styleId="3">
    <w:name w:val="heading 2"/>
    <w:basedOn w:val="1"/>
    <w:next w:val="1"/>
    <w:qFormat/>
    <w:uiPriority w:val="0"/>
    <w:pPr>
      <w:keepNext/>
      <w:spacing w:before="240" w:after="100"/>
      <w:outlineLvl w:val="1"/>
    </w:pPr>
    <w:rPr>
      <w:rFonts w:ascii="Arial" w:hAnsi="Arial"/>
      <w:b/>
      <w:color w:val="2F75B5"/>
      <w:sz w:val="26"/>
    </w:rPr>
  </w:style>
  <w:style w:type="paragraph" w:styleId="4">
    <w:name w:val="heading 3"/>
    <w:basedOn w:val="1"/>
    <w:next w:val="1"/>
    <w:qFormat/>
    <w:uiPriority w:val="0"/>
    <w:pPr>
      <w:keepNext/>
      <w:widowControl w:val="0"/>
      <w:spacing w:before="240" w:after="100"/>
      <w:outlineLvl w:val="2"/>
    </w:pPr>
    <w:rPr>
      <w:rFonts w:ascii="Arial" w:hAnsi="Arial"/>
      <w:b/>
      <w:color w:val="5B6573"/>
      <w:sz w:val="22"/>
    </w:rPr>
  </w:style>
  <w:style w:type="paragraph" w:styleId="5">
    <w:name w:val="heading 4"/>
    <w:basedOn w:val="1"/>
    <w:next w:val="1"/>
    <w:qFormat/>
    <w:uiPriority w:val="0"/>
    <w:pPr>
      <w:keepNext/>
      <w:widowControl w:val="0"/>
      <w:numPr>
        <w:ilvl w:val="3"/>
        <w:numId w:val="1"/>
      </w:numPr>
      <w:spacing w:before="120" w:after="60"/>
      <w:outlineLvl w:val="3"/>
    </w:pPr>
    <w:rPr>
      <w:rFonts w:ascii="Arial" w:hAnsi="Arial"/>
      <w:bCs/>
      <w:i/>
    </w:rPr>
  </w:style>
  <w:style w:type="paragraph" w:styleId="6">
    <w:name w:val="heading 5"/>
    <w:basedOn w:val="1"/>
    <w:next w:val="1"/>
    <w:qFormat/>
    <w:uiPriority w:val="0"/>
    <w:pPr>
      <w:keepNext/>
      <w:numPr>
        <w:ilvl w:val="4"/>
        <w:numId w:val="1"/>
      </w:numPr>
      <w:jc w:val="center"/>
      <w:outlineLvl w:val="4"/>
    </w:pPr>
    <w:rPr>
      <w:b/>
      <w:bCs/>
      <w:color w:val="0000FF"/>
    </w:rPr>
  </w:style>
  <w:style w:type="paragraph" w:styleId="7">
    <w:name w:val="heading 6"/>
    <w:basedOn w:val="1"/>
    <w:next w:val="1"/>
    <w:qFormat/>
    <w:uiPriority w:val="0"/>
    <w:pPr>
      <w:keepNext/>
      <w:widowControl w:val="0"/>
      <w:numPr>
        <w:ilvl w:val="5"/>
        <w:numId w:val="1"/>
      </w:numPr>
      <w:outlineLvl w:val="5"/>
    </w:pPr>
    <w:rPr>
      <w:b/>
      <w:color w:val="FF0000"/>
      <w:sz w:val="28"/>
    </w:rPr>
  </w:style>
  <w:style w:type="paragraph" w:styleId="8">
    <w:name w:val="heading 7"/>
    <w:basedOn w:val="1"/>
    <w:next w:val="1"/>
    <w:qFormat/>
    <w:uiPriority w:val="0"/>
    <w:pPr>
      <w:keepNext/>
      <w:widowControl w:val="0"/>
      <w:numPr>
        <w:ilvl w:val="6"/>
        <w:numId w:val="1"/>
      </w:numPr>
      <w:outlineLvl w:val="6"/>
    </w:pPr>
    <w:rPr>
      <w:b/>
      <w:color w:val="0000FF"/>
    </w:rPr>
  </w:style>
  <w:style w:type="paragraph" w:styleId="9">
    <w:name w:val="heading 8"/>
    <w:basedOn w:val="1"/>
    <w:next w:val="1"/>
    <w:qFormat/>
    <w:uiPriority w:val="0"/>
    <w:pPr>
      <w:keepNext/>
      <w:numPr>
        <w:ilvl w:val="7"/>
        <w:numId w:val="1"/>
      </w:numPr>
      <w:outlineLvl w:val="7"/>
    </w:pPr>
    <w:rPr>
      <w:b/>
      <w:color w:val="FF0000"/>
      <w:sz w:val="30"/>
    </w:rPr>
  </w:style>
  <w:style w:type="paragraph" w:styleId="10">
    <w:name w:val="heading 9"/>
    <w:basedOn w:val="1"/>
    <w:next w:val="1"/>
    <w:qFormat/>
    <w:uiPriority w:val="0"/>
    <w:pPr>
      <w:keepNext/>
      <w:numPr>
        <w:ilvl w:val="8"/>
        <w:numId w:val="1"/>
      </w:numPr>
      <w:outlineLvl w:val="8"/>
    </w:pPr>
    <w:rPr>
      <w:b/>
      <w:bCs/>
      <w:iCs/>
    </w:rPr>
  </w:style>
  <w:style w:type="character" w:default="1" w:styleId="11">
    <w:name w:val="Default Paragraph Font"/>
    <w:semiHidden/>
    <w:uiPriority w:val="0"/>
  </w:style>
  <w:style w:type="table" w:default="1" w:styleId="12">
    <w:name w:val="Normal Table"/>
    <w:semiHidden/>
    <w:unhideWhenUsed/>
    <w:uiPriority w:val="99"/>
    <w:tblPr>
      <w:tblStyle w:val="12"/>
      <w:tblCellMar>
        <w:top w:w="0" w:type="dxa"/>
        <w:left w:w="108" w:type="dxa"/>
        <w:bottom w:w="0" w:type="dxa"/>
        <w:right w:w="108" w:type="dxa"/>
      </w:tblCellMar>
    </w:tblPr>
    <w:trPr>
      <w:wBefore w:w="0" w:type="dxa"/>
    </w:trPr>
  </w:style>
  <w:style w:type="paragraph" w:styleId="13">
    <w:name w:val="Body Text"/>
    <w:basedOn w:val="1"/>
    <w:semiHidden/>
    <w:uiPriority w:val="0"/>
    <w:pPr>
      <w:spacing w:after="120" w:line="259" w:lineRule="auto"/>
      <w:ind w:right="3960"/>
    </w:pPr>
    <w:rPr>
      <w:rFonts w:ascii="Arial" w:hAnsi="Arial"/>
      <w:color w:val="1E252D"/>
      <w:sz w:val="21"/>
      <w:szCs w:val="24"/>
    </w:rPr>
  </w:style>
  <w:style w:type="paragraph" w:styleId="14">
    <w:name w:val="Body Text 2"/>
    <w:basedOn w:val="1"/>
    <w:semiHidden/>
    <w:uiPriority w:val="0"/>
    <w:pPr>
      <w:autoSpaceDE w:val="0"/>
      <w:autoSpaceDN w:val="0"/>
      <w:adjustRightInd w:val="0"/>
    </w:pPr>
    <w:rPr>
      <w:color w:val="000000"/>
      <w:szCs w:val="24"/>
    </w:rPr>
  </w:style>
  <w:style w:type="paragraph" w:styleId="15">
    <w:name w:val="Body Text Indent"/>
    <w:basedOn w:val="1"/>
    <w:semiHidden/>
    <w:uiPriority w:val="0"/>
    <w:pPr>
      <w:widowControl w:val="0"/>
      <w:ind w:left="720"/>
    </w:pPr>
  </w:style>
  <w:style w:type="paragraph" w:styleId="16">
    <w:name w:val="Body Text Indent 2"/>
    <w:basedOn w:val="1"/>
    <w:semiHidden/>
    <w:uiPriority w:val="0"/>
    <w:pPr>
      <w:ind w:left="2160"/>
    </w:pPr>
  </w:style>
  <w:style w:type="paragraph" w:styleId="17">
    <w:name w:val="Body Text Indent 3"/>
    <w:basedOn w:val="1"/>
    <w:semiHidden/>
    <w:uiPriority w:val="0"/>
    <w:pPr>
      <w:ind w:left="1440" w:hanging="720"/>
    </w:pPr>
    <w:rPr>
      <w:b/>
    </w:rPr>
  </w:style>
  <w:style w:type="character" w:styleId="18">
    <w:name w:val="Emphasis"/>
    <w:qFormat/>
    <w:uiPriority w:val="0"/>
    <w:rPr>
      <w:i/>
      <w:iCs/>
    </w:rPr>
  </w:style>
  <w:style w:type="paragraph" w:styleId="19">
    <w:name w:val="footer"/>
    <w:basedOn w:val="1"/>
    <w:semiHidden/>
    <w:uiPriority w:val="0"/>
    <w:pPr>
      <w:tabs>
        <w:tab w:val="center" w:pos="4320"/>
        <w:tab w:val="right" w:pos="8640"/>
      </w:tabs>
    </w:pPr>
  </w:style>
  <w:style w:type="paragraph" w:styleId="20">
    <w:name w:val="header"/>
    <w:basedOn w:val="1"/>
    <w:semiHidden/>
    <w:uiPriority w:val="0"/>
    <w:pPr>
      <w:tabs>
        <w:tab w:val="center" w:pos="4320"/>
        <w:tab w:val="right" w:pos="8640"/>
      </w:tabs>
      <w:jc w:val="right"/>
    </w:pPr>
    <w:rPr>
      <w:rFonts w:ascii="Arial" w:hAnsi="Arial"/>
      <w:b/>
      <w:caps/>
      <w:sz w:val="28"/>
    </w:rPr>
  </w:style>
  <w:style w:type="character" w:styleId="21">
    <w:name w:val="Hyperlink"/>
    <w:semiHidden/>
    <w:uiPriority w:val="0"/>
    <w:rPr>
      <w:color w:val="0000FF"/>
      <w:u w:val="single"/>
    </w:rPr>
  </w:style>
  <w:style w:type="paragraph" w:styleId="22">
    <w:name w:val="List Bullet"/>
    <w:basedOn w:val="1"/>
    <w:semiHidden/>
    <w:uiPriority w:val="0"/>
    <w:pPr>
      <w:numPr>
        <w:ilvl w:val="0"/>
        <w:numId w:val="2"/>
      </w:numPr>
    </w:pPr>
    <w:rPr>
      <w:szCs w:val="24"/>
    </w:rPr>
  </w:style>
  <w:style w:type="paragraph" w:styleId="23">
    <w:name w:val="Normal (Web)"/>
    <w:basedOn w:val="1"/>
    <w:semiHidden/>
    <w:uiPriority w:val="0"/>
    <w:pPr>
      <w:spacing w:before="100" w:beforeAutospacing="1" w:after="100" w:afterAutospacing="1"/>
    </w:pPr>
    <w:rPr>
      <w:rFonts w:ascii="Arial Unicode MS" w:hAnsi="Arial Unicode MS" w:eastAsia="Arial Unicode MS" w:cs="Arial Unicode MS"/>
      <w:color w:val="000000"/>
      <w:szCs w:val="24"/>
    </w:rPr>
  </w:style>
  <w:style w:type="character" w:styleId="24">
    <w:name w:val="page number"/>
    <w:basedOn w:val="11"/>
    <w:semiHidden/>
    <w:uiPriority w:val="0"/>
  </w:style>
  <w:style w:type="paragraph" w:styleId="25">
    <w:name w:val="Subtitle"/>
    <w:basedOn w:val="1"/>
    <w:qFormat/>
    <w:uiPriority w:val="0"/>
    <w:pPr>
      <w:jc w:val="both"/>
    </w:pPr>
    <w:rPr>
      <w:b/>
      <w:color w:val="FF0000"/>
      <w:sz w:val="30"/>
    </w:rPr>
  </w:style>
  <w:style w:type="paragraph" w:styleId="26">
    <w:name w:val="Title"/>
    <w:basedOn w:val="1"/>
    <w:qFormat/>
    <w:uiPriority w:val="0"/>
    <w:pPr>
      <w:keepNext/>
      <w:spacing w:before="240" w:after="100"/>
    </w:pPr>
    <w:rPr>
      <w:rFonts w:ascii="Arial" w:hAnsi="Arial"/>
      <w:b/>
      <w:caps/>
      <w:color w:val="17365D"/>
      <w:sz w:val="48"/>
    </w:rPr>
  </w:style>
  <w:style w:type="paragraph" w:styleId="27">
    <w:name w:val="toc 1"/>
    <w:basedOn w:val="1"/>
    <w:next w:val="1"/>
    <w:semiHidden/>
    <w:uiPriority w:val="0"/>
    <w:rPr>
      <w:szCs w:val="24"/>
    </w:rPr>
  </w:style>
  <w:style w:type="paragraph" w:styleId="28">
    <w:name w:val="toc 2"/>
    <w:basedOn w:val="1"/>
    <w:next w:val="1"/>
    <w:semiHidden/>
    <w:uiPriority w:val="0"/>
    <w:pPr>
      <w:ind w:left="240"/>
    </w:pPr>
  </w:style>
  <w:style w:type="paragraph" w:styleId="29">
    <w:name w:val="toc 3"/>
    <w:basedOn w:val="1"/>
    <w:next w:val="1"/>
    <w:semiHidden/>
    <w:uiPriority w:val="0"/>
    <w:pPr>
      <w:ind w:left="480"/>
    </w:pPr>
  </w:style>
  <w:style w:type="paragraph" w:styleId="30">
    <w:name w:val="toc 4"/>
    <w:basedOn w:val="1"/>
    <w:next w:val="1"/>
    <w:semiHidden/>
    <w:uiPriority w:val="0"/>
    <w:pPr>
      <w:ind w:left="720"/>
    </w:pPr>
  </w:style>
  <w:style w:type="paragraph" w:styleId="31">
    <w:name w:val="toc 5"/>
    <w:basedOn w:val="1"/>
    <w:next w:val="1"/>
    <w:semiHidden/>
    <w:uiPriority w:val="0"/>
    <w:pPr>
      <w:ind w:left="960"/>
    </w:pPr>
  </w:style>
  <w:style w:type="paragraph" w:styleId="32">
    <w:name w:val="toc 6"/>
    <w:basedOn w:val="1"/>
    <w:next w:val="1"/>
    <w:semiHidden/>
    <w:uiPriority w:val="0"/>
    <w:pPr>
      <w:ind w:left="1200"/>
    </w:pPr>
  </w:style>
  <w:style w:type="paragraph" w:styleId="33">
    <w:name w:val="toc 7"/>
    <w:basedOn w:val="1"/>
    <w:next w:val="1"/>
    <w:semiHidden/>
    <w:uiPriority w:val="0"/>
    <w:pPr>
      <w:ind w:left="1440"/>
    </w:pPr>
  </w:style>
  <w:style w:type="paragraph" w:styleId="34">
    <w:name w:val="toc 8"/>
    <w:basedOn w:val="1"/>
    <w:next w:val="1"/>
    <w:semiHidden/>
    <w:uiPriority w:val="0"/>
    <w:pPr>
      <w:ind w:left="1680"/>
    </w:pPr>
  </w:style>
  <w:style w:type="paragraph" w:styleId="35">
    <w:name w:val="toc 9"/>
    <w:basedOn w:val="1"/>
    <w:next w:val="1"/>
    <w:semiHidden/>
    <w:uiPriority w:val="0"/>
    <w:pPr>
      <w:ind w:left="1920"/>
    </w:pPr>
  </w:style>
  <w:style w:type="paragraph" w:customStyle="1" w:styleId="36">
    <w:name w:val="Level 1"/>
    <w:basedOn w:val="1"/>
    <w:uiPriority w:val="0"/>
    <w:pPr>
      <w:widowControl w:val="0"/>
    </w:pPr>
  </w:style>
  <w:style w:type="paragraph" w:customStyle="1" w:styleId="37">
    <w:name w:val="Level 2"/>
    <w:basedOn w:val="1"/>
    <w:uiPriority w:val="0"/>
    <w:pPr>
      <w:widowControl w:val="0"/>
    </w:pPr>
  </w:style>
  <w:style w:type="paragraph" w:customStyle="1" w:styleId="38">
    <w:name w:val="Level 3"/>
    <w:basedOn w:val="1"/>
    <w:uiPriority w:val="0"/>
    <w:pPr>
      <w:widowControl w:val="0"/>
    </w:pPr>
  </w:style>
  <w:style w:type="paragraph" w:customStyle="1" w:styleId="39">
    <w:name w:val="Level 4"/>
    <w:basedOn w:val="1"/>
    <w:uiPriority w:val="0"/>
    <w:pPr>
      <w:widowControl w:val="0"/>
    </w:pPr>
  </w:style>
  <w:style w:type="paragraph" w:customStyle="1" w:styleId="40">
    <w:name w:val="Level 5"/>
    <w:basedOn w:val="1"/>
    <w:uiPriority w:val="0"/>
    <w:pPr>
      <w:widowControl w:val="0"/>
    </w:pPr>
  </w:style>
  <w:style w:type="paragraph" w:customStyle="1" w:styleId="41">
    <w:name w:val="Level 6"/>
    <w:basedOn w:val="1"/>
    <w:uiPriority w:val="0"/>
    <w:pPr>
      <w:widowControl w:val="0"/>
    </w:pPr>
  </w:style>
  <w:style w:type="paragraph" w:customStyle="1" w:styleId="42">
    <w:name w:val="Level 7"/>
    <w:basedOn w:val="1"/>
    <w:uiPriority w:val="0"/>
    <w:pPr>
      <w:widowControl w:val="0"/>
    </w:pPr>
  </w:style>
  <w:style w:type="paragraph" w:customStyle="1" w:styleId="43">
    <w:name w:val="Level 8"/>
    <w:basedOn w:val="1"/>
    <w:uiPriority w:val="0"/>
    <w:pPr>
      <w:widowControl w:val="0"/>
    </w:pPr>
  </w:style>
  <w:style w:type="paragraph" w:customStyle="1" w:styleId="44">
    <w:name w:val="Level 9"/>
    <w:basedOn w:val="1"/>
    <w:uiPriority w:val="0"/>
    <w:pPr>
      <w:widowControl w:val="0"/>
    </w:pPr>
    <w:rPr>
      <w:b/>
    </w:rPr>
  </w:style>
  <w:style w:type="paragraph" w:customStyle="1" w:styleId="45">
    <w:name w:val="آ"/>
    <w:basedOn w:val="1"/>
    <w:uiPriority w:val="0"/>
  </w:style>
  <w:style w:type="paragraph" w:customStyle="1" w:styleId="46">
    <w:name w:val="WP9_Body Text"/>
    <w:basedOn w:val="1"/>
    <w:uiPriority w:val="0"/>
    <w:pPr>
      <w:jc w:val="both"/>
    </w:pPr>
    <w:rPr>
      <w:rFonts w:ascii="Arial" w:hAnsi="Arial"/>
      <w:sz w:val="22"/>
    </w:rPr>
  </w:style>
  <w:style w:type="paragraph" w:customStyle="1" w:styleId="47">
    <w:name w:val="Bullet"/>
    <w:basedOn w:val="1"/>
    <w:uiPriority w:val="0"/>
    <w:pPr>
      <w:numPr>
        <w:ilvl w:val="0"/>
        <w:numId w:val="3"/>
      </w:numPr>
    </w:pPr>
  </w:style>
  <w:style w:type="paragraph" w:customStyle="1" w:styleId="48">
    <w:name w:val="ByLine"/>
    <w:basedOn w:val="26"/>
    <w:uiPriority w:val="0"/>
    <w:pPr>
      <w:spacing w:before="240" w:after="720"/>
      <w:jc w:val="right"/>
    </w:pPr>
    <w:rPr>
      <w:caps w:val="0"/>
      <w:kern w:val="28"/>
    </w:rPr>
  </w:style>
  <w:style w:type="paragraph" w:customStyle="1" w:styleId="49">
    <w:name w:val="line"/>
    <w:basedOn w:val="26"/>
    <w:uiPriority w:val="0"/>
    <w:pPr>
      <w:pBdr>
        <w:top w:val="single" w:color="auto" w:sz="36" w:space="1"/>
      </w:pBdr>
      <w:spacing w:before="240"/>
      <w:jc w:val="right"/>
    </w:pPr>
    <w:rPr>
      <w:caps w:val="0"/>
      <w:kern w:val="28"/>
      <w:sz w:val="40"/>
    </w:rPr>
  </w:style>
  <w:style w:type="paragraph" w:customStyle="1" w:styleId="Caption">
    <w:name w:val="caption"/>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 </Company>
  <Pages>9</Pages>
  <Words>2702</Words>
  <Characters>15403</Characters>
  <Lines>128</Lines>
  <Paragraphs>36</Paragraphs>
  <TotalTime>0</TotalTime>
  <ScaleCrop>false</ScaleCrop>
  <LinksUpToDate>false</LinksUpToDate>
  <CharactersWithSpaces>18069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sdlc</cp:category>
  <dcterms:created xsi:type="dcterms:W3CDTF">2024-01-17T06:20:00Z</dcterms:created>
  <dc:creator>Fumba Port WMS Project</dc:creator>
  <cp:lastModifiedBy>Abdillah Ali</cp:lastModifiedBy>
  <cp:lastPrinted>2002-06-25T08:33:00Z</cp:lastPrinted>
  <dcterms:modified xsi:type="dcterms:W3CDTF">2026-09-01T15:09:06Z</dcterms:modified>
  <dc:title>Software Design Document – Fumba Port Warehouse Management System</dc:title>
  <cp:revision>5</cp:revision>
  <dc:subject>Final Year Project software architecture and detailed design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97900.0000000000</vt:lpwstr>
  </property>
  <property fmtid="{D5CDD505-2E9C-101B-9397-08002B2CF9AE}" pid="3" name="ContentType">
    <vt:lpwstr>DoIT Documents</vt:lpwstr>
  </property>
  <property fmtid="{D5CDD505-2E9C-101B-9397-08002B2CF9AE}" pid="4" name="xd_Signature">
    <vt:lpwstr/>
  </property>
  <property fmtid="{D5CDD505-2E9C-101B-9397-08002B2CF9AE}" pid="5" name="Tag">
    <vt:lpwstr/>
  </property>
  <property fmtid="{D5CDD505-2E9C-101B-9397-08002B2CF9AE}" pid="6" name="TemplateUrl">
    <vt:lpwstr/>
  </property>
  <property fmtid="{D5CDD505-2E9C-101B-9397-08002B2CF9AE}" pid="7" name="xd_ProgID">
    <vt:lpwstr/>
  </property>
  <property fmtid="{D5CDD505-2E9C-101B-9397-08002B2CF9AE}" pid="8" name="PublishingStartDate">
    <vt:lpwstr/>
  </property>
  <property fmtid="{D5CDD505-2E9C-101B-9397-08002B2CF9AE}" pid="9" name="PublishingExpirationDate">
    <vt:lpwstr/>
  </property>
  <property fmtid="{D5CDD505-2E9C-101B-9397-08002B2CF9AE}" pid="10" name="_SourceUrl">
    <vt:lpwstr/>
  </property>
  <property fmtid="{D5CDD505-2E9C-101B-9397-08002B2CF9AE}" pid="11" name="_SharedFileIndex">
    <vt:lpwstr/>
  </property>
  <property fmtid="{D5CDD505-2E9C-101B-9397-08002B2CF9AE}" pid="12" name="display_urn:schemas-microsoft-com:office:office#Editor">
    <vt:lpwstr>Jaheed Ahamed</vt:lpwstr>
  </property>
  <property fmtid="{D5CDD505-2E9C-101B-9397-08002B2CF9AE}" pid="13" name="display_urn:schemas-microsoft-com:office:office#Author">
    <vt:lpwstr>Jaheed Ahamed</vt:lpwstr>
  </property>
  <property fmtid="{D5CDD505-2E9C-101B-9397-08002B2CF9AE}" pid="14" name="display_urn">
    <vt:lpwstr>Jaheed Ahamed</vt:lpwstr>
  </property>
  <property fmtid="{D5CDD505-2E9C-101B-9397-08002B2CF9AE}" pid="15" name="GrammarlyDocumentId">
    <vt:lpwstr>1248a3b51e548513a8e9254c2c3449f6eb7f3f80b124988b88e380073cbb9887</vt:lpwstr>
  </property>
  <property fmtid="{D5CDD505-2E9C-101B-9397-08002B2CF9AE}" pid="16" name="KSOProductBuildVer">
    <vt:lpwstr>1033-12.1.0.28032</vt:lpwstr>
  </property>
  <property fmtid="{D5CDD505-2E9C-101B-9397-08002B2CF9AE}" pid="17" name="ICV">
    <vt:lpwstr>F107AAEA0FB34716B5E3AA6DC86A0253_13</vt:lpwstr>
  </property>
</Properties>
</file>