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32"/>
          <w:szCs w:val="32"/>
        </w:rPr>
        <w:t xml:space="preserve">CHAPTER IV: IMPLEMENTATION AND RESULTS</w:t>
      </w:r>
    </w:p>
    <w:p>
      <w:pPr>
        <w:spacing w:after="200" w:line="480"/>
        <w:jc w:val="center"/>
      </w:pPr>
      <w:r>
        <w:rPr>
          <w:rFonts w:ascii="Times New Roman" w:cs="Times New Roman" w:eastAsia="Times New Roman" w:hAnsi="Times New Roman"/>
          <w:i/>
          <w:iCs/>
          <w:sz w:val="24"/>
          <w:szCs w:val="24"/>
        </w:rPr>
        <w:t xml:space="preserve">(Mobile and Web Development based FYPs)</w:t>
      </w:r>
    </w:p>
    <w:p>
      <w:pPr>
        <w:spacing w:after="200" w:line="480"/>
        <w:jc w:val="left"/>
      </w:pPr>
      <w:r>
        <w:rPr>
          <w:rFonts w:ascii="Times New Roman" w:cs="Times New Roman" w:eastAsia="Times New Roman" w:hAnsi="Times New Roman"/>
          <w:b w:val="false"/>
          <w:bCs w:val="false"/>
          <w:i w:val="false"/>
          <w:iCs w:val="false"/>
          <w:sz w:val="24"/>
          <w:szCs w:val="24"/>
        </w:rPr>
        <w:t xml:space="preserve">Project Title: Design and Implementation of a Web-Based Research Management System for Jamhuriya University</w:t>
      </w:r>
    </w:p>
    <w:p>
      <w:pPr>
        <w:spacing w:after="200" w:line="480"/>
        <w:jc w:val="left"/>
      </w:pPr>
      <w:r>
        <w:rPr>
          <w:rFonts w:ascii="Times New Roman" w:cs="Times New Roman" w:eastAsia="Times New Roman" w:hAnsi="Times New Roman"/>
          <w:b w:val="false"/>
          <w:bCs w:val="false"/>
          <w:i w:val="false"/>
          <w:iCs w:val="false"/>
          <w:sz w:val="24"/>
          <w:szCs w:val="24"/>
        </w:rPr>
        <w:t xml:space="preserve">Specialization: Computer Applications (Mobile and Web based FYP)</w:t>
      </w:r>
    </w:p>
    <w:p>
      <w:pPr>
        <w:spacing w:after="200" w:line="480"/>
        <w:jc w:val="left"/>
      </w:pPr>
      <w:r>
        <w:rPr>
          <w:rFonts w:ascii="Times New Roman" w:cs="Times New Roman" w:eastAsia="Times New Roman" w:hAnsi="Times New Roman"/>
          <w:b w:val="false"/>
          <w:bCs w:val="false"/>
          <w:i w:val="false"/>
          <w:iCs w:val="false"/>
          <w:sz w:val="24"/>
          <w:szCs w:val="24"/>
        </w:rPr>
        <w:t xml:space="preserve">Faculty: Faculty of Computer and Information Technology</w:t>
      </w:r>
    </w:p>
    <w:p>
      <w:pPr>
        <w:spacing w:after="200" w:line="480"/>
        <w:jc w:val="left"/>
      </w:pPr>
      <w:r>
        <w:rPr>
          <w:rFonts w:ascii="Times New Roman" w:cs="Times New Roman" w:eastAsia="Times New Roman" w:hAnsi="Times New Roman"/>
          <w:b w:val="false"/>
          <w:bCs w:val="false"/>
          <w:i w:val="false"/>
          <w:iCs w:val="false"/>
          <w:sz w:val="24"/>
          <w:szCs w:val="24"/>
        </w:rPr>
        <w:t xml:space="preserve">University: Jamhuriya University of Science and Technology (JUST)</w:t>
      </w:r>
    </w:p>
    <w:p>
      <w:pPr>
        <w:pStyle w:val="Heading1"/>
        <w:spacing w:after="200" w:before="360" w:line="480"/>
      </w:pPr>
      <w:r>
        <w:rPr>
          <w:rFonts w:ascii="Times New Roman" w:cs="Times New Roman" w:eastAsia="Times New Roman" w:hAnsi="Times New Roman"/>
          <w:b/>
          <w:bCs/>
          <w:sz w:val="28"/>
          <w:szCs w:val="28"/>
        </w:rPr>
        <w:t xml:space="preserve">4.1 Introduction</w:t>
      </w:r>
    </w:p>
    <w:p>
      <w:pPr>
        <w:spacing w:after="200" w:line="480"/>
        <w:jc w:val="both"/>
      </w:pPr>
      <w:r>
        <w:rPr>
          <w:rFonts w:ascii="Times New Roman" w:cs="Times New Roman" w:eastAsia="Times New Roman" w:hAnsi="Times New Roman"/>
          <w:b w:val="false"/>
          <w:bCs w:val="false"/>
          <w:i w:val="false"/>
          <w:iCs w:val="false"/>
          <w:sz w:val="24"/>
          <w:szCs w:val="24"/>
        </w:rPr>
        <w:t xml:space="preserve">This chapter presents the implementation, testing, and evaluation of the Jamhuriya Research Management System (JUST RMS). It connects the methodology described in Chapter III to a working web application and reports how the system was built, verified, and assessed against the research objectives.</w:t>
      </w:r>
    </w:p>
    <w:p>
      <w:pPr>
        <w:spacing w:after="200" w:line="480"/>
        <w:jc w:val="both"/>
      </w:pPr>
      <w:r>
        <w:rPr>
          <w:rFonts w:ascii="Times New Roman" w:cs="Times New Roman" w:eastAsia="Times New Roman" w:hAnsi="Times New Roman"/>
          <w:b w:val="false"/>
          <w:bCs w:val="false"/>
          <w:i w:val="false"/>
          <w:iCs w:val="false"/>
          <w:sz w:val="24"/>
          <w:szCs w:val="24"/>
        </w:rPr>
        <w:t xml:space="preserve">The system is a web-based Final Year Project (responsive in the browser). A separate native mobile application was out of scope; mobile access is supported through a responsive React user interface that works on phones and tablets. The implementation covers:</w:t>
      </w:r>
    </w:p>
    <w:p>
      <w:pPr>
        <w:spacing w:after="120" w:line="480"/>
        <w:ind w:left="504"/>
      </w:pPr>
      <w:r>
        <w:rPr>
          <w:rFonts w:ascii="Times New Roman" w:cs="Times New Roman" w:eastAsia="Times New Roman" w:hAnsi="Times New Roman"/>
          <w:sz w:val="24"/>
          <w:szCs w:val="24"/>
        </w:rPr>
        <w:t xml:space="preserve">• Web application screens (researcher, coordinator, finance, director, leadership).</w:t>
      </w:r>
    </w:p>
    <w:p>
      <w:pPr>
        <w:spacing w:after="120" w:line="480"/>
        <w:ind w:left="504"/>
      </w:pPr>
      <w:r>
        <w:rPr>
          <w:rFonts w:ascii="Times New Roman" w:cs="Times New Roman" w:eastAsia="Times New Roman" w:hAnsi="Times New Roman"/>
          <w:sz w:val="24"/>
          <w:szCs w:val="24"/>
        </w:rPr>
        <w:t xml:space="preserve">• Backend REST API and MongoDB data layer.</w:t>
      </w:r>
    </w:p>
    <w:p>
      <w:pPr>
        <w:spacing w:after="120" w:line="480"/>
        <w:ind w:left="504"/>
      </w:pPr>
      <w:r>
        <w:rPr>
          <w:rFonts w:ascii="Times New Roman" w:cs="Times New Roman" w:eastAsia="Times New Roman" w:hAnsi="Times New Roman"/>
          <w:sz w:val="24"/>
          <w:szCs w:val="24"/>
        </w:rPr>
        <w:t xml:space="preserve">• Functional, integration, and security testing.</w:t>
      </w:r>
    </w:p>
    <w:p>
      <w:pPr>
        <w:spacing w:after="120" w:line="480"/>
        <w:ind w:left="504"/>
      </w:pPr>
      <w:r>
        <w:rPr>
          <w:rFonts w:ascii="Times New Roman" w:cs="Times New Roman" w:eastAsia="Times New Roman" w:hAnsi="Times New Roman"/>
          <w:sz w:val="24"/>
          <w:szCs w:val="24"/>
        </w:rPr>
        <w:t xml:space="preserve">• Results that show the system meets the defined requirements for managing the research lifecycle from proposal to closure, including thesis supervision.</w:t>
      </w:r>
    </w:p>
    <w:p>
      <w:pPr>
        <w:spacing w:after="200" w:line="480"/>
        <w:jc w:val="both"/>
      </w:pPr>
      <w:r>
        <w:rPr>
          <w:rFonts w:ascii="Times New Roman" w:cs="Times New Roman" w:eastAsia="Times New Roman" w:hAnsi="Times New Roman"/>
          <w:b w:val="false"/>
          <w:bCs w:val="false"/>
          <w:i w:val="false"/>
          <w:iCs w:val="false"/>
          <w:sz w:val="24"/>
          <w:szCs w:val="24"/>
        </w:rPr>
        <w:t xml:space="preserve">All screenshots in this chapter were captured from the running local application (React client on port 5173, Express API on port 5000) using the seeded demo institutional accounts.</w:t>
      </w:r>
    </w:p>
    <w:p>
      <w:pPr>
        <w:pStyle w:val="Heading1"/>
        <w:spacing w:after="200" w:before="360" w:line="480"/>
      </w:pPr>
      <w:r>
        <w:rPr>
          <w:rFonts w:ascii="Times New Roman" w:cs="Times New Roman" w:eastAsia="Times New Roman" w:hAnsi="Times New Roman"/>
          <w:b/>
          <w:bCs/>
          <w:sz w:val="28"/>
          <w:szCs w:val="28"/>
        </w:rPr>
        <w:t xml:space="preserve">4.2 Snapshots of the System</w:t>
      </w:r>
    </w:p>
    <w:p>
      <w:pPr>
        <w:spacing w:after="200" w:line="480"/>
        <w:jc w:val="both"/>
      </w:pPr>
      <w:r>
        <w:rPr>
          <w:rFonts w:ascii="Times New Roman" w:cs="Times New Roman" w:eastAsia="Times New Roman" w:hAnsi="Times New Roman"/>
          <w:b w:val="false"/>
          <w:bCs w:val="false"/>
          <w:i w:val="false"/>
          <w:iCs w:val="false"/>
          <w:sz w:val="24"/>
          <w:szCs w:val="24"/>
        </w:rPr>
        <w:t xml:space="preserve">This section shows the main web interfaces as implemented and how they were tested. Each figure is centered with the caption below the screenshot, in line with the JUST FYP guideline.</w:t>
      </w:r>
    </w:p>
    <w:p>
      <w:pPr>
        <w:pStyle w:val="Heading2"/>
        <w:spacing w:after="200" w:before="360" w:line="480"/>
      </w:pPr>
      <w:r>
        <w:rPr>
          <w:rFonts w:ascii="Times New Roman" w:cs="Times New Roman" w:eastAsia="Times New Roman" w:hAnsi="Times New Roman"/>
          <w:b/>
          <w:bCs/>
          <w:sz w:val="26"/>
          <w:szCs w:val="26"/>
        </w:rPr>
        <w:t xml:space="preserve">Figure 4.1 — Login page and demo institutional accounts</w:t>
      </w:r>
    </w:p>
    <w:p>
      <w:pPr>
        <w:spacing w:after="80" w:before="200"/>
        <w:jc w:val="center"/>
      </w:pPr>
      <w:r>
        <w:drawing>
          <wp:inline distT="0" distB="0" distL="0" distR="0">
            <wp:extent cx="4953000" cy="3162300"/>
            <wp:effectExtent t="0" r="0" b="0" l="0"/>
            <wp:docPr id="1" name="fig-4-1-login.png" descr="Figure 4.1: Login page of the Jamhuriya Research Portal with demo institutional accounts." title="Figure 4.1: Login page of the Jamhuriya Research Portal with demo institutional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4.1: Login page of the Jamhuriya Research Portal with demo institutional accounts.</w:t>
      </w:r>
    </w:p>
    <w:p>
      <w:pPr>
        <w:spacing w:after="200" w:line="480"/>
        <w:jc w:val="both"/>
      </w:pPr>
      <w:r>
        <w:rPr>
          <w:rFonts w:ascii="Times New Roman" w:cs="Times New Roman" w:eastAsia="Times New Roman" w:hAnsi="Times New Roman"/>
          <w:b w:val="false"/>
          <w:bCs w:val="false"/>
          <w:i w:val="false"/>
          <w:iCs w:val="false"/>
          <w:sz w:val="24"/>
          <w:szCs w:val="24"/>
        </w:rPr>
        <w:t xml:space="preserve">Users sign in with university email and password. Only the Research Director creates accounts. Demo accounts illustrate the active roles after removal of HR Officer and Donor Agency logins: Director (shared), plus Undergraduate and Postgraduate Coordinator, Finance, Leadership, and Researcher/PI accounts.</w:t>
      </w:r>
    </w:p>
    <w:p>
      <w:pPr>
        <w:pStyle w:val="Heading2"/>
        <w:spacing w:after="200" w:before="360" w:line="480"/>
      </w:pPr>
      <w:r>
        <w:rPr>
          <w:rFonts w:ascii="Times New Roman" w:cs="Times New Roman" w:eastAsia="Times New Roman" w:hAnsi="Times New Roman"/>
          <w:b/>
          <w:bCs/>
          <w:sz w:val="26"/>
          <w:szCs w:val="26"/>
        </w:rPr>
        <w:t xml:space="preserve">Figure 4.2 — Program portal selection</w:t>
      </w:r>
    </w:p>
    <w:p>
      <w:pPr>
        <w:spacing w:after="80" w:before="200"/>
        <w:jc w:val="center"/>
      </w:pPr>
      <w:r>
        <w:drawing>
          <wp:inline distT="0" distB="0" distL="0" distR="0">
            <wp:extent cx="4953000" cy="3162300"/>
            <wp:effectExtent t="0" r="0" b="0" l="0"/>
            <wp:docPr id="1" name="fig-4-2-program-portal.png" descr="Figure 4.2: Select Program Portal — Undergraduate or Postgraduate." title="Figure 4.2: Select Program Portal — Undergraduate or Postgradu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4.2: Select Program Portal — Undergraduate or Postgraduate.</w:t>
      </w:r>
    </w:p>
    <w:p>
      <w:pPr>
        <w:spacing w:after="200" w:line="480"/>
        <w:jc w:val="both"/>
      </w:pPr>
      <w:r>
        <w:rPr>
          <w:rFonts w:ascii="Times New Roman" w:cs="Times New Roman" w:eastAsia="Times New Roman" w:hAnsi="Times New Roman"/>
          <w:b w:val="false"/>
          <w:bCs w:val="false"/>
          <w:i w:val="false"/>
          <w:iCs w:val="false"/>
          <w:sz w:val="24"/>
          <w:szCs w:val="24"/>
        </w:rPr>
        <w:t xml:space="preserve">After login, the Research Director must select the Undergraduate or Postgraduate portal. Other accounts are fixed to one portal. Portal choice is stored in session storage and sent to the API as X-Program-Tier, so UG and PG data remain isolated.</w:t>
      </w:r>
    </w:p>
    <w:p>
      <w:pPr>
        <w:pStyle w:val="Heading2"/>
        <w:spacing w:after="200" w:before="360" w:line="480"/>
      </w:pPr>
      <w:r>
        <w:rPr>
          <w:rFonts w:ascii="Times New Roman" w:cs="Times New Roman" w:eastAsia="Times New Roman" w:hAnsi="Times New Roman"/>
          <w:b/>
          <w:bCs/>
          <w:sz w:val="26"/>
          <w:szCs w:val="26"/>
        </w:rPr>
        <w:t xml:space="preserve">Figure 4.3 — Research Director dashboard</w:t>
      </w:r>
    </w:p>
    <w:p>
      <w:pPr>
        <w:spacing w:after="80" w:before="200"/>
        <w:jc w:val="center"/>
      </w:pPr>
      <w:r>
        <w:drawing>
          <wp:inline distT="0" distB="0" distL="0" distR="0">
            <wp:extent cx="4953000" cy="3162300"/>
            <wp:effectExtent t="0" r="0" b="0" l="0"/>
            <wp:docPr id="1" name="fig-4-3-director-dashboard.png" descr="Figure 4.3: Institutional Dashboard with live module counts (Undergraduate portal)." title="Figure 4.3: Institutional Dashboard with live module counts (Undergraduat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4.3: Institutional Dashboard with live module counts (Undergraduate portal).</w:t>
      </w:r>
    </w:p>
    <w:p>
      <w:pPr>
        <w:spacing w:after="200" w:line="480"/>
        <w:jc w:val="both"/>
      </w:pPr>
      <w:r>
        <w:rPr>
          <w:rFonts w:ascii="Times New Roman" w:cs="Times New Roman" w:eastAsia="Times New Roman" w:hAnsi="Times New Roman"/>
          <w:b w:val="false"/>
          <w:bCs w:val="false"/>
          <w:i w:val="false"/>
          <w:iCs w:val="false"/>
          <w:sz w:val="24"/>
          <w:szCs w:val="24"/>
        </w:rPr>
        <w:t xml:space="preserve">Live counts are shown for Ethics, Projects, Proposals, Grants, Thesis, and related modules, with KPI summary cards and charts for project status, funding, and research output.</w:t>
      </w:r>
    </w:p>
    <w:p>
      <w:pPr>
        <w:pStyle w:val="Heading2"/>
        <w:spacing w:after="200" w:before="360" w:line="480"/>
      </w:pPr>
      <w:r>
        <w:rPr>
          <w:rFonts w:ascii="Times New Roman" w:cs="Times New Roman" w:eastAsia="Times New Roman" w:hAnsi="Times New Roman"/>
          <w:b/>
          <w:bCs/>
          <w:sz w:val="26"/>
          <w:szCs w:val="26"/>
        </w:rPr>
        <w:t xml:space="preserve">Figure 4.4 — Proposals review queue</w:t>
      </w:r>
    </w:p>
    <w:p>
      <w:pPr>
        <w:spacing w:after="80" w:before="200"/>
        <w:jc w:val="center"/>
      </w:pPr>
      <w:r>
        <w:drawing>
          <wp:inline distT="0" distB="0" distL="0" distR="0">
            <wp:extent cx="4953000" cy="3162300"/>
            <wp:effectExtent t="0" r="0" b="0" l="0"/>
            <wp:docPr id="1" name="fig-4-4-proposals.png" descr="Figure 4.4: Proposals (Review Queue) with status filters." title="Figure 4.4: Proposals (Review Queue) with status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4.4: Proposals (Review Queue) with status filters.</w:t>
      </w:r>
    </w:p>
    <w:p>
      <w:pPr>
        <w:spacing w:after="200" w:line="480"/>
        <w:jc w:val="both"/>
      </w:pPr>
      <w:r>
        <w:rPr>
          <w:rFonts w:ascii="Times New Roman" w:cs="Times New Roman" w:eastAsia="Times New Roman" w:hAnsi="Times New Roman"/>
          <w:b w:val="false"/>
          <w:bCs w:val="false"/>
          <w:i w:val="false"/>
          <w:iCs w:val="false"/>
          <w:sz w:val="24"/>
          <w:szCs w:val="24"/>
        </w:rPr>
        <w:t xml:space="preserve">Staff see voluntary research proposals with status filters (Total, Submitted, Under review, Revision, Approved, Rejected). Funded applications are started from Funding Calls, not from this voluntary queue.</w:t>
      </w:r>
    </w:p>
    <w:p>
      <w:pPr>
        <w:pStyle w:val="Heading2"/>
        <w:spacing w:after="200" w:before="360" w:line="480"/>
      </w:pPr>
      <w:r>
        <w:rPr>
          <w:rFonts w:ascii="Times New Roman" w:cs="Times New Roman" w:eastAsia="Times New Roman" w:hAnsi="Times New Roman"/>
          <w:b/>
          <w:bCs/>
          <w:sz w:val="26"/>
          <w:szCs w:val="26"/>
        </w:rPr>
        <w:t xml:space="preserve">Figure 4.5 — Multi-stage proposal and ethics review</w:t>
      </w:r>
    </w:p>
    <w:p>
      <w:pPr>
        <w:spacing w:after="80" w:before="200"/>
        <w:jc w:val="center"/>
      </w:pPr>
      <w:r>
        <w:drawing>
          <wp:inline distT="0" distB="0" distL="0" distR="0">
            <wp:extent cx="4953000" cy="3162300"/>
            <wp:effectExtent t="0" r="0" b="0" l="0"/>
            <wp:docPr id="1" name="fig-4-5-proposal-review.png" descr="Figure 4.5: Director review — Proposal + Ethics pipeline." title="Figure 4.5: Director review — Proposal + Ethic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4.5: Director review — Proposal + Ethics pipeline.</w:t>
      </w:r>
    </w:p>
    <w:p>
      <w:pPr>
        <w:spacing w:after="200" w:line="480"/>
        <w:jc w:val="both"/>
      </w:pPr>
      <w:r>
        <w:rPr>
          <w:rFonts w:ascii="Times New Roman" w:cs="Times New Roman" w:eastAsia="Times New Roman" w:hAnsi="Times New Roman"/>
          <w:b w:val="false"/>
          <w:bCs w:val="false"/>
          <w:i w:val="false"/>
          <w:iCs w:val="false"/>
          <w:sz w:val="24"/>
          <w:szCs w:val="24"/>
        </w:rPr>
        <w:t xml:space="preserve">Director review screen combining proposal and ethics (REC) in one pipeline. Approved proposals show linked ethics status, JUREC certificate reference, certificate download, and peer-reviewer assignment (University Leadership).</w:t>
      </w:r>
    </w:p>
    <w:p>
      <w:pPr>
        <w:pStyle w:val="Heading2"/>
        <w:spacing w:after="200" w:before="360" w:line="480"/>
      </w:pPr>
      <w:r>
        <w:rPr>
          <w:rFonts w:ascii="Times New Roman" w:cs="Times New Roman" w:eastAsia="Times New Roman" w:hAnsi="Times New Roman"/>
          <w:b/>
          <w:bCs/>
          <w:sz w:val="26"/>
          <w:szCs w:val="26"/>
        </w:rPr>
        <w:t xml:space="preserve">Figure 4.6 — Ethics (JUREC) clearance</w:t>
      </w:r>
    </w:p>
    <w:p>
      <w:pPr>
        <w:spacing w:after="80" w:before="200"/>
        <w:jc w:val="center"/>
      </w:pPr>
      <w:r>
        <w:drawing>
          <wp:inline distT="0" distB="0" distL="0" distR="0">
            <wp:extent cx="4953000" cy="3162300"/>
            <wp:effectExtent t="0" r="0" b="0" l="0"/>
            <wp:docPr id="1" name="fig-4-6-ethics.png" descr="Figure 4.6: Research Ethical Clearance module." title="Figure 4.6: Research Ethical Clearanc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4.6: Research Ethical Clearance module.</w:t>
      </w:r>
    </w:p>
    <w:p>
      <w:pPr>
        <w:spacing w:after="200" w:line="480"/>
        <w:jc w:val="both"/>
      </w:pPr>
      <w:r>
        <w:rPr>
          <w:rFonts w:ascii="Times New Roman" w:cs="Times New Roman" w:eastAsia="Times New Roman" w:hAnsi="Times New Roman"/>
          <w:b w:val="false"/>
          <w:bCs w:val="false"/>
          <w:i w:val="false"/>
          <w:iCs w:val="false"/>
          <w:sz w:val="24"/>
          <w:szCs w:val="24"/>
        </w:rPr>
        <w:t xml:space="preserve">Researchers apply; the Research Director reviews, approves, and signs the JUREC ethics certificate. Approved applications expose View and Download certificate.</w:t>
      </w:r>
    </w:p>
    <w:p>
      <w:pPr>
        <w:pStyle w:val="Heading2"/>
        <w:spacing w:after="200" w:before="360" w:line="480"/>
      </w:pPr>
      <w:r>
        <w:rPr>
          <w:rFonts w:ascii="Times New Roman" w:cs="Times New Roman" w:eastAsia="Times New Roman" w:hAnsi="Times New Roman"/>
          <w:b/>
          <w:bCs/>
          <w:sz w:val="26"/>
          <w:szCs w:val="26"/>
        </w:rPr>
        <w:t xml:space="preserve">Figure 4.7 — Projects list and workflow</w:t>
      </w:r>
    </w:p>
    <w:p>
      <w:pPr>
        <w:spacing w:after="80" w:before="200"/>
        <w:jc w:val="center"/>
      </w:pPr>
      <w:r>
        <w:drawing>
          <wp:inline distT="0" distB="0" distL="0" distR="0">
            <wp:extent cx="4953000" cy="3162300"/>
            <wp:effectExtent t="0" r="0" b="0" l="0"/>
            <wp:docPr id="1" name="fig-4-7-projects.png" descr="Figure 4.7: Projects module — voluntary and grant-funded." title="Figure 4.7: Projects module — voluntary and grant-f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4.7: Projects module — voluntary and grant-funded.</w:t>
      </w:r>
    </w:p>
    <w:p>
      <w:pPr>
        <w:spacing w:after="200" w:line="480"/>
        <w:jc w:val="both"/>
      </w:pPr>
      <w:r>
        <w:rPr>
          <w:rFonts w:ascii="Times New Roman" w:cs="Times New Roman" w:eastAsia="Times New Roman" w:hAnsi="Times New Roman"/>
          <w:b w:val="false"/>
          <w:bCs w:val="false"/>
          <w:i w:val="false"/>
          <w:iCs w:val="false"/>
          <w:sz w:val="24"/>
          <w:szCs w:val="24"/>
        </w:rPr>
        <w:t xml:space="preserve">Voluntary projects are created when a proposal is approved; grant-funded projects come from Funding Calls. Each project card shows PI, status, progress, and links to open the workflow or publish pipeline.</w:t>
      </w:r>
    </w:p>
    <w:p>
      <w:pPr>
        <w:pStyle w:val="Heading2"/>
        <w:spacing w:after="200" w:before="360" w:line="480"/>
      </w:pPr>
      <w:r>
        <w:rPr>
          <w:rFonts w:ascii="Times New Roman" w:cs="Times New Roman" w:eastAsia="Times New Roman" w:hAnsi="Times New Roman"/>
          <w:b/>
          <w:bCs/>
          <w:sz w:val="26"/>
          <w:szCs w:val="26"/>
        </w:rPr>
        <w:t xml:space="preserve">Figure 4.8 — Funding calls</w:t>
      </w:r>
    </w:p>
    <w:p>
      <w:pPr>
        <w:spacing w:after="80" w:before="200"/>
        <w:jc w:val="center"/>
      </w:pPr>
      <w:r>
        <w:drawing>
          <wp:inline distT="0" distB="0" distL="0" distR="0">
            <wp:extent cx="4953000" cy="3162300"/>
            <wp:effectExtent t="0" r="0" b="0" l="0"/>
            <wp:docPr id="1" name="fig-4-8-funding-calls.png" descr="Figure 4.8: Funding Calls management." title="Figure 4.8: Funding Call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4.8: Funding Calls management.</w:t>
      </w:r>
    </w:p>
    <w:p>
      <w:pPr>
        <w:spacing w:after="200" w:line="480"/>
        <w:jc w:val="both"/>
      </w:pPr>
      <w:r>
        <w:rPr>
          <w:rFonts w:ascii="Times New Roman" w:cs="Times New Roman" w:eastAsia="Times New Roman" w:hAnsi="Times New Roman"/>
          <w:b w:val="false"/>
          <w:bCs w:val="false"/>
          <w:i w:val="false"/>
          <w:iCs w:val="false"/>
          <w:sz w:val="24"/>
          <w:szCs w:val="24"/>
        </w:rPr>
        <w:t xml:space="preserve">The Research Director creates and publishes Internal or External calls (no Leadership approval required). Open calls allow researchers to apply; applications appear under Grants.</w:t>
      </w:r>
    </w:p>
    <w:p>
      <w:pPr>
        <w:pStyle w:val="Heading2"/>
        <w:spacing w:after="200" w:before="360" w:line="480"/>
      </w:pPr>
      <w:r>
        <w:rPr>
          <w:rFonts w:ascii="Times New Roman" w:cs="Times New Roman" w:eastAsia="Times New Roman" w:hAnsi="Times New Roman"/>
          <w:b/>
          <w:bCs/>
          <w:sz w:val="26"/>
          <w:szCs w:val="26"/>
        </w:rPr>
        <w:t xml:space="preserve">Figure 4.9 — Finance and budgets</w:t>
      </w:r>
    </w:p>
    <w:p>
      <w:pPr>
        <w:spacing w:after="80" w:before="200"/>
        <w:jc w:val="center"/>
      </w:pPr>
      <w:r>
        <w:drawing>
          <wp:inline distT="0" distB="0" distL="0" distR="0">
            <wp:extent cx="4953000" cy="3162300"/>
            <wp:effectExtent t="0" r="0" b="0" l="0"/>
            <wp:docPr id="1" name="fig-4-9-budgets.png" descr="Figure 4.9: Finance and Budget dashboard." title="Figure 4.9: Finance and Budge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4.9: Finance and Budget dashboard.</w:t>
      </w:r>
    </w:p>
    <w:p>
      <w:pPr>
        <w:spacing w:after="200" w:line="480"/>
        <w:jc w:val="both"/>
      </w:pPr>
      <w:r>
        <w:rPr>
          <w:rFonts w:ascii="Times New Roman" w:cs="Times New Roman" w:eastAsia="Times New Roman" w:hAnsi="Times New Roman"/>
          <w:b w:val="false"/>
          <w:bCs w:val="false"/>
          <w:i w:val="false"/>
          <w:iCs w:val="false"/>
          <w:sz w:val="24"/>
          <w:szCs w:val="24"/>
        </w:rPr>
        <w:t xml:space="preserve">Institutional totals show allocated, disbursed, remaining, and pending approval amounts. Workflow: researcher requests → Director approves → Finance pays (with payment method). Purchase-order review is handled in this finance area.</w:t>
      </w:r>
    </w:p>
    <w:p>
      <w:pPr>
        <w:pStyle w:val="Heading2"/>
        <w:spacing w:after="200" w:before="360" w:line="480"/>
      </w:pPr>
      <w:r>
        <w:rPr>
          <w:rFonts w:ascii="Times New Roman" w:cs="Times New Roman" w:eastAsia="Times New Roman" w:hAnsi="Times New Roman"/>
          <w:b/>
          <w:bCs/>
          <w:sz w:val="26"/>
          <w:szCs w:val="26"/>
        </w:rPr>
        <w:t xml:space="preserve">Figure 4.10 — Thesis groups</w:t>
      </w:r>
    </w:p>
    <w:p>
      <w:pPr>
        <w:spacing w:after="80" w:before="200"/>
        <w:jc w:val="center"/>
      </w:pPr>
      <w:r>
        <w:drawing>
          <wp:inline distT="0" distB="0" distL="0" distR="0">
            <wp:extent cx="4953000" cy="3162300"/>
            <wp:effectExtent t="0" r="0" b="0" l="0"/>
            <wp:docPr id="1" name="fig-4-10-thesis.png" descr="Figure 4.10: Thesis groups — titles and supervision." title="Figure 4.10: Thesis groups — titles and super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4.10: Thesis groups — titles and supervision.</w:t>
      </w:r>
    </w:p>
    <w:p>
      <w:pPr>
        <w:spacing w:after="200" w:line="480"/>
        <w:jc w:val="both"/>
      </w:pPr>
      <w:r>
        <w:rPr>
          <w:rFonts w:ascii="Times New Roman" w:cs="Times New Roman" w:eastAsia="Times New Roman" w:hAnsi="Times New Roman"/>
          <w:b w:val="false"/>
          <w:bCs w:val="false"/>
          <w:i w:val="false"/>
          <w:iCs w:val="false"/>
          <w:sz w:val="24"/>
          <w:szCs w:val="24"/>
        </w:rPr>
        <w:t xml:space="preserve">Students choose a title; the supervisor enters it; the Faculty Coordinator accepts or rejects. Thesis groups support chapters, meetings, and final PDF/Word document upload by the supervisor for staff download.</w:t>
      </w:r>
    </w:p>
    <w:p>
      <w:pPr>
        <w:pStyle w:val="Heading2"/>
        <w:spacing w:after="200" w:before="360" w:line="480"/>
      </w:pPr>
      <w:r>
        <w:rPr>
          <w:rFonts w:ascii="Times New Roman" w:cs="Times New Roman" w:eastAsia="Times New Roman" w:hAnsi="Times New Roman"/>
          <w:b/>
          <w:bCs/>
          <w:sz w:val="26"/>
          <w:szCs w:val="26"/>
        </w:rPr>
        <w:t xml:space="preserve">Figure 4.11 — Publications and outputs</w:t>
      </w:r>
    </w:p>
    <w:p>
      <w:pPr>
        <w:spacing w:after="80" w:before="200"/>
        <w:jc w:val="center"/>
      </w:pPr>
      <w:r>
        <w:drawing>
          <wp:inline distT="0" distB="0" distL="0" distR="0">
            <wp:extent cx="4953000" cy="3162300"/>
            <wp:effectExtent t="0" r="0" b="0" l="0"/>
            <wp:docPr id="1" name="fig-4-11-publications.png" descr="Figure 4.11: Publications and Outputs linked to projects." title="Figure 4.11: Publications and Outputs linked to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4.11: Publications and Outputs linked to projects.</w:t>
      </w:r>
    </w:p>
    <w:p>
      <w:pPr>
        <w:spacing w:after="200" w:line="480"/>
        <w:jc w:val="both"/>
      </w:pPr>
      <w:r>
        <w:rPr>
          <w:rFonts w:ascii="Times New Roman" w:cs="Times New Roman" w:eastAsia="Times New Roman" w:hAnsi="Times New Roman"/>
          <w:b w:val="false"/>
          <w:bCs w:val="false"/>
          <w:i w:val="false"/>
          <w:iCs w:val="false"/>
          <w:sz w:val="24"/>
          <w:szCs w:val="24"/>
        </w:rPr>
        <w:t xml:space="preserve">Staff see one output per project (linked by projectId), with type categories (papers, conference, books, thesis, patents, etc.). The institutional repository module stores downloadable research files for the same portal.</w:t>
      </w:r>
    </w:p>
    <w:p>
      <w:pPr>
        <w:pStyle w:val="Heading2"/>
        <w:spacing w:after="200" w:before="360" w:line="480"/>
      </w:pPr>
      <w:r>
        <w:rPr>
          <w:rFonts w:ascii="Times New Roman" w:cs="Times New Roman" w:eastAsia="Times New Roman" w:hAnsi="Times New Roman"/>
          <w:b/>
          <w:bCs/>
          <w:sz w:val="26"/>
          <w:szCs w:val="26"/>
        </w:rPr>
        <w:t xml:space="preserve">4.2.1 Web Application Implementation and Testing</w:t>
      </w:r>
    </w:p>
    <w:p>
      <w:pPr>
        <w:spacing w:after="200" w:line="480"/>
        <w:jc w:val="both"/>
      </w:pPr>
      <w:r>
        <w:rPr>
          <w:rFonts w:ascii="Times New Roman" w:cs="Times New Roman" w:eastAsia="Times New Roman" w:hAnsi="Times New Roman"/>
          <w:b w:val="false"/>
          <w:bCs w:val="false"/>
          <w:i w:val="false"/>
          <w:iCs w:val="false"/>
          <w:sz w:val="24"/>
          <w:szCs w:val="24"/>
        </w:rPr>
        <w:t xml:space="preserve">The web client was implemented with React.js (Vite). Role-based menus and protected routes ensure each user sees only authorized modules. Active institutional roles in the implemented system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Role</w:t>
            </w:r>
          </w:p>
        </w:tc>
        <w:tc>
          <w:tcPr>
            <w:tcW w:type="dxa" w:w="6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Main web modules</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 Director</w:t>
            </w:r>
          </w:p>
        </w:tc>
        <w:tc>
          <w:tcPr>
            <w:tcW w:type="dxa" w:w="6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Users, departments, proposals, ethics, funding calls, projects, budgets, donor reports, analytics, KPI</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Faculty Coordinator</w:t>
            </w:r>
          </w:p>
        </w:tc>
        <w:tc>
          <w:tcPr>
            <w:tcW w:type="dxa" w:w="6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Proposals/faculty review, thesis title accept/reject, groups, projects</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 Officer</w:t>
            </w:r>
          </w:p>
        </w:tc>
        <w:tc>
          <w:tcPr>
            <w:tcW w:type="dxa" w:w="6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Budgets, payments, purchase-order review, grant funding approval, finance reports</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 PI (Supervisor)</w:t>
            </w:r>
          </w:p>
        </w:tc>
        <w:tc>
          <w:tcPr>
            <w:tcW w:type="dxa" w:w="6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Proposals, projects, grants, publications, repository, thesis supervision, meetings, final thesis upload</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University Leadership</w:t>
            </w:r>
          </w:p>
        </w:tc>
        <w:tc>
          <w:tcPr>
            <w:tcW w:type="dxa" w:w="6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Peer review scoring, policies, grants visibility, KPI</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Undergraduate (UG) and Postgraduate (PG) data are isolated by program tier. The Research Director selects the portal after login (Figure 4.2); other accounts are fixed to one portal.</w:t>
      </w:r>
    </w:p>
    <w:p>
      <w:pPr>
        <w:pStyle w:val="Heading3"/>
        <w:spacing w:after="200" w:before="360" w:line="480"/>
      </w:pPr>
      <w:r>
        <w:rPr>
          <w:rFonts w:ascii="Times New Roman" w:cs="Times New Roman" w:eastAsia="Times New Roman" w:hAnsi="Times New Roman"/>
          <w:b/>
          <w:bCs/>
          <w:sz w:val="26"/>
          <w:szCs w:val="26"/>
        </w:rPr>
        <w:t xml:space="preserve">4.2.1.1 Functional Testing</w:t>
      </w:r>
    </w:p>
    <w:p>
      <w:pPr>
        <w:spacing w:after="200" w:line="480"/>
        <w:jc w:val="both"/>
      </w:pPr>
      <w:r>
        <w:rPr>
          <w:rFonts w:ascii="Times New Roman" w:cs="Times New Roman" w:eastAsia="Times New Roman" w:hAnsi="Times New Roman"/>
          <w:b w:val="false"/>
          <w:bCs w:val="false"/>
          <w:i w:val="false"/>
          <w:iCs w:val="false"/>
          <w:sz w:val="24"/>
          <w:szCs w:val="24"/>
        </w:rPr>
        <w:t xml:space="preserve">Functional testing used a black-box approach: testers entered inputs through the UI and checked expected outputs and database side-effects, without relying on internal code paths for pass/fail decisions.</w:t>
      </w:r>
    </w:p>
    <w:p>
      <w:pPr>
        <w:spacing w:after="200" w:line="480"/>
        <w:jc w:val="left"/>
      </w:pPr>
      <w:r>
        <w:rPr>
          <w:rFonts w:ascii="Times New Roman" w:cs="Times New Roman" w:eastAsia="Times New Roman" w:hAnsi="Times New Roman"/>
          <w:b/>
          <w:bCs/>
          <w:i w:val="false"/>
          <w:iCs w:val="false"/>
          <w:sz w:val="24"/>
          <w:szCs w:val="24"/>
        </w:rPr>
        <w:t xml:space="preserve">Table 4.1 Sample functional test cases (web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Test ID</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Module</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Input / Action</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Expected Result</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Status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FT-01</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Auth</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Valid director credentials</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Login success; portal selection</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FT-02</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Auth</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Invalid password</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Error; no session</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FT-03</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Proposals</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Submit proposal with PDF</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Status submitted; visible to staff</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FT-04</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Review</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Leadership peer score 1–5</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Peer stage marked</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FT-05</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Ethics</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approves ethics</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Certificate downloadable</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FT-06</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Approval</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approves proposal</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Project auto-created</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FT-07</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Grants</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Apply via funding call</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Grant application stored</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FT-08</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Authorize grant budget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Budget available</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FT-09</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 → Finance → Director → Pay</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Pipeline advances</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FT-10</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Thesis</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Supervisor proposes title</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Coordinator Accept/Reject</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FT-11</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Thesis</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Upload final PDF/Word</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File stored; downloadable</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FT-12</w:t>
            </w:r>
          </w:p>
        </w:tc>
        <w:tc>
          <w:tcPr>
            <w:tcW w:type="dxa" w:w="1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Tier</w:t>
            </w:r>
          </w:p>
        </w:tc>
        <w:tc>
          <w:tcPr>
            <w:tcW w:type="dxa" w:w="2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UG user vs PG records</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403 / empty list</w:t>
            </w:r>
          </w:p>
        </w:tc>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bl>
    <w:p>
      <w:pPr>
        <w:spacing w:after="200"/>
      </w:pPr>
    </w:p>
    <w:p>
      <w:pPr>
        <w:pStyle w:val="Heading3"/>
        <w:spacing w:after="200" w:before="360" w:line="480"/>
      </w:pPr>
      <w:r>
        <w:rPr>
          <w:rFonts w:ascii="Times New Roman" w:cs="Times New Roman" w:eastAsia="Times New Roman" w:hAnsi="Times New Roman"/>
          <w:b/>
          <w:bCs/>
          <w:sz w:val="26"/>
          <w:szCs w:val="26"/>
        </w:rPr>
        <w:t xml:space="preserve">4.2.1.2 UI/UX Evaluation</w:t>
      </w:r>
    </w:p>
    <w:p>
      <w:pPr>
        <w:spacing w:after="200" w:line="480"/>
        <w:jc w:val="both"/>
      </w:pPr>
      <w:r>
        <w:rPr>
          <w:rFonts w:ascii="Times New Roman" w:cs="Times New Roman" w:eastAsia="Times New Roman" w:hAnsi="Times New Roman"/>
          <w:b w:val="false"/>
          <w:bCs w:val="false"/>
          <w:i w:val="false"/>
          <w:iCs w:val="false"/>
          <w:sz w:val="24"/>
          <w:szCs w:val="24"/>
        </w:rPr>
        <w:t xml:space="preserve">Design principles applied:</w:t>
      </w:r>
    </w:p>
    <w:p>
      <w:pPr>
        <w:spacing w:after="120" w:line="480"/>
        <w:ind w:left="504"/>
      </w:pPr>
      <w:r>
        <w:rPr>
          <w:rFonts w:ascii="Times New Roman" w:cs="Times New Roman" w:eastAsia="Times New Roman" w:hAnsi="Times New Roman"/>
          <w:sz w:val="24"/>
          <w:szCs w:val="24"/>
        </w:rPr>
        <w:t xml:space="preserve">• Consistency: Shared layout (sidebar, top bar), cards, buttons, and status badges across modules (Figures 4.3–4.11).</w:t>
      </w:r>
    </w:p>
    <w:p>
      <w:pPr>
        <w:spacing w:after="120" w:line="480"/>
        <w:ind w:left="504"/>
      </w:pPr>
      <w:r>
        <w:rPr>
          <w:rFonts w:ascii="Times New Roman" w:cs="Times New Roman" w:eastAsia="Times New Roman" w:hAnsi="Times New Roman"/>
          <w:sz w:val="24"/>
          <w:szCs w:val="24"/>
        </w:rPr>
        <w:t xml:space="preserve">• Responsiveness: Layout adapts from desktop to smaller screens.</w:t>
      </w:r>
    </w:p>
    <w:p>
      <w:pPr>
        <w:spacing w:after="120" w:line="480"/>
        <w:ind w:left="504"/>
      </w:pPr>
      <w:r>
        <w:rPr>
          <w:rFonts w:ascii="Times New Roman" w:cs="Times New Roman" w:eastAsia="Times New Roman" w:hAnsi="Times New Roman"/>
          <w:sz w:val="24"/>
          <w:szCs w:val="24"/>
        </w:rPr>
        <w:t xml:space="preserve">• Clarity: Filterable statistics; green/amber/red semantic colors for approved/pending/rejected.</w:t>
      </w:r>
    </w:p>
    <w:p>
      <w:pPr>
        <w:spacing w:after="120" w:line="480"/>
        <w:ind w:left="504"/>
      </w:pPr>
      <w:r>
        <w:rPr>
          <w:rFonts w:ascii="Times New Roman" w:cs="Times New Roman" w:eastAsia="Times New Roman" w:hAnsi="Times New Roman"/>
          <w:sz w:val="24"/>
          <w:szCs w:val="24"/>
        </w:rPr>
        <w:t xml:space="preserve">• Navigation: Role-filtered sidebar; deep-links from notifications.</w:t>
      </w:r>
    </w:p>
    <w:p>
      <w:pPr>
        <w:spacing w:after="200" w:line="480"/>
        <w:jc w:val="both"/>
      </w:pPr>
      <w:r>
        <w:rPr>
          <w:rFonts w:ascii="Times New Roman" w:cs="Times New Roman" w:eastAsia="Times New Roman" w:hAnsi="Times New Roman"/>
          <w:b w:val="false"/>
          <w:bCs w:val="false"/>
          <w:i w:val="false"/>
          <w:iCs w:val="false"/>
          <w:sz w:val="24"/>
          <w:szCs w:val="24"/>
        </w:rPr>
        <w:t xml:space="preserve">Improvements after testing included clearer ethics certificate download, thesis title Accept/Reject on the card, unified navy–sky theme, and removal of unused HR/Donor logins.</w:t>
      </w:r>
    </w:p>
    <w:p>
      <w:pPr>
        <w:pStyle w:val="Heading2"/>
        <w:spacing w:after="200" w:before="360" w:line="480"/>
      </w:pPr>
      <w:r>
        <w:rPr>
          <w:rFonts w:ascii="Times New Roman" w:cs="Times New Roman" w:eastAsia="Times New Roman" w:hAnsi="Times New Roman"/>
          <w:b/>
          <w:bCs/>
          <w:sz w:val="26"/>
          <w:szCs w:val="26"/>
        </w:rPr>
        <w:t xml:space="preserve">4.2.2 Mobile Application Implementation and Testing</w:t>
      </w:r>
    </w:p>
    <w:p>
      <w:pPr>
        <w:spacing w:after="200" w:line="480"/>
        <w:jc w:val="both"/>
      </w:pPr>
      <w:r>
        <w:rPr>
          <w:rFonts w:ascii="Times New Roman" w:cs="Times New Roman" w:eastAsia="Times New Roman" w:hAnsi="Times New Roman"/>
          <w:b w:val="false"/>
          <w:bCs w:val="false"/>
          <w:i w:val="false"/>
          <w:iCs w:val="false"/>
          <w:sz w:val="24"/>
          <w:szCs w:val="24"/>
        </w:rPr>
        <w:t xml:space="preserve">A native Android/iOS application was not developed in this FYP (out of scope). Mobile use is through the responsive web UI. Native app development is listed under future work in Chapter V.</w:t>
      </w:r>
    </w:p>
    <w:p>
      <w:pPr>
        <w:pStyle w:val="Heading1"/>
        <w:spacing w:after="200" w:before="360" w:line="480"/>
      </w:pPr>
      <w:r>
        <w:rPr>
          <w:rFonts w:ascii="Times New Roman" w:cs="Times New Roman" w:eastAsia="Times New Roman" w:hAnsi="Times New Roman"/>
          <w:b/>
          <w:bCs/>
          <w:sz w:val="28"/>
          <w:szCs w:val="28"/>
        </w:rPr>
        <w:t xml:space="preserve">4.3 Backend and API Development &amp; Testing</w:t>
      </w:r>
    </w:p>
    <w:p>
      <w:pPr>
        <w:pStyle w:val="Heading2"/>
        <w:spacing w:after="200" w:before="360" w:line="480"/>
      </w:pPr>
      <w:r>
        <w:rPr>
          <w:rFonts w:ascii="Times New Roman" w:cs="Times New Roman" w:eastAsia="Times New Roman" w:hAnsi="Times New Roman"/>
          <w:b/>
          <w:bCs/>
          <w:sz w:val="26"/>
          <w:szCs w:val="26"/>
        </w:rPr>
        <w:t xml:space="preserve">4.3.1 Backend</w:t>
      </w:r>
    </w:p>
    <w:p>
      <w:pPr>
        <w:spacing w:after="200" w:line="480"/>
        <w:jc w:val="both"/>
      </w:pPr>
      <w:r>
        <w:rPr>
          <w:rFonts w:ascii="Times New Roman" w:cs="Times New Roman" w:eastAsia="Times New Roman" w:hAnsi="Times New Roman"/>
          <w:b w:val="false"/>
          <w:bCs w:val="false"/>
          <w:i w:val="false"/>
          <w:iCs w:val="false"/>
          <w:sz w:val="24"/>
          <w:szCs w:val="24"/>
        </w:rPr>
        <w:t xml:space="preserve">The backend was implemented with Node.js and Express.js. MongoDB (via Mongoose) stores institutional research data. The API is organized by domain controllers and routes (proposals, projects, grants, budgets, ethics, thesis groups, analytics, users, notifications, etc.).</w:t>
      </w:r>
    </w:p>
    <w:p>
      <w:pPr>
        <w:spacing w:after="200" w:line="480"/>
        <w:jc w:val="center"/>
      </w:pPr>
      <w:r>
        <w:rPr>
          <w:rFonts w:ascii="Times New Roman" w:cs="Times New Roman" w:eastAsia="Times New Roman" w:hAnsi="Times New Roman"/>
          <w:b/>
          <w:bCs/>
          <w:i w:val="false"/>
          <w:iCs w:val="false"/>
          <w:sz w:val="24"/>
          <w:szCs w:val="24"/>
        </w:rPr>
        <w:t xml:space="preserve">Figure 4.12: Three-tier architecture — React browser client → Express REST API → MongoDB.</w:t>
      </w:r>
    </w:p>
    <w:p>
      <w:pPr>
        <w:spacing w:after="200" w:line="480"/>
        <w:jc w:val="center"/>
      </w:pPr>
      <w:r>
        <w:rPr>
          <w:rFonts w:ascii="Times New Roman" w:cs="Times New Roman" w:eastAsia="Times New Roman" w:hAnsi="Times New Roman"/>
          <w:b w:val="false"/>
          <w:bCs w:val="false"/>
          <w:i/>
          <w:iCs/>
          <w:sz w:val="24"/>
          <w:szCs w:val="24"/>
        </w:rPr>
        <w:t xml:space="preserve">React Web Client (Vite / React Router / JWT) → Express REST API (RBAC, Multer uploads) → MongoDB (local / Atlas).</w:t>
      </w:r>
    </w:p>
    <w:p>
      <w:pPr>
        <w:spacing w:after="200" w:line="480"/>
        <w:jc w:val="both"/>
      </w:pPr>
      <w:r>
        <w:rPr>
          <w:rFonts w:ascii="Times New Roman" w:cs="Times New Roman" w:eastAsia="Times New Roman" w:hAnsi="Times New Roman"/>
          <w:b w:val="false"/>
          <w:bCs w:val="false"/>
          <w:i w:val="false"/>
          <w:iCs w:val="false"/>
          <w:sz w:val="24"/>
          <w:szCs w:val="24"/>
        </w:rPr>
        <w:t xml:space="preserve">Main backend responsibilities:</w:t>
      </w:r>
    </w:p>
    <w:p>
      <w:pPr>
        <w:spacing w:after="120" w:line="480"/>
        <w:ind w:left="504"/>
      </w:pPr>
      <w:r>
        <w:rPr>
          <w:rFonts w:ascii="Times New Roman" w:cs="Times New Roman" w:eastAsia="Times New Roman" w:hAnsi="Times New Roman"/>
          <w:sz w:val="24"/>
          <w:szCs w:val="24"/>
        </w:rPr>
        <w:t xml:space="preserve">• Authenticate users (JWT) and enforce role-based access control (RBAC).</w:t>
      </w:r>
    </w:p>
    <w:p>
      <w:pPr>
        <w:spacing w:after="120" w:line="480"/>
        <w:ind w:left="504"/>
      </w:pPr>
      <w:r>
        <w:rPr>
          <w:rFonts w:ascii="Times New Roman" w:cs="Times New Roman" w:eastAsia="Times New Roman" w:hAnsi="Times New Roman"/>
          <w:sz w:val="24"/>
          <w:szCs w:val="24"/>
        </w:rPr>
        <w:t xml:space="preserve">• Scope all queries by program tier (UG / PG).</w:t>
      </w:r>
    </w:p>
    <w:p>
      <w:pPr>
        <w:spacing w:after="120" w:line="480"/>
        <w:ind w:left="504"/>
      </w:pPr>
      <w:r>
        <w:rPr>
          <w:rFonts w:ascii="Times New Roman" w:cs="Times New Roman" w:eastAsia="Times New Roman" w:hAnsi="Times New Roman"/>
          <w:sz w:val="24"/>
          <w:szCs w:val="24"/>
        </w:rPr>
        <w:t xml:space="preserve">• Persist uploads under /uploads and serve static files securely within the app.</w:t>
      </w:r>
    </w:p>
    <w:p>
      <w:pPr>
        <w:spacing w:after="120" w:line="480"/>
        <w:ind w:left="504"/>
      </w:pPr>
      <w:r>
        <w:rPr>
          <w:rFonts w:ascii="Times New Roman" w:cs="Times New Roman" w:eastAsia="Times New Roman" w:hAnsi="Times New Roman"/>
          <w:sz w:val="24"/>
          <w:szCs w:val="24"/>
        </w:rPr>
        <w:t xml:space="preserve">• Trigger side-effects (e.g., create project when proposal is approved; notify staff when supervisor uploads final thesis).</w:t>
      </w:r>
    </w:p>
    <w:p>
      <w:pPr>
        <w:pStyle w:val="Heading2"/>
        <w:spacing w:after="200" w:before="360" w:line="480"/>
      </w:pPr>
      <w:r>
        <w:rPr>
          <w:rFonts w:ascii="Times New Roman" w:cs="Times New Roman" w:eastAsia="Times New Roman" w:hAnsi="Times New Roman"/>
          <w:b/>
          <w:bCs/>
          <w:sz w:val="26"/>
          <w:szCs w:val="26"/>
        </w:rPr>
        <w:t xml:space="preserve">4.3.2 API Development</w:t>
      </w:r>
    </w:p>
    <w:p>
      <w:pPr>
        <w:spacing w:after="200" w:line="480"/>
        <w:jc w:val="both"/>
      </w:pPr>
      <w:r>
        <w:rPr>
          <w:rFonts w:ascii="Times New Roman" w:cs="Times New Roman" w:eastAsia="Times New Roman" w:hAnsi="Times New Roman"/>
          <w:b w:val="false"/>
          <w:bCs w:val="false"/>
          <w:i w:val="false"/>
          <w:iCs w:val="false"/>
          <w:sz w:val="24"/>
          <w:szCs w:val="24"/>
        </w:rPr>
        <w:t xml:space="preserve">The API follows RESTful conventions (GET, POST, PATCH, PUT, DELETE) under /api/.... Clients send Authorization: Bearer &lt;token&gt; and X-Program-Tier when required.</w:t>
      </w:r>
    </w:p>
    <w:p>
      <w:pPr>
        <w:spacing w:after="200" w:line="480"/>
        <w:jc w:val="left"/>
      </w:pPr>
      <w:r>
        <w:rPr>
          <w:rFonts w:ascii="Times New Roman" w:cs="Times New Roman" w:eastAsia="Times New Roman" w:hAnsi="Times New Roman"/>
          <w:b/>
          <w:bCs/>
          <w:i w:val="false"/>
          <w:iCs w:val="false"/>
          <w:sz w:val="24"/>
          <w:szCs w:val="24"/>
        </w:rPr>
        <w:t xml:space="preserve">Table 4.2 Sample REST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Method</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Endpoint (example)</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Purpose</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/api/auth/login</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Sign in</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List proposals (role-scoped)</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/api/proposals/:id/submit</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Submit proposal</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/api/ethics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Ethics applications</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/api/projects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Projects</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/api/funding-calls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Create funding call (Director)</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/api/grants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Funding-call applications</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/api/budgets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Budgets / finance views</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/api/thesis-groups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Thesis groups</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/api/thesis-groups/:id/final-document</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Upload final thesis PDF/Word</w:t>
            </w:r>
          </w:p>
        </w:tc>
      </w:tr>
      <w:tr>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/api/analytics/dashboard</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Dashboard metrics</w:t>
            </w:r>
          </w:p>
        </w:tc>
      </w:tr>
    </w:tbl>
    <w:p>
      <w:pPr>
        <w:spacing w:after="200"/>
      </w:pPr>
    </w:p>
    <w:p>
      <w:pPr>
        <w:pStyle w:val="Heading2"/>
        <w:spacing w:after="200" w:before="360" w:line="480"/>
      </w:pPr>
      <w:r>
        <w:rPr>
          <w:rFonts w:ascii="Times New Roman" w:cs="Times New Roman" w:eastAsia="Times New Roman" w:hAnsi="Times New Roman"/>
          <w:b/>
          <w:bCs/>
          <w:sz w:val="26"/>
          <w:szCs w:val="26"/>
        </w:rPr>
        <w:t xml:space="preserve">4.3.3 Testing (Backend and APIs)</w:t>
      </w:r>
    </w:p>
    <w:p>
      <w:pPr>
        <w:spacing w:after="120" w:line="480"/>
        <w:ind w:left="504"/>
      </w:pPr>
      <w:r>
        <w:rPr>
          <w:rFonts w:ascii="Times New Roman" w:cs="Times New Roman" w:eastAsia="Times New Roman" w:hAnsi="Times New Roman"/>
          <w:sz w:val="24"/>
          <w:szCs w:val="24"/>
        </w:rPr>
        <w:t xml:space="preserve">• Manual API checks with authenticated sessions from the UI and scripts.</w:t>
      </w:r>
    </w:p>
    <w:p>
      <w:pPr>
        <w:spacing w:after="120" w:line="480"/>
        <w:ind w:left="504"/>
      </w:pPr>
      <w:r>
        <w:rPr>
          <w:rFonts w:ascii="Times New Roman" w:cs="Times New Roman" w:eastAsia="Times New Roman" w:hAnsi="Times New Roman"/>
          <w:sz w:val="24"/>
          <w:szCs w:val="24"/>
        </w:rPr>
        <w:t xml:space="preserve">• Role smoke verification for remaining institutional roles after HR/Donor removal.</w:t>
      </w:r>
    </w:p>
    <w:p>
      <w:pPr>
        <w:spacing w:after="120" w:line="480"/>
        <w:ind w:left="504"/>
      </w:pPr>
      <w:r>
        <w:rPr>
          <w:rFonts w:ascii="Times New Roman" w:cs="Times New Roman" w:eastAsia="Times New Roman" w:hAnsi="Times New Roman"/>
          <w:sz w:val="24"/>
          <w:szCs w:val="24"/>
        </w:rPr>
        <w:t xml:space="preserve">• Error handling: invalid IDs return 404; forbidden roles return 403; missing files return 400.</w:t>
      </w:r>
    </w:p>
    <w:p>
      <w:pPr>
        <w:spacing w:after="120" w:line="480"/>
        <w:ind w:left="504"/>
      </w:pPr>
      <w:r>
        <w:rPr>
          <w:rFonts w:ascii="Times New Roman" w:cs="Times New Roman" w:eastAsia="Times New Roman" w:hAnsi="Times New Roman"/>
          <w:sz w:val="24"/>
          <w:szCs w:val="24"/>
        </w:rPr>
        <w:t xml:space="preserve">• Load: institutional seed and realistic record volumes exercised list/filter endpoints without failure in local testing.</w:t>
      </w:r>
    </w:p>
    <w:p>
      <w:pPr>
        <w:pStyle w:val="Heading1"/>
        <w:spacing w:after="200" w:before="360" w:line="480"/>
      </w:pPr>
      <w:r>
        <w:rPr>
          <w:rFonts w:ascii="Times New Roman" w:cs="Times New Roman" w:eastAsia="Times New Roman" w:hAnsi="Times New Roman"/>
          <w:b/>
          <w:bCs/>
          <w:sz w:val="28"/>
          <w:szCs w:val="28"/>
        </w:rPr>
        <w:t xml:space="preserve">4.4 Security Implementation and Testing</w:t>
      </w:r>
    </w:p>
    <w:p>
      <w:pPr>
        <w:pStyle w:val="Heading2"/>
        <w:spacing w:after="200" w:before="360" w:line="480"/>
      </w:pPr>
      <w:r>
        <w:rPr>
          <w:rFonts w:ascii="Times New Roman" w:cs="Times New Roman" w:eastAsia="Times New Roman" w:hAnsi="Times New Roman"/>
          <w:b/>
          <w:bCs/>
          <w:sz w:val="26"/>
          <w:szCs w:val="26"/>
        </w:rPr>
        <w:t xml:space="preserve">4.4.1 Authentication and Authorization</w:t>
      </w:r>
    </w:p>
    <w:p>
      <w:pPr>
        <w:spacing w:after="120" w:line="480"/>
        <w:ind w:left="504"/>
      </w:pPr>
      <w:r>
        <w:rPr>
          <w:rFonts w:ascii="Times New Roman" w:cs="Times New Roman" w:eastAsia="Times New Roman" w:hAnsi="Times New Roman"/>
          <w:sz w:val="24"/>
          <w:szCs w:val="24"/>
        </w:rPr>
        <w:t xml:space="preserve">• Authentication: Email/password login; passwords hashed (bcrypt); sessions use JWT access tokens.</w:t>
      </w:r>
    </w:p>
    <w:p>
      <w:pPr>
        <w:spacing w:after="120" w:line="480"/>
        <w:ind w:left="504"/>
      </w:pPr>
      <w:r>
        <w:rPr>
          <w:rFonts w:ascii="Times New Roman" w:cs="Times New Roman" w:eastAsia="Times New Roman" w:hAnsi="Times New Roman"/>
          <w:sz w:val="24"/>
          <w:szCs w:val="24"/>
        </w:rPr>
        <w:t xml:space="preserve">• Authorization: authorizeRoles(...) on sensitive routes; frontend ProtectedRoute mirrors backend rules.</w:t>
      </w:r>
    </w:p>
    <w:p>
      <w:pPr>
        <w:spacing w:after="120" w:line="480"/>
        <w:ind w:left="504"/>
      </w:pPr>
      <w:r>
        <w:rPr>
          <w:rFonts w:ascii="Times New Roman" w:cs="Times New Roman" w:eastAsia="Times New Roman" w:hAnsi="Times New Roman"/>
          <w:sz w:val="24"/>
          <w:szCs w:val="24"/>
        </w:rPr>
        <w:t xml:space="preserve">• Portal isolation: Program-tier middleware prevents cross-portal data leakage (Figure 4.2).</w:t>
      </w:r>
    </w:p>
    <w:p>
      <w:pPr>
        <w:spacing w:after="120" w:line="480"/>
        <w:ind w:left="504"/>
      </w:pPr>
      <w:r>
        <w:rPr>
          <w:rFonts w:ascii="Times New Roman" w:cs="Times New Roman" w:eastAsia="Times New Roman" w:hAnsi="Times New Roman"/>
          <w:sz w:val="24"/>
          <w:szCs w:val="24"/>
        </w:rPr>
        <w:t xml:space="preserve">• Account lifecycle: Only the Research Director creates/activates users; removed roles cannot be assigned from active system roles.</w:t>
      </w:r>
    </w:p>
    <w:p>
      <w:pPr>
        <w:pStyle w:val="Heading2"/>
        <w:spacing w:after="200" w:before="360" w:line="480"/>
      </w:pPr>
      <w:r>
        <w:rPr>
          <w:rFonts w:ascii="Times New Roman" w:cs="Times New Roman" w:eastAsia="Times New Roman" w:hAnsi="Times New Roman"/>
          <w:b/>
          <w:bCs/>
          <w:sz w:val="26"/>
          <w:szCs w:val="26"/>
        </w:rPr>
        <w:t xml:space="preserve">4.4.2 Input Validation</w:t>
      </w:r>
    </w:p>
    <w:p>
      <w:pPr>
        <w:spacing w:after="120" w:line="480"/>
        <w:ind w:left="504"/>
      </w:pPr>
      <w:r>
        <w:rPr>
          <w:rFonts w:ascii="Times New Roman" w:cs="Times New Roman" w:eastAsia="Times New Roman" w:hAnsi="Times New Roman"/>
          <w:sz w:val="24"/>
          <w:szCs w:val="24"/>
        </w:rPr>
        <w:t xml:space="preserve">• Required fields validated on create/update.</w:t>
      </w:r>
    </w:p>
    <w:p>
      <w:pPr>
        <w:spacing w:after="120" w:line="480"/>
        <w:ind w:left="504"/>
      </w:pPr>
      <w:r>
        <w:rPr>
          <w:rFonts w:ascii="Times New Roman" w:cs="Times New Roman" w:eastAsia="Times New Roman" w:hAnsi="Times New Roman"/>
          <w:sz w:val="24"/>
          <w:szCs w:val="24"/>
        </w:rPr>
        <w:t xml:space="preserve">• File uploads restricted to PDF / DOC / DOCX with size limits (Multer).</w:t>
      </w:r>
    </w:p>
    <w:p>
      <w:pPr>
        <w:spacing w:after="120" w:line="480"/>
        <w:ind w:left="504"/>
      </w:pPr>
      <w:r>
        <w:rPr>
          <w:rFonts w:ascii="Times New Roman" w:cs="Times New Roman" w:eastAsia="Times New Roman" w:hAnsi="Times New Roman"/>
          <w:sz w:val="24"/>
          <w:szCs w:val="24"/>
        </w:rPr>
        <w:t xml:space="preserve">• Mongoose schemas enforce types and enums (statuses, roles).</w:t>
      </w:r>
    </w:p>
    <w:p>
      <w:pPr>
        <w:spacing w:after="120" w:line="480"/>
        <w:ind w:left="504"/>
      </w:pPr>
      <w:r>
        <w:rPr>
          <w:rFonts w:ascii="Times New Roman" w:cs="Times New Roman" w:eastAsia="Times New Roman" w:hAnsi="Times New Roman"/>
          <w:sz w:val="24"/>
          <w:szCs w:val="24"/>
        </w:rPr>
        <w:t xml:space="preserve">• Client-side checks reduce bad requests; server-side checks remain authoritative.</w:t>
      </w:r>
    </w:p>
    <w:p>
      <w:pPr>
        <w:pStyle w:val="Heading2"/>
        <w:spacing w:after="200" w:before="360" w:line="480"/>
      </w:pPr>
      <w:r>
        <w:rPr>
          <w:rFonts w:ascii="Times New Roman" w:cs="Times New Roman" w:eastAsia="Times New Roman" w:hAnsi="Times New Roman"/>
          <w:b/>
          <w:bCs/>
          <w:sz w:val="26"/>
          <w:szCs w:val="26"/>
        </w:rPr>
        <w:t xml:space="preserve">4.4.3 Security Testing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Activity</w:t>
            </w:r>
          </w:p>
        </w:tc>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Result</w:t>
            </w:r>
          </w:p>
        </w:tc>
      </w:tr>
      <w:tr>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Unauthorized access to director routes</w:t>
            </w:r>
          </w:p>
        </w:tc>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Blocked (403)</w:t>
            </w:r>
          </w:p>
        </w:tc>
      </w:tr>
      <w:tr>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accessing another portal’s data</w:t>
            </w:r>
          </w:p>
        </w:tc>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Blocked / empty</w:t>
            </w:r>
          </w:p>
        </w:tc>
      </w:tr>
      <w:tr>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Invalid JWT</w:t>
            </w:r>
          </w:p>
        </w:tc>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Rejected</w:t>
            </w:r>
          </w:p>
        </w:tc>
      </w:tr>
      <w:tr>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Upload of disallowed MIME types</w:t>
            </w:r>
          </w:p>
        </w:tc>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Rejected</w:t>
            </w:r>
          </w:p>
        </w:tc>
      </w:tr>
      <w:tr>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Role removed from seed (HR/Donor)</w:t>
            </w:r>
          </w:p>
        </w:tc>
        <w:tc>
          <w:tcPr>
            <w:tcW w:type="dxa" w:w="4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Accounts deleted on seed; UI demos updated</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No production penetration test with OWASP ZAP/Burp was completed in this FYP timeframe; basic security standards for an institutional intranet-style app were met. Deeper penetration testing is recommended for future hardening (see Chapter V).</w:t>
      </w:r>
    </w:p>
    <w:p>
      <w:pPr>
        <w:pStyle w:val="Heading1"/>
        <w:spacing w:after="200" w:before="360" w:line="480"/>
      </w:pPr>
      <w:r>
        <w:rPr>
          <w:rFonts w:ascii="Times New Roman" w:cs="Times New Roman" w:eastAsia="Times New Roman" w:hAnsi="Times New Roman"/>
          <w:b/>
          <w:bCs/>
          <w:sz w:val="28"/>
          <w:szCs w:val="28"/>
        </w:rPr>
        <w:t xml:space="preserve">4.5 Implementation Results Summary</w:t>
      </w:r>
    </w:p>
    <w:p>
      <w:pPr>
        <w:spacing w:after="200" w:line="480"/>
        <w:jc w:val="left"/>
      </w:pPr>
      <w:r>
        <w:rPr>
          <w:rFonts w:ascii="Times New Roman" w:cs="Times New Roman" w:eastAsia="Times New Roman" w:hAnsi="Times New Roman"/>
          <w:b/>
          <w:bCs/>
          <w:i w:val="false"/>
          <w:iCs w:val="false"/>
          <w:sz w:val="24"/>
          <w:szCs w:val="24"/>
        </w:rPr>
        <w:t xml:space="preserve">Table 4.3 Mapping of results to project goals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Area</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Result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Evidence</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 → Project</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approval creates linked project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4.4–4.7</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Ethics</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review; certificate download</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4.5–4.6</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Peer review</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Leadership scores; director does not re-enter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4.5</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Funding &amp; finance</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Calls, grants, budgets, PO review</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4.8–4.9</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Thesis (UG)</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Groups, title accept/reject, final PDF/Word</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4.10</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Portals</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UG/PG isolation; Director switches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4.2–4.3</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Dashboards</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Live module counts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4.3</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Publications</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Project-linked outputs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4.11</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Roles simplified</w:t>
            </w:r>
          </w:p>
        </w:tc>
        <w:tc>
          <w:tcPr>
            <w:tcW w:type="dxa" w:w="4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HR/Donor logins removed</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Fig. 4.1</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Overall, black-box and role-based testing confirmed that core end-to-end workflows operate correctly for the implemented MERN stack system. Screenshots in Section 4.2 document the delivered interfaces; Sections 4.3–4.4 document the API and security controls behind those screens.</w:t>
      </w:r>
    </w:p>
    <w:p>
      <w:pPr>
        <w:spacing w:after="200" w:before="400" w:line="480"/>
        <w:jc w:val="center"/>
      </w:pPr>
      <w:r>
        <w:rPr>
          <w:rFonts w:ascii="Times New Roman" w:cs="Times New Roman" w:eastAsia="Times New Roman" w:hAnsi="Times New Roman"/>
          <w:i/>
          <w:iCs/>
          <w:sz w:val="24"/>
          <w:szCs w:val="24"/>
        </w:rPr>
        <w:t xml:space="preserve">End of Chapter IV — JUST RMS Mobile/Web FYP</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JUST RMS — Chapter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c85ea14dadb53f10b6e2c19815e124d01df4a7.png"/><Relationship Id="rId10" Type="http://schemas.openxmlformats.org/officeDocument/2006/relationships/image" Target="media/4be6817306cd35b22a35c1a4b5a40e27bddc4887.png"/><Relationship Id="rId11" Type="http://schemas.openxmlformats.org/officeDocument/2006/relationships/image" Target="media/3e3703b6e703a1a23cca3fda9374a629c7358be9.png"/><Relationship Id="rId12" Type="http://schemas.openxmlformats.org/officeDocument/2006/relationships/image" Target="media/3c41c9437e7c918ac2cf9ec4fbbbafa8443c1485.png"/><Relationship Id="rId13" Type="http://schemas.openxmlformats.org/officeDocument/2006/relationships/image" Target="media/06f078e0e802764f311cf1d467af72ac6dcd3712.png"/><Relationship Id="rId14" Type="http://schemas.openxmlformats.org/officeDocument/2006/relationships/image" Target="media/b1622328f854992e7e11e6a8f30f27313f8b6c75.png"/><Relationship Id="rId15" Type="http://schemas.openxmlformats.org/officeDocument/2006/relationships/image" Target="media/0112fc3f3c95e56787e69282b3343ae593abff98.png"/><Relationship Id="rId16" Type="http://schemas.openxmlformats.org/officeDocument/2006/relationships/image" Target="media/9bb5a7fa87ee8f505d38416101504a55cf814a40.png"/><Relationship Id="rId17" Type="http://schemas.openxmlformats.org/officeDocument/2006/relationships/image" Target="media/9a69b3fb5180f10d7a7e7c85d00b63a278736ffc.png"/><Relationship Id="rId18" Type="http://schemas.openxmlformats.org/officeDocument/2006/relationships/image" Target="media/c49e6c10f6d6bbade8a7499d53c9f4485b29fb55.png"/><Relationship Id="rId19" Type="http://schemas.openxmlformats.org/officeDocument/2006/relationships/image" Target="media/d261437fc3a866da5cf7b70fff580eee7174ac5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2026-07-24T14:52:08.962Z</dcterms:created>
  <dcterms:modified xsi:type="dcterms:W3CDTF">2026-07-24T14:52:08.962Z</dcterms:modified>
</cp:coreProperties>
</file>

<file path=docProps/custom.xml><?xml version="1.0" encoding="utf-8"?>
<Properties xmlns="http://schemas.openxmlformats.org/officeDocument/2006/custom-properties" xmlns:vt="http://schemas.openxmlformats.org/officeDocument/2006/docPropsVTypes"/>
</file>