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How to use (English)</w:t>
      </w:r>
    </w:p>
    <w:p>
      <w:pPr>
        <w:spacing w:after="100"/>
      </w:pPr>
      <w:r>
        <w:rPr>
          <w:sz w:val="22"/>
          <w:szCs w:val="22"/>
        </w:rPr>
        <w:t xml:space="preserve">See SYSTEM_HOW_IT_WORKS.docx for the full system description.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Login. Staff select Undergraduate or Postgraduate.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Researcher submits a Voluntary or Grant fund call proposal (and ethics when required).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Director assigns Leadership reviewers (Assign &amp; send to reviewer).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After peer review, Director assigns Faculty Coordinators (Assign &amp; send to committee).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For grant proposals only, Director assigns Finance (Assign &amp; send to finance).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6. Proposal decision (Approve / Reject) stays locked until multi-stage review is complete.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7. Approve creates a Project. Finance uses /finance/reviews for grant finance review.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HOW_TO_USE_SYSTEM_EN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2026-07-27T05:16:11.045Z</dcterms:created>
  <dcterms:modified xsi:type="dcterms:W3CDTF">2026-07-27T05:16:11.046Z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