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Calibri" w:cs="Calibri" w:eastAsia="Calibri" w:hAnsi="Calibri"/>
          <w:b/>
          <w:bCs/>
          <w:color w:val="1A3A5C"/>
          <w:sz w:val="52"/>
          <w:szCs w:val="52"/>
        </w:rPr>
        <w:t xml:space="preserve">SecureShield RBAC API</w:t>
      </w:r>
    </w:p>
    <w:p>
      <w:pPr>
        <w:spacing w:after="80" w:before="0"/>
        <w:jc w:val="center"/>
      </w:pPr>
      <w:r>
        <w:rPr>
          <w:i/>
          <w:iCs/>
          <w:color w:val="555555"/>
          <w:sz w:val="28"/>
          <w:szCs w:val="28"/>
        </w:rPr>
        <w:t xml:space="preserve">Mini Project II – Security Report</w:t>
      </w:r>
    </w:p>
    <w:p>
      <w:pPr>
        <w:spacing w:after="480" w:before="0"/>
        <w:jc w:val="center"/>
      </w:pPr>
      <w:r>
        <w:rPr>
          <w:color w:val="888888"/>
          <w:sz w:val="22"/>
          <w:szCs w:val="22"/>
        </w:rPr>
        <w:t xml:space="preserve">Flask · JWT · bcrypt · SQLite · RBAC</w:t>
      </w:r>
    </w:p>
    <w:p>
      <w:pPr>
        <w:pBdr>
          <w:bottom w:val="single" w:color="2E6DA4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1A3A5C"/>
          <w:sz w:val="32"/>
          <w:szCs w:val="32"/>
        </w:rPr>
        <w:t xml:space="preserve">1. Why Salting Prevents Rainbow Table Attacks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1.1  What Is a Rainbow Table?</w:t>
      </w:r>
    </w:p>
    <w:p>
      <w:pPr>
        <w:spacing w:after="80" w:before="80"/>
      </w:pPr>
      <w:r>
        <w:rPr>
          <w:sz w:val="22"/>
          <w:szCs w:val="22"/>
        </w:rPr>
        <w:t xml:space="preserve">A rainbow table is a pre-computed lookup table that maps plaintext passwords to their hashed equivalents. An attacker who steals a database of password hashes can compare each hash against millions of pre-computed entries and recover the original passwords in seconds — without ever running a hash function at attack time.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1.2  How Salting Defeats Rainbow Tables</w:t>
      </w:r>
    </w:p>
    <w:p>
      <w:pPr>
        <w:spacing w:after="80" w:before="80"/>
      </w:pPr>
      <w:r>
        <w:rPr>
          <w:sz w:val="22"/>
          <w:szCs w:val="22"/>
        </w:rPr>
        <w:t xml:space="preserve">A salt is a cryptographically random string generated uniquely for every user at registration time. It is concatenated with the password before hashing: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stored_hash  =  bcrypt(password + random_salt)</w:t>
      </w:r>
    </w:p>
    <w:p>
      <w:pPr>
        <w:spacing w:after="80" w:before="80"/>
      </w:pPr>
      <w:r>
        <w:rPr>
          <w:sz w:val="22"/>
          <w:szCs w:val="22"/>
        </w:rPr>
        <w:t xml:space="preserve">Because each user's salt is different, two users with the same password produce completely different hashes. A pre-computed rainbow table built against unsalted hashes becomes worthless: the attacker would need to rebuild a separate table for every possible salt — computationally infeasible for random 16-byte salts (2^128 combinations).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1.3  bcrypt Implementation in SecureShield</w:t>
      </w:r>
    </w:p>
    <w:p>
      <w:pPr>
        <w:spacing w:after="80" w:before="80"/>
      </w:pPr>
      <w:r>
        <w:rPr>
          <w:sz w:val="22"/>
          <w:szCs w:val="22"/>
        </w:rPr>
        <w:t xml:space="preserve">The project uses Flask-Bcrypt, which automatically: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Generates a random 16-byte salt via os.urandom()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Embeds the salt into the resulting hash string (no separate column needed)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Uses a configurable work factor (cost) to slow brute-force attempts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Performs constant-time comparison to prevent timing attacks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Registration — salt is generated and embedded automatically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hashed = bcrypt.generate_password_hash(password).decode('utf-8')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Login — bcrypt extracts the salt, re-hashes, and compares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bcrypt.check_password_hash(stored_hash, supplied_password)</w:t>
      </w:r>
    </w:p>
    <w:p>
      <w:pPr>
        <w:spacing w:after="80" w:before="80"/>
      </w:pPr>
      <w:r>
        <w:rPr>
          <w:sz w:val="22"/>
          <w:szCs w:val="22"/>
        </w:rPr>
        <w:t xml:space="preserve">Even if two users choose the password 'password123', their stored hashes will look completely different, and no rainbow table can be applied to either.</w:t>
      </w:r>
    </w:p>
    <w:p>
      <w:pPr>
        <w:pBdr>
          <w:bottom w:val="single" w:color="2E6DA4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1A3A5C"/>
          <w:sz w:val="32"/>
          <w:szCs w:val="32"/>
        </w:rPr>
        <w:t xml:space="preserve">2. Risks of Storing Sensitive Data in a JWT Payload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2.1  JWT Structure Is Encoded, Not Encrypted</w:t>
      </w:r>
    </w:p>
    <w:p>
      <w:pPr>
        <w:spacing w:after="80" w:before="80"/>
      </w:pPr>
      <w:r>
        <w:rPr>
          <w:sz w:val="22"/>
          <w:szCs w:val="22"/>
        </w:rPr>
        <w:t xml:space="preserve">A JSON Web Token consists of three Base64URL-encoded segments: Header.Payload.Signature. The signature proves authenticity but the header and payload are only encoded — anyone who intercepts the token can decode the payload without any key: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'&lt;base64_payload&gt;' | base64 -d</w:t>
      </w:r>
    </w:p>
    <w:p>
      <w:pPr>
        <w:spacing w:after="80" w:before="80"/>
      </w:pPr>
      <w:r>
        <w:rPr>
          <w:sz w:val="22"/>
          <w:szCs w:val="22"/>
        </w:rPr>
        <w:t xml:space="preserve">This means any data placed in the payload — user IDs, roles, emails — is immediately readable by the token holder and by any intermediary (proxy, CDN, logging system) that sees the token.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2.2  Specific Risks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Password Exposure</w:t>
      </w:r>
    </w:p>
    <w:p>
      <w:pPr>
        <w:spacing w:after="80" w:before="80"/>
      </w:pPr>
      <w:r>
        <w:rPr>
          <w:sz w:val="22"/>
          <w:szCs w:val="22"/>
        </w:rPr>
        <w:t xml:space="preserve">If a password is mistakenly embedded in the JWT, every system that processes the token can read it in plain text — defeating hashing entirely. The password would also be logged by any request logger that records Authorization headers.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Personally Identifiable Information (PII) Leakage</w:t>
      </w:r>
    </w:p>
    <w:p>
      <w:pPr>
        <w:spacing w:after="80" w:before="80"/>
      </w:pPr>
      <w:r>
        <w:rPr>
          <w:sz w:val="22"/>
          <w:szCs w:val="22"/>
        </w:rPr>
        <w:t xml:space="preserve">Storing names, email addresses, Social Security Numbers, or medical data in a JWT payload violates GDPR and HIPAA because the data travels over every hop to the client and is stored in browser local storage or cookies where JavaScript can access it.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Token Size and Caching</w:t>
      </w:r>
    </w:p>
    <w:p>
      <w:pPr>
        <w:spacing w:after="80" w:before="80"/>
      </w:pPr>
      <w:r>
        <w:rPr>
          <w:sz w:val="22"/>
          <w:szCs w:val="22"/>
        </w:rPr>
        <w:t xml:space="preserve">JWTs are sent on every authenticated HTTP request. Large payloads increase bandwidth and may cause header-size limits to be exceeded (e.g., Nginx's default 8 KB limit).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No Revocation for Leaked Sensitive Data</w:t>
      </w:r>
    </w:p>
    <w:p>
      <w:pPr>
        <w:spacing w:after="80" w:before="80"/>
      </w:pPr>
      <w:r>
        <w:rPr>
          <w:sz w:val="22"/>
          <w:szCs w:val="22"/>
        </w:rPr>
        <w:t xml:space="preserve">Because JWTs are stateless, a token containing sensitive data cannot be 'un-issued'. If leaked, the sensitive data remains readable until the token expires — potentially hours or days. SecureShield mitigates this through a token blacklist (/logout), but the payload contents themselves cannot be un-exposed.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2.3  What SecureShield Stores in the JWT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ID (integer)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Opaque identifier; not sensitive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Display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Needed for logging; not a secret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|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Required for RBAC decisions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 / iat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Unix timestamps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Standard JWT claims for expiry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Passwords, emails, and personal data are deliberately excluded from the JWT payload. Only the minimum claims required for authentication and authorization are included, following the Principle of Least Privilege.</w:t>
      </w:r>
    </w:p>
    <w:p>
      <w:pPr>
        <w:pBdr>
          <w:bottom w:val="single" w:color="2E6DA4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1A3A5C"/>
          <w:sz w:val="32"/>
          <w:szCs w:val="32"/>
        </w:rPr>
        <w:t xml:space="preserve">3. Tamper Test Explanation</w:t>
      </w:r>
    </w:p>
    <w:p>
      <w:pPr>
        <w:spacing w:after="80" w:before="80"/>
      </w:pPr>
      <w:r>
        <w:rPr>
          <w:sz w:val="22"/>
          <w:szCs w:val="22"/>
        </w:rPr>
        <w:t xml:space="preserve">The JWT signature is computed as HMAC-SHA256(base64(header) + '.' + base64(payload), SECRET_KEY). If an attacker decodes a token at jwt.io and changes the role from 'user' to 'admin', the payload bytes change — but the signature was computed over the original payload. The server recomputes the expected signature on every request; since the attacker does not know the SECRET_KEY they cannot produce a valid signature for the modified payload. PyJWT raises jwt.InvalidSignatureError and the request is rejected with HTTP 401.</w:t>
      </w:r>
    </w:p>
    <w:p>
      <w:pPr>
        <w:pBdr>
          <w:bottom w:val="single" w:color="2E6DA4" w:sz="6" w:space="1"/>
        </w:pBdr>
        <w:spacing w:after="160" w:before="160"/>
      </w:pPr>
    </w:p>
    <w:p>
      <w:pPr>
        <w:spacing w:after="80" w:before="320"/>
        <w:jc w:val="center"/>
      </w:pPr>
      <w:r>
        <w:rPr>
          <w:i/>
          <w:iCs/>
          <w:color w:val="888888"/>
          <w:sz w:val="18"/>
          <w:szCs w:val="18"/>
        </w:rPr>
        <w:t xml:space="preserve">SecureShield – Mini Project II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2026-05-02T23:09:58.944Z</dcterms:created>
  <dcterms:modified xsi:type="dcterms:W3CDTF">2026-05-02T23:09:58.944Z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