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chapter-two-literature-review"/>
    <w:p>
      <w:pPr>
        <w:pStyle w:val="Heading1"/>
      </w:pPr>
      <w:r>
        <w:t xml:space="preserve">CHAPTER TWO: LITERATURE REVIEW</w:t>
      </w:r>
    </w:p>
    <w:p>
      <w:pPr>
        <w:pStyle w:val="FirstParagraph"/>
      </w:pPr>
      <w:r>
        <w:t xml:space="preserve">This chapter places the ADMAS University Attendance Management System within the broader literature on automated attendance recording and access-controlled academic information systems. Attendance monitoring is a long-standing administrative concern, and over the past two decades researchers have approached it from several angles, largely shaped by whatever identification technology was available and affordable at the time. The review moves from the general to the specific: it first surveys related studies grouped by the technology each depends on, then compares the broad categories of attendance systems already in everyday use, identifies the particular gap in earlier work that this study addresses, and finally presents the conceptual framework that guided the design of the system built for ADMAS University, Garoowe Campus.</w:t>
      </w:r>
    </w:p>
    <w:bookmarkStart w:id="25" w:name="review-of-related-studies"/>
    <w:p>
      <w:pPr>
        <w:pStyle w:val="Heading2"/>
      </w:pPr>
      <w:r>
        <w:t xml:space="preserve">2.1 Review of Related Studies</w:t>
      </w:r>
    </w:p>
    <w:p>
      <w:pPr>
        <w:pStyle w:val="FirstParagraph"/>
      </w:pPr>
      <w:r>
        <w:t xml:space="preserve">Almost every study of student attendance starts from the same observation: calling names or passing a paper register around a lecture hall is slow, error-prone, and easy to abuse. Manual registers eat into teaching time, let a student sign for an absent friend, and produce data that is hard to aggregate simply because it stays on paper. The studies below share that starting point but diverge in the replacement technology each one proposes.</w:t>
      </w:r>
    </w:p>
    <w:bookmarkStart w:id="20" w:name="radio-frequency-identification-systems"/>
    <w:p>
      <w:pPr>
        <w:pStyle w:val="Heading3"/>
      </w:pPr>
      <w:r>
        <w:t xml:space="preserve">Radio frequency identification systems</w:t>
      </w:r>
    </w:p>
    <w:p>
      <w:pPr>
        <w:pStyle w:val="FirstParagraph"/>
      </w:pPr>
      <w:r>
        <w:t xml:space="preserve">Radio frequency identification (RFID) was one of the earliest technologies applied at scale to attendance monitoring. Arulogun, Olatunbosun, Fakolujo, and Olaniyi (2013) designed and deployed an RFID-based student attendance management system meant to address the recurring attendance problems common in developing countries. In their design, each student carries a tag that a reader at the classroom entrance picks up automatically, writing the student’s presence straight into a central database without any manual signing. They reported that this cut out the time lost to manual collection and gave administrators a statistical basis for allocating attendance scores. Kassim, Mazlan, Zaini, and Salleh (2018) took the idea further by connecting RFID readers to a web application, so records could be viewed and managed remotely rather than only on the machine the reader was plugged into. RFID-type systems are clearly fast and automated, but the literature also points to a recurring weakness: a card proves that a card was present, not that its owner was, so someone else carrying the card can mark an absent student present, and every reader adds a recurring hardware cost.</w:t>
      </w:r>
    </w:p>
    <w:bookmarkEnd w:id="20"/>
    <w:bookmarkStart w:id="21" w:name="biometric-systems"/>
    <w:p>
      <w:pPr>
        <w:pStyle w:val="Heading3"/>
      </w:pPr>
      <w:r>
        <w:t xml:space="preserve">Biometric systems</w:t>
      </w:r>
    </w:p>
    <w:p>
      <w:pPr>
        <w:pStyle w:val="FirstParagraph"/>
      </w:pPr>
      <w:r>
        <w:t xml:space="preserve">Biometric approaches were proposed mainly to close the impersonation loophole that card-based systems leave open, since a biometric trait cannot simply be handed to a friend. Shoewu and Idowu (2012) implemented an attendance management system using fingerprint biometrics, in which students are enrolled once and afterward identified by a fingerprint scan before a record is committed to the database. They argued that manually computing attendance percentages is itself a major source of error and delay, and that automating both identification and calculation removes two problems in one step. Ezema, Joe-Uzuegbu, Eneh, and Amanze (2015) reported a similar fingerprint-based system and reached much the same conclusions about accuracy and tamper resistance. Going beyond fingerprints, Kadry and Smaili (2010) proposed a wireless attendance management system based on iris recognition, a biometric trait that is even harder to forge. Biometric systems are consistently good at preventing proxy attendance, but the reviewed work also exposes their costs: they need specialized capture hardware at every enrollment point, raise questions about the storage and privacy of biological data, and can lose accuracy with dirty sensors, injuries, or poor lighting.</w:t>
      </w:r>
    </w:p>
    <w:bookmarkEnd w:id="21"/>
    <w:bookmarkStart w:id="22" w:name="Xa6e4099e88ff1f58047c0817e17e4ceb2ace3cc"/>
    <w:p>
      <w:pPr>
        <w:pStyle w:val="Heading3"/>
      </w:pPr>
      <w:r>
        <w:t xml:space="preserve">Face recognition and vision-based systems</w:t>
      </w:r>
    </w:p>
    <w:p>
      <w:pPr>
        <w:pStyle w:val="FirstParagraph"/>
      </w:pPr>
      <w:r>
        <w:t xml:space="preserve">A further strand of the literature removed the need for physical contact altogether by identifying students from their faces. Chintalapati and Raghunath (2013) presented an automated attendance management system based on face recognition, in which a camera captures the class and software matches detected faces against an enrolled dataset before marking each recognized student present. Later work has folded this idea into deep learning, using convolutional neural networks and, in some deployments, existing closed-circuit television cameras to record attendance without any deliberate action from students. Vision-based systems are appealing because they are contactless and can, in principle, process an entire room at once. The recurring caution is reliability under real conditions: accuracy is sensitive to lighting, camera angle, and occlusion, and the computational demands are much higher than simpler methods require.</w:t>
      </w:r>
    </w:p>
    <w:bookmarkEnd w:id="22"/>
    <w:bookmarkStart w:id="23" w:name="code-near-field-and-short-range-systems"/>
    <w:p>
      <w:pPr>
        <w:pStyle w:val="Heading3"/>
      </w:pPr>
      <w:r>
        <w:t xml:space="preserve">Code, near-field, and short-range systems</w:t>
      </w:r>
    </w:p>
    <w:p>
      <w:pPr>
        <w:pStyle w:val="FirstParagraph"/>
      </w:pPr>
      <w:r>
        <w:t xml:space="preserve">A more recent, deliberately low-cost strand turns to technologies students already carry in their pockets. Masalha and Hirzallah (2014) proposed a student attendance system based on the Quick Response, or QR, code, where a code is displayed to the class and each student scans it to register presence, sidestepping the specialized readers RFID and biometrics require. Related designs use near-field communication tags and short-range wireless links; Lodha, Gupta, Jain, and Narula (2015), for example, described a Bluetooth-based system that detects registered devices within range of the lecturer. These approaches are attractive precisely because they rely on hardware the institution does not need to buy, but they inherit the same basic weakness as card-based systems: a device or a shared code can be presented on behalf of an absent student unless a second factor is added.</w:t>
      </w:r>
    </w:p>
    <w:bookmarkEnd w:id="23"/>
    <w:bookmarkStart w:id="24" w:name="X85fb2747b8397e18406d169c6941e5711e51e30"/>
    <w:p>
      <w:pPr>
        <w:pStyle w:val="Heading3"/>
      </w:pPr>
      <w:r>
        <w:t xml:space="preserve">Web-based systems and role-based access control</w:t>
      </w:r>
    </w:p>
    <w:p>
      <w:pPr>
        <w:pStyle w:val="FirstParagraph"/>
      </w:pPr>
      <w:r>
        <w:t xml:space="preserve">Underneath the choice of identification technology sits a quieter question that only a subset of the literature addresses directly: how recorded attendance data is stored, secured, and made available to the different people who need it. Several of the systems discussed above deliberately moved from standalone desktop tools to web-based, database-backed architectures so lecturers, administrators, and students could reach the same records from different locations; the work of Kassim and colleagues is a good example of that shift. The question of who may view or modify which records falls under access control, and the foundational reference this study draws on is Sandhu, Coyne, Feinstein, and Youman (1996). Their account of role-based access control established the principle that permissions should attach to roles rather than to individual users, so a person gains access by virtue of the role assigned to them. That principle maps naturally onto a university, where the University Rector handles User Management and has institution-wide visibility of students, lecturers, courses, semesters, attendance information, and reports, while the Head of Academic Affairs, Registration Office, Dean, Lecturer, and Student retain distinct academic responsibilities and scopes. It is worth noting, though, that most of the attendance studies reviewed here treat access control only in passing, typically distinguishing a generic administrator from an ordinary user rather than modelling the layered administrative hierarchy a multi-faculty institution actually has.</w:t>
      </w:r>
    </w:p>
    <w:bookmarkEnd w:id="24"/>
    <w:bookmarkEnd w:id="25"/>
    <w:bookmarkStart w:id="26" w:name="existing-systems-and-technologies"/>
    <w:p>
      <w:pPr>
        <w:pStyle w:val="Heading2"/>
      </w:pPr>
      <w:r>
        <w:t xml:space="preserve">2.2 Existing Systems and Technologies</w:t>
      </w:r>
    </w:p>
    <w:p>
      <w:pPr>
        <w:pStyle w:val="FirstParagraph"/>
      </w:pPr>
      <w:r>
        <w:t xml:space="preserve">Taken together, the attendance systems available today fall into a small number of broad categories. For a university working with limited resources, the dimensions that matter most for comparison are how a student is identified, how resistant that method is to impersonation, and what hardware it requires. Table 2.1 summarizes the comparison across the main categories discussed above.</w:t>
      </w:r>
    </w:p>
    <w:tbl>
      <w:tblPr>
        <w:tblStyle w:val="Table"/>
        <w:tblW w:type="pct" w:w="4873"/>
        <w:tblLook w:firstRow="1" w:lastRow="0" w:firstColumn="0" w:lastColumn="0" w:noHBand="0" w:noVBand="0" w:val="0020"/>
        <w:jc w:val="start"/>
      </w:tblPr>
      <w:tblGrid>
        <w:gridCol w:w="1604"/>
        <w:gridCol w:w="1904"/>
        <w:gridCol w:w="2105"/>
        <w:gridCol w:w="2105"/>
      </w:tblGrid>
      <w:tr>
        <w:trPr>
          <w:tblHeader w:val="true"/>
        </w:trPr>
        <w:tc>
          <w:tcPr/>
          <w:p>
            <w:pPr>
              <w:pStyle w:val="Compact"/>
              <w:jc w:val="left"/>
            </w:pPr>
            <w:r>
              <w:rPr>
                <w:bCs/>
                <w:b/>
              </w:rPr>
              <w:t xml:space="preserve">Approach</w:t>
            </w:r>
          </w:p>
        </w:tc>
        <w:tc>
          <w:tcPr/>
          <w:p>
            <w:pPr>
              <w:pStyle w:val="Compact"/>
              <w:jc w:val="left"/>
            </w:pPr>
            <w:r>
              <w:rPr>
                <w:bCs/>
                <w:b/>
              </w:rPr>
              <w:t xml:space="preserve">Identification</w:t>
            </w:r>
            <w:r>
              <w:rPr>
                <w:bCs/>
                <w:b/>
              </w:rPr>
              <w:t xml:space="preserve"> </w:t>
            </w:r>
            <w:r>
              <w:rPr>
                <w:bCs/>
                <w:b/>
              </w:rPr>
              <w:t xml:space="preserve">basis</w:t>
            </w:r>
          </w:p>
        </w:tc>
        <w:tc>
          <w:tcPr/>
          <w:p>
            <w:pPr>
              <w:pStyle w:val="Compact"/>
              <w:jc w:val="left"/>
            </w:pPr>
            <w:r>
              <w:rPr>
                <w:bCs/>
                <w:b/>
              </w:rPr>
              <w:t xml:space="preserve">Main strengths</w:t>
            </w:r>
          </w:p>
        </w:tc>
        <w:tc>
          <w:tcPr/>
          <w:p>
            <w:pPr>
              <w:pStyle w:val="Compact"/>
              <w:jc w:val="left"/>
            </w:pPr>
            <w:r>
              <w:rPr>
                <w:bCs/>
                <w:b/>
              </w:rPr>
              <w:t xml:space="preserve">Main limitations</w:t>
            </w:r>
          </w:p>
        </w:tc>
      </w:tr>
      <w:tr>
        <w:tc>
          <w:tcPr/>
          <w:p>
            <w:pPr>
              <w:pStyle w:val="Compact"/>
              <w:jc w:val="left"/>
            </w:pPr>
            <w:r>
              <w:t xml:space="preserve">Manual register</w:t>
            </w:r>
          </w:p>
        </w:tc>
        <w:tc>
          <w:tcPr/>
          <w:p>
            <w:pPr>
              <w:pStyle w:val="Compact"/>
              <w:jc w:val="left"/>
            </w:pPr>
            <w:r>
              <w:t xml:space="preserve">Signature or</w:t>
            </w:r>
            <w:r>
              <w:t xml:space="preserve"> </w:t>
            </w:r>
            <w:r>
              <w:t xml:space="preserve">verbal roll call</w:t>
            </w:r>
          </w:p>
        </w:tc>
        <w:tc>
          <w:tcPr/>
          <w:p>
            <w:pPr>
              <w:pStyle w:val="Compact"/>
              <w:jc w:val="left"/>
            </w:pPr>
            <w:r>
              <w:t xml:space="preserve">No cost; needs no</w:t>
            </w:r>
            <w:r>
              <w:t xml:space="preserve"> </w:t>
            </w:r>
            <w:r>
              <w:t xml:space="preserve">equipment</w:t>
            </w:r>
          </w:p>
        </w:tc>
        <w:tc>
          <w:tcPr/>
          <w:p>
            <w:pPr>
              <w:pStyle w:val="Compact"/>
              <w:jc w:val="left"/>
            </w:pPr>
            <w:r>
              <w:t xml:space="preserve">Slow; easy to forge;</w:t>
            </w:r>
            <w:r>
              <w:t xml:space="preserve"> </w:t>
            </w:r>
            <w:r>
              <w:t xml:space="preserve">data trapped on</w:t>
            </w:r>
            <w:r>
              <w:t xml:space="preserve"> </w:t>
            </w:r>
            <w:r>
              <w:t xml:space="preserve">paper and hard to</w:t>
            </w:r>
            <w:r>
              <w:t xml:space="preserve"> </w:t>
            </w:r>
            <w:r>
              <w:t xml:space="preserve">aggregate</w:t>
            </w:r>
          </w:p>
        </w:tc>
      </w:tr>
      <w:tr>
        <w:tc>
          <w:tcPr/>
          <w:p>
            <w:pPr>
              <w:pStyle w:val="Compact"/>
              <w:jc w:val="left"/>
            </w:pPr>
            <w:r>
              <w:t xml:space="preserve">RFID or card</w:t>
            </w:r>
          </w:p>
        </w:tc>
        <w:tc>
          <w:tcPr/>
          <w:p>
            <w:pPr>
              <w:pStyle w:val="Compact"/>
              <w:jc w:val="left"/>
            </w:pPr>
            <w:r>
              <w:t xml:space="preserve">A tag or smart</w:t>
            </w:r>
            <w:r>
              <w:t xml:space="preserve"> </w:t>
            </w:r>
            <w:r>
              <w:t xml:space="preserve">card the student</w:t>
            </w:r>
            <w:r>
              <w:t xml:space="preserve"> </w:t>
            </w:r>
            <w:r>
              <w:t xml:space="preserve">carries</w:t>
            </w:r>
          </w:p>
        </w:tc>
        <w:tc>
          <w:tcPr/>
          <w:p>
            <w:pPr>
              <w:pStyle w:val="Compact"/>
              <w:jc w:val="left"/>
            </w:pPr>
            <w:r>
              <w:t xml:space="preserve">Fast and automated;</w:t>
            </w:r>
            <w:r>
              <w:t xml:space="preserve"> </w:t>
            </w:r>
            <w:r>
              <w:t xml:space="preserve">simple to operate</w:t>
            </w:r>
          </w:p>
        </w:tc>
        <w:tc>
          <w:tcPr/>
          <w:p>
            <w:pPr>
              <w:pStyle w:val="Compact"/>
              <w:jc w:val="left"/>
            </w:pPr>
            <w:r>
              <w:t xml:space="preserve">Verifies the card,</w:t>
            </w:r>
            <w:r>
              <w:t xml:space="preserve"> </w:t>
            </w:r>
            <w:r>
              <w:t xml:space="preserve">not the person;</w:t>
            </w:r>
            <w:r>
              <w:t xml:space="preserve"> </w:t>
            </w:r>
            <w:r>
              <w:t xml:space="preserve">recurring reader</w:t>
            </w:r>
            <w:r>
              <w:t xml:space="preserve"> </w:t>
            </w:r>
            <w:r>
              <w:t xml:space="preserve">cost</w:t>
            </w:r>
          </w:p>
        </w:tc>
      </w:tr>
      <w:tr>
        <w:tc>
          <w:tcPr/>
          <w:p>
            <w:pPr>
              <w:pStyle w:val="Compact"/>
              <w:jc w:val="left"/>
            </w:pPr>
            <w:r>
              <w:t xml:space="preserve">Fingerprint or</w:t>
            </w:r>
            <w:r>
              <w:t xml:space="preserve"> </w:t>
            </w:r>
            <w:r>
              <w:t xml:space="preserve">iris</w:t>
            </w:r>
          </w:p>
        </w:tc>
        <w:tc>
          <w:tcPr/>
          <w:p>
            <w:pPr>
              <w:pStyle w:val="Compact"/>
              <w:jc w:val="left"/>
            </w:pPr>
            <w:r>
              <w:t xml:space="preserve">A biometric trait</w:t>
            </w:r>
            <w:r>
              <w:t xml:space="preserve"> </w:t>
            </w:r>
            <w:r>
              <w:t xml:space="preserve">of the student</w:t>
            </w:r>
          </w:p>
        </w:tc>
        <w:tc>
          <w:tcPr/>
          <w:p>
            <w:pPr>
              <w:pStyle w:val="Compact"/>
              <w:jc w:val="left"/>
            </w:pPr>
            <w:r>
              <w:t xml:space="preserve">Strong resistance to</w:t>
            </w:r>
            <w:r>
              <w:t xml:space="preserve"> </w:t>
            </w:r>
            <w:r>
              <w:t xml:space="preserve">impersonation</w:t>
            </w:r>
          </w:p>
        </w:tc>
        <w:tc>
          <w:tcPr/>
          <w:p>
            <w:pPr>
              <w:pStyle w:val="Compact"/>
              <w:jc w:val="left"/>
            </w:pPr>
            <w:r>
              <w:t xml:space="preserve">Costly sensors at</w:t>
            </w:r>
            <w:r>
              <w:t xml:space="preserve"> </w:t>
            </w:r>
            <w:r>
              <w:t xml:space="preserve">every point; privacy</w:t>
            </w:r>
            <w:r>
              <w:t xml:space="preserve"> </w:t>
            </w:r>
            <w:r>
              <w:t xml:space="preserve">and hygiene concerns</w:t>
            </w:r>
          </w:p>
        </w:tc>
      </w:tr>
      <w:tr>
        <w:tc>
          <w:tcPr/>
          <w:p>
            <w:pPr>
              <w:pStyle w:val="Compact"/>
              <w:jc w:val="left"/>
            </w:pPr>
            <w:r>
              <w:t xml:space="preserve">Face</w:t>
            </w:r>
            <w:r>
              <w:t xml:space="preserve"> </w:t>
            </w:r>
            <w:r>
              <w:t xml:space="preserve">recognition</w:t>
            </w:r>
          </w:p>
        </w:tc>
        <w:tc>
          <w:tcPr/>
          <w:p>
            <w:pPr>
              <w:pStyle w:val="Compact"/>
              <w:jc w:val="left"/>
            </w:pPr>
            <w:r>
              <w:t xml:space="preserve">The student’s</w:t>
            </w:r>
            <w:r>
              <w:t xml:space="preserve"> </w:t>
            </w:r>
            <w:r>
              <w:t xml:space="preserve">facial features</w:t>
            </w:r>
          </w:p>
        </w:tc>
        <w:tc>
          <w:tcPr/>
          <w:p>
            <w:pPr>
              <w:pStyle w:val="Compact"/>
              <w:jc w:val="left"/>
            </w:pPr>
            <w:r>
              <w:t xml:space="preserve">Contactless; can</w:t>
            </w:r>
            <w:r>
              <w:t xml:space="preserve"> </w:t>
            </w:r>
            <w:r>
              <w:t xml:space="preserve">process a whole room</w:t>
            </w:r>
          </w:p>
        </w:tc>
        <w:tc>
          <w:tcPr/>
          <w:p>
            <w:pPr>
              <w:pStyle w:val="Compact"/>
              <w:jc w:val="left"/>
            </w:pPr>
            <w:r>
              <w:t xml:space="preserve">Sensitive to</w:t>
            </w:r>
            <w:r>
              <w:t xml:space="preserve"> </w:t>
            </w:r>
            <w:r>
              <w:t xml:space="preserve">lighting and angle;</w:t>
            </w:r>
            <w:r>
              <w:t xml:space="preserve"> </w:t>
            </w:r>
            <w:r>
              <w:t xml:space="preserve">high computing</w:t>
            </w:r>
            <w:r>
              <w:t xml:space="preserve"> </w:t>
            </w:r>
            <w:r>
              <w:t xml:space="preserve">demand</w:t>
            </w:r>
          </w:p>
        </w:tc>
      </w:tr>
      <w:tr>
        <w:tc>
          <w:tcPr/>
          <w:p>
            <w:pPr>
              <w:pStyle w:val="Compact"/>
              <w:jc w:val="left"/>
            </w:pPr>
            <w:r>
              <w:t xml:space="preserve">QR code, NFC,</w:t>
            </w:r>
            <w:r>
              <w:t xml:space="preserve"> </w:t>
            </w:r>
            <w:r>
              <w:t xml:space="preserve">Bluetooth</w:t>
            </w:r>
          </w:p>
        </w:tc>
        <w:tc>
          <w:tcPr/>
          <w:p>
            <w:pPr>
              <w:pStyle w:val="Compact"/>
              <w:jc w:val="left"/>
            </w:pPr>
            <w:r>
              <w:t xml:space="preserve">The student’s own</w:t>
            </w:r>
            <w:r>
              <w:t xml:space="preserve"> </w:t>
            </w:r>
            <w:r>
              <w:t xml:space="preserve">smartphone</w:t>
            </w:r>
          </w:p>
        </w:tc>
        <w:tc>
          <w:tcPr/>
          <w:p>
            <w:pPr>
              <w:pStyle w:val="Compact"/>
              <w:jc w:val="left"/>
            </w:pPr>
            <w:r>
              <w:t xml:space="preserve">Very low</w:t>
            </w:r>
            <w:r>
              <w:t xml:space="preserve"> </w:t>
            </w:r>
            <w:r>
              <w:t xml:space="preserve">institutional</w:t>
            </w:r>
            <w:r>
              <w:t xml:space="preserve"> </w:t>
            </w:r>
            <w:r>
              <w:t xml:space="preserve">hardware cost</w:t>
            </w:r>
          </w:p>
        </w:tc>
        <w:tc>
          <w:tcPr/>
          <w:p>
            <w:pPr>
              <w:pStyle w:val="Compact"/>
              <w:jc w:val="left"/>
            </w:pPr>
            <w:r>
              <w:t xml:space="preserve">A device or code can</w:t>
            </w:r>
            <w:r>
              <w:t xml:space="preserve"> </w:t>
            </w:r>
            <w:r>
              <w:t xml:space="preserve">still be shared by a</w:t>
            </w:r>
            <w:r>
              <w:t xml:space="preserve"> </w:t>
            </w:r>
            <w:r>
              <w:t xml:space="preserve">proxy</w:t>
            </w:r>
          </w:p>
        </w:tc>
      </w:tr>
      <w:tr>
        <w:tc>
          <w:tcPr/>
          <w:p>
            <w:pPr>
              <w:pStyle w:val="Compact"/>
              <w:jc w:val="left"/>
            </w:pPr>
            <w:r>
              <w:t xml:space="preserve">Web and</w:t>
            </w:r>
            <w:r>
              <w:t xml:space="preserve"> </w:t>
            </w:r>
            <w:r>
              <w:t xml:space="preserve">database</w:t>
            </w:r>
            <w:r>
              <w:t xml:space="preserve"> </w:t>
            </w:r>
            <w:r>
              <w:t xml:space="preserve">platform</w:t>
            </w:r>
          </w:p>
        </w:tc>
        <w:tc>
          <w:tcPr/>
          <w:p>
            <w:pPr>
              <w:pStyle w:val="Compact"/>
              <w:jc w:val="left"/>
            </w:pPr>
            <w:r>
              <w:t xml:space="preserve">Depends on the</w:t>
            </w:r>
            <w:r>
              <w:t xml:space="preserve"> </w:t>
            </w:r>
            <w:r>
              <w:t xml:space="preserve">method above</w:t>
            </w:r>
          </w:p>
        </w:tc>
        <w:tc>
          <w:tcPr/>
          <w:p>
            <w:pPr>
              <w:pStyle w:val="Compact"/>
              <w:jc w:val="left"/>
            </w:pPr>
            <w:r>
              <w:t xml:space="preserve">Central, shareable,</w:t>
            </w:r>
            <w:r>
              <w:t xml:space="preserve"> </w:t>
            </w:r>
            <w:r>
              <w:t xml:space="preserve">auditable records</w:t>
            </w:r>
          </w:p>
        </w:tc>
        <w:tc>
          <w:tcPr/>
          <w:p>
            <w:pPr>
              <w:pStyle w:val="Compact"/>
              <w:jc w:val="left"/>
            </w:pPr>
            <w:r>
              <w:t xml:space="preserve">Access control is</w:t>
            </w:r>
            <w:r>
              <w:t xml:space="preserve"> </w:t>
            </w:r>
            <w:r>
              <w:t xml:space="preserve">often shallow, admin</w:t>
            </w:r>
            <w:r>
              <w:t xml:space="preserve"> </w:t>
            </w:r>
            <w:r>
              <w:t xml:space="preserve">versus user only</w:t>
            </w:r>
          </w:p>
        </w:tc>
      </w:tr>
    </w:tbl>
    <w:p>
      <w:pPr>
        <w:pStyle w:val="BodyText"/>
      </w:pPr>
      <w:r>
        <w:t xml:space="preserve">Table 2.1: Comparison of the main categories of attendance system</w:t>
      </w:r>
    </w:p>
    <w:p>
      <w:pPr>
        <w:pStyle w:val="BodyText"/>
      </w:pPr>
      <w:r>
        <w:t xml:space="preserve">Two observations follow from that comparison. First, no single identification technology comes out clearly on top; each balances cost, convenience, and resistance to cheating differently. Biometric and vision-based methods are strongest at preventing proxy attendance, but they are also the most expensive to procure and operate reliably, which puts them out of comfortable reach for many institutions in the region. Card-, code-, and device-based methods are much cheaper but share the same vulnerability of confirming an object’s presence rather than a person’s. Second, however sophisticated the identification technology gets, it is still only the front door of an attendance system. Once a record is captured, its value depends on where it is stored, how it is protected, and how easily the right staff member can turn it into a report or an early warning. It is on this second dimension, rather than on sensor choice, that the categories in Table 2.1 improve most slowly, and it is here that the present study puts its effort.</w:t>
      </w:r>
    </w:p>
    <w:bookmarkEnd w:id="26"/>
    <w:bookmarkStart w:id="27" w:name="research-gap"/>
    <w:p>
      <w:pPr>
        <w:pStyle w:val="Heading2"/>
      </w:pPr>
      <w:r>
        <w:t xml:space="preserve">2.3 Research Gap</w:t>
      </w:r>
    </w:p>
    <w:p>
      <w:pPr>
        <w:pStyle w:val="FirstParagraph"/>
      </w:pPr>
      <w:r>
        <w:t xml:space="preserve">The studies reviewed in this chapter show convincingly that automating attendance capture is both feasible and worthwhile, and they offer a wide range of identification technologies for doing it. Even so, once the literature is set against the requirements of ADMAS University, Garoowe Campus, several gaps become apparent. These gaps have less to do with sensing technology, which is already well studied, and more to do with the organisational and administrative structures a real multi-faculty university imposes on its attendance data.</w:t>
      </w:r>
    </w:p>
    <w:p>
      <w:pPr>
        <w:pStyle w:val="BodyText"/>
      </w:pPr>
      <w:r>
        <w:t xml:space="preserve">First, the reviewed systems generally assume a flat institution with a single administrator and a body of ordinary users. They rarely model the layered authority that exists in a university, where the University Rector manages user accounts and has institution-wide visibility of academic information, a dean governs a single faculty, a head of academic affairs oversees policy across faculties without managing individual student records, and a registration office handles enrolment for the whole institution. The role-based access control principle set out by Sandhu, Coyne, Feinstein, and Youman (1996) provides the theoretical basis for representing exactly this kind of hierarchy, yet the attendance literature has largely not applied it at that depth. In the proposed system, User Management is assigned to the University Rector, while the Head of Academic Affairs, Registration Office, Dean, Lecturer, and Student keep their existing academic responsibilities and access scopes.</w:t>
      </w:r>
    </w:p>
    <w:p>
      <w:pPr>
        <w:pStyle w:val="BodyText"/>
      </w:pPr>
      <w:r>
        <w:t xml:space="preserve">Second, the reviewed systems tend to treat the academic calendar as one shared timeline. They do not account for a situation like ADMAS University’s, where different faculties can progress through different numbers of semesters and sit on different current semesters at the same time. A system built on the assumption that the whole institution moves through the calendar in lockstep cannot represent this without distortion. A related gap concerns course identification: course codes at ADMAS are not guaranteed to be unique across departments, and a system that resolves a course from its code alone risks recording attendance against the wrong one.</w:t>
      </w:r>
    </w:p>
    <w:p>
      <w:pPr>
        <w:pStyle w:val="BodyText"/>
      </w:pPr>
      <w:r>
        <w:t xml:space="preserve">Third, much of the reviewed work stops at the point of recording attendance and does not deal with the administrative lifecycle surrounding those records. Little attention goes to bulk registration of hundreds of students and lecturers at the start of term, to safely deleting records that other data still depends on, or to proactive mechanisms that flag students whose attendance has fallen below a required threshold while there is still time to act, rather than only after they have already been disqualified from an examination. The gap this study addresses, then, is the absence of a role-based, web-based attendance platform that models a multi-faculty university’s actual structure and academic calendar, manages the full lifecycle of attendance records rather than just their capture, and does all this without requiring specialized identification hardware in every classroom.</w:t>
      </w:r>
    </w:p>
    <w:bookmarkEnd w:id="27"/>
    <w:bookmarkStart w:id="28" w:name="conceptual-framework"/>
    <w:p>
      <w:pPr>
        <w:pStyle w:val="Heading2"/>
      </w:pPr>
      <w:r>
        <w:t xml:space="preserve">2.4 Conceptual Framework</w:t>
      </w:r>
    </w:p>
    <w:p>
      <w:pPr>
        <w:pStyle w:val="FirstParagraph"/>
      </w:pPr>
      <w:r>
        <w:t xml:space="preserve">The study’s conceptual framework shows how the gaps identified above get translated into a working system. Built around the familiar input-process-output model, it treats role-based access control not as an afterthought but as the organizing principle running through every stage. Inputs are ADMAS University’s institutional data together with the daily marking of attendance; the process validates, scopes, and computes on that data according to the role of whoever is performing each action; and outputs take the form of role-appropriate dashboards, reports, and low-attendance notifications that staff and students rely on. Table 2.2 sets out this framework.</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rPr>
                <w:bCs/>
                <w:b/>
              </w:rPr>
              <w:t xml:space="preserve">Inputs</w:t>
            </w:r>
          </w:p>
        </w:tc>
        <w:tc>
          <w:tcPr/>
          <w:p>
            <w:pPr>
              <w:pStyle w:val="Compact"/>
              <w:jc w:val="left"/>
            </w:pPr>
            <w:r>
              <w:rPr>
                <w:bCs/>
                <w:b/>
              </w:rPr>
              <w:t xml:space="preserve">Process</w:t>
            </w:r>
          </w:p>
        </w:tc>
        <w:tc>
          <w:tcPr/>
          <w:p>
            <w:pPr>
              <w:pStyle w:val="Compact"/>
              <w:jc w:val="left"/>
            </w:pPr>
            <w:r>
              <w:rPr>
                <w:bCs/>
                <w:b/>
              </w:rPr>
              <w:t xml:space="preserve">Outputs</w:t>
            </w:r>
          </w:p>
        </w:tc>
      </w:tr>
      <w:tr>
        <w:tc>
          <w:tcPr/>
          <w:p>
            <w:pPr>
              <w:pStyle w:val="Compact"/>
              <w:jc w:val="left"/>
            </w:pPr>
            <w:r>
              <w:t xml:space="preserve">Faculties, departments,</w:t>
            </w:r>
            <w:r>
              <w:t xml:space="preserve"> </w:t>
            </w:r>
            <w:r>
              <w:t xml:space="preserve">courses, semesters and</w:t>
            </w:r>
            <w:r>
              <w:t xml:space="preserve"> </w:t>
            </w:r>
            <w:r>
              <w:t xml:space="preserve">sessions; students and</w:t>
            </w:r>
            <w:r>
              <w:t xml:space="preserve"> </w:t>
            </w:r>
            <w:r>
              <w:t xml:space="preserve">lecturers added</w:t>
            </w:r>
            <w:r>
              <w:t xml:space="preserve"> </w:t>
            </w:r>
            <w:r>
              <w:t xml:space="preserve">manually or by Excel</w:t>
            </w:r>
            <w:r>
              <w:t xml:space="preserve"> </w:t>
            </w:r>
            <w:r>
              <w:t xml:space="preserve">import; course</w:t>
            </w:r>
            <w:r>
              <w:t xml:space="preserve"> </w:t>
            </w:r>
            <w:r>
              <w:t xml:space="preserve">offerings; daily</w:t>
            </w:r>
            <w:r>
              <w:t xml:space="preserve"> </w:t>
            </w:r>
            <w:r>
              <w:t xml:space="preserve">attendance marks.</w:t>
            </w:r>
          </w:p>
        </w:tc>
        <w:tc>
          <w:tcPr/>
          <w:p>
            <w:pPr>
              <w:pStyle w:val="Compact"/>
              <w:jc w:val="left"/>
            </w:pPr>
            <w:r>
              <w:t xml:space="preserve">Role-based</w:t>
            </w:r>
            <w:r>
              <w:t xml:space="preserve"> </w:t>
            </w:r>
            <w:r>
              <w:t xml:space="preserve">authentication and</w:t>
            </w:r>
            <w:r>
              <w:t xml:space="preserve"> </w:t>
            </w:r>
            <w:r>
              <w:t xml:space="preserve">scoping; validation of</w:t>
            </w:r>
            <w:r>
              <w:t xml:space="preserve"> </w:t>
            </w:r>
            <w:r>
              <w:t xml:space="preserve">imported data;</w:t>
            </w:r>
            <w:r>
              <w:t xml:space="preserve"> </w:t>
            </w:r>
            <w:r>
              <w:t xml:space="preserve">per-faculty tracking of</w:t>
            </w:r>
            <w:r>
              <w:t xml:space="preserve"> </w:t>
            </w:r>
            <w:r>
              <w:t xml:space="preserve">the current semester;</w:t>
            </w:r>
            <w:r>
              <w:t xml:space="preserve"> </w:t>
            </w:r>
            <w:r>
              <w:t xml:space="preserve">resolving a course from</w:t>
            </w:r>
            <w:r>
              <w:t xml:space="preserve"> </w:t>
            </w:r>
            <w:r>
              <w:t xml:space="preserve">its department and</w:t>
            </w:r>
            <w:r>
              <w:t xml:space="preserve"> </w:t>
            </w:r>
            <w:r>
              <w:t xml:space="preserve">faculty, not its code</w:t>
            </w:r>
            <w:r>
              <w:t xml:space="preserve"> </w:t>
            </w:r>
            <w:r>
              <w:t xml:space="preserve">alone.</w:t>
            </w:r>
          </w:p>
        </w:tc>
        <w:tc>
          <w:tcPr/>
          <w:p>
            <w:pPr>
              <w:pStyle w:val="Compact"/>
              <w:jc w:val="left"/>
            </w:pPr>
            <w:r>
              <w:t xml:space="preserve">Six role-specific</w:t>
            </w:r>
            <w:r>
              <w:t xml:space="preserve"> </w:t>
            </w:r>
            <w:r>
              <w:t xml:space="preserve">dashboards; attendance</w:t>
            </w:r>
            <w:r>
              <w:t xml:space="preserve"> </w:t>
            </w:r>
            <w:r>
              <w:t xml:space="preserve">and enrolment reports</w:t>
            </w:r>
            <w:r>
              <w:t xml:space="preserve"> </w:t>
            </w:r>
            <w:r>
              <w:t xml:space="preserve">in PDF and Excel;</w:t>
            </w:r>
            <w:r>
              <w:t xml:space="preserve"> </w:t>
            </w:r>
            <w:r>
              <w:t xml:space="preserve">notifications flagging</w:t>
            </w:r>
            <w:r>
              <w:t xml:space="preserve"> </w:t>
            </w:r>
            <w:r>
              <w:t xml:space="preserve">students below the</w:t>
            </w:r>
            <w:r>
              <w:t xml:space="preserve"> </w:t>
            </w:r>
            <w:r>
              <w:t xml:space="preserve">threshold;</w:t>
            </w:r>
            <w:r>
              <w:t xml:space="preserve"> </w:t>
            </w:r>
            <w:r>
              <w:t xml:space="preserve">dependency-aware</w:t>
            </w:r>
            <w:r>
              <w:t xml:space="preserve"> </w:t>
            </w:r>
            <w:r>
              <w:t xml:space="preserve">deletion and a</w:t>
            </w:r>
            <w:r>
              <w:t xml:space="preserve"> </w:t>
            </w:r>
            <w:r>
              <w:t xml:space="preserve">controlled reset.</w:t>
            </w:r>
          </w:p>
        </w:tc>
      </w:tr>
    </w:tbl>
    <w:p>
      <w:pPr>
        <w:pStyle w:val="BodyText"/>
      </w:pPr>
      <w:r>
        <w:t xml:space="preserve">Table 2.2: Conceptual framework of the ADMAS Attendance Management System</w:t>
      </w:r>
    </w:p>
    <w:p>
      <w:pPr>
        <w:pStyle w:val="BodyText"/>
      </w:pPr>
      <w:r>
        <w:t xml:space="preserve">The framework can also be read as a layered architecture. At the base sits the data layer: a relational schema representing faculties, departments, courses, lecturers, students, semesters, sessions, and attendance records, with explicit support for course codes that legitimately repeat across departments. Above it is the access-control layer, which implements the role-based principle from Sandhu and colleagues (1996) by giving each of the six roles a precise scope of data and permitted actions. Every request passes through this layer, so a lecturer marks attendance only for their assigned courses, a dean manages only their faculty, and a student sees only their own record. Within the access-control layer, the University Rector is responsible for user management and for institution-wide, read-only visibility of students, lecturers, courses, semesters, attendance information, and reports, while the other five roles, Head of Academic Affairs, Registration Office, Dean, Lecturer, and Student, keep their defined academic scopes.</w:t>
      </w:r>
    </w:p>
    <w:p>
      <w:pPr>
        <w:pStyle w:val="BodyText"/>
      </w:pPr>
      <w:r>
        <w:t xml:space="preserve">Sitting on top of the access-control layer is the application layer, where the system’s functions actually live: modules for managing the academic structure, attendance marking through a single-session form or a session-by-session grid, bulk Excel import with validation applied before any record is committed, and the calculation of attendance percentages. At the very top is the presentation layer, which renders role-specific dashboards, reports, and notifications. Framing the system this way keeps student identification, so prominent in much of the existing literature, in proportion: marking attendance is just one input among several. What this system contributes most durably is in the surrounding layers, the faithful modeling of the University’s structure, the enforcement of role-appropriate access, and the management of attendance records across their full lifecycle. This framework carries through into the methodology in the next chapter and the detailed design in Chapter Four.</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2026-08-17T13:58:29Z</dcterms:created>
  <dcterms:modified xsi:type="dcterms:W3CDTF">2026-08-17T13:58:29Z</dcterms:modified>
</cp:coreProperties>
</file>

<file path=docProps/custom.xml><?xml version="1.0" encoding="utf-8"?>
<Properties xmlns="http://schemas.openxmlformats.org/officeDocument/2006/custom-properties" xmlns:vt="http://schemas.openxmlformats.org/officeDocument/2006/docPropsVTypes"/>
</file>