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3CBC7" w14:textId="77777777" w:rsidR="001744BD" w:rsidRP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Tablodaki Sütunlar:</w:t>
      </w:r>
    </w:p>
    <w:p w14:paraId="024D5AF4" w14:textId="77777777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Antecedent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Birliktelik kuralının "eğer" kısmını oluşturan öğe kümesidir. Örneğin, yukarıdaki örnekte </w:t>
      </w: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ekmek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antecedenti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oluşturur.</w:t>
      </w:r>
    </w:p>
    <w:p w14:paraId="6CA6E4F5" w14:textId="77777777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Consequent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Birliktelik kuralının "o zaman" kısmını oluşturan öğe kümesidir. Yukarıdaki örnekte </w:t>
      </w: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süt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consequent'ı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oluşturur.</w:t>
      </w:r>
    </w:p>
    <w:p w14:paraId="59AA6C30" w14:textId="77777777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Antecedent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Support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Antecedent'ın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 setinde ne sıklıkla yer aldığını gösteren bir ölçüdür. Bu değer,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antecedent'ı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içeren tüm işlemlerin oranı olarak hesaplanır.</w:t>
      </w:r>
    </w:p>
    <w:p w14:paraId="7A054E77" w14:textId="77777777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Consequent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Support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Consequent'ın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 setinde ne sıklıkla yer aldığını gösteren bir ölçüdür. Bu değer,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consequent'ı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içeren tüm işlemlerin oranı olarak hesaplanır.</w:t>
      </w:r>
    </w:p>
    <w:p w14:paraId="38A0340D" w14:textId="77777777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Support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Hem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antecedent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hem de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consequent'ı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içeren tüm işlemlerin oranıdır.</w:t>
      </w:r>
    </w:p>
    <w:p w14:paraId="74F9A445" w14:textId="77777777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Confidence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Consequent'ın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antecedent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verildiğinde ne sıklıkla yer aldığını gösteren bir ölçüdür. Bu değer,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antecedent'ı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içeren işlemlerden,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consequent'ı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da içeren işlemlerin oranı olarak hesaplanır.</w:t>
      </w:r>
    </w:p>
    <w:p w14:paraId="281FEB32" w14:textId="77777777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Lift: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Birliktelik kuralının ne kadar güçlü olduğunu gösteren bir ölçüdür. Bu değer,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confidence'ın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1'e bölünmesiyle elde edilir. Lift değeri 1'den büyükse,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antecedent'ın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consequent'ı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satın alma olasılığını artırdığı anlamına gelir.</w:t>
      </w:r>
    </w:p>
    <w:p w14:paraId="6B8EA804" w14:textId="77777777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Leverage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Birliktelik kuralının veri setindeki etkisini gösteren bir ölçüdür. Bu değer,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support'un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support'tan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çıkarılmasıyla elde edilir.</w:t>
      </w:r>
    </w:p>
    <w:p w14:paraId="5AD08CE6" w14:textId="77777777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Conviction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Birliktelik kuralının ne kadar güvenilir olduğunu gösteren bir ölçüdür. Bu değer,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lift'in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gram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1 -</w:t>
      </w:r>
      <w:proofErr w:type="gram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support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ile çarpılmasıyla elde edilir.</w:t>
      </w:r>
    </w:p>
    <w:p w14:paraId="3ACA8CDE" w14:textId="34547CA0" w:rsidR="001744BD" w:rsidRPr="001744BD" w:rsidRDefault="001744BD" w:rsidP="00174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Zhang's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Metric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Birliktelik kuralının ne kadar ilginç olduğunu gösteren bir ölçüdür. Bu değer,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lift'in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support'tan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çıkarılmasıyla elde edilir.</w:t>
      </w:r>
    </w:p>
    <w:p w14:paraId="3F65D159" w14:textId="6F1604FF" w:rsidR="001744BD" w:rsidRDefault="001744BD" w:rsidP="001744BD">
      <w:r w:rsidRPr="001744BD">
        <w:drawing>
          <wp:inline distT="0" distB="0" distL="0" distR="0" wp14:anchorId="1B8265B8" wp14:editId="16DDB6E1">
            <wp:extent cx="5760720" cy="271780"/>
            <wp:effectExtent l="0" t="0" r="0" b="0"/>
            <wp:docPr id="3943894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9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1E39" w14:textId="3C7D4B3E" w:rsidR="001744BD" w:rsidRDefault="001744BD" w:rsidP="001744BD">
      <w:r>
        <w:t xml:space="preserve">Bu kural, </w:t>
      </w:r>
      <w:proofErr w:type="spellStart"/>
      <w:r>
        <w:t>antecedent'ın</w:t>
      </w:r>
      <w:proofErr w:type="spellEnd"/>
      <w:r>
        <w:t xml:space="preserve"> (ekmek) veri setinde </w:t>
      </w:r>
      <w:proofErr w:type="gramStart"/>
      <w:r>
        <w:t>%20</w:t>
      </w:r>
      <w:proofErr w:type="gramEnd"/>
      <w:r>
        <w:t xml:space="preserve">, </w:t>
      </w:r>
      <w:proofErr w:type="spellStart"/>
      <w:r>
        <w:t>consequent'ın</w:t>
      </w:r>
      <w:proofErr w:type="spellEnd"/>
      <w:r>
        <w:t xml:space="preserve"> (süt) veri setinde %10 oranında yer aldığını gösterir. Ekmek ve sütün birlikte yer aldığı işlemlerin oranı ise </w:t>
      </w:r>
      <w:proofErr w:type="gramStart"/>
      <w:r>
        <w:t>%4</w:t>
      </w:r>
      <w:proofErr w:type="gramEnd"/>
      <w:r>
        <w:t xml:space="preserve">'tür. </w:t>
      </w:r>
      <w:proofErr w:type="spellStart"/>
      <w:r>
        <w:t>Confidence</w:t>
      </w:r>
      <w:proofErr w:type="spellEnd"/>
      <w:r>
        <w:t xml:space="preserve"> değeri 0.2, yani ekmek satın alan müşterilerin </w:t>
      </w:r>
      <w:proofErr w:type="gramStart"/>
      <w:r>
        <w:t>%20</w:t>
      </w:r>
      <w:proofErr w:type="gramEnd"/>
      <w:r>
        <w:t xml:space="preserve">'si de süt satın alıyor demektir. Lift değeri 2, yani ekmek satın almanın süt satın alma olasılığını iki katına çıkardığı anlamına gelir. </w:t>
      </w:r>
      <w:proofErr w:type="spellStart"/>
      <w:r>
        <w:t>Leverage</w:t>
      </w:r>
      <w:proofErr w:type="spellEnd"/>
      <w:r>
        <w:t xml:space="preserve"> değeri 0.02, yani ekmek kuralı veri setindeki satın alma davranışlarını </w:t>
      </w:r>
      <w:proofErr w:type="gramStart"/>
      <w:r>
        <w:t>%2</w:t>
      </w:r>
      <w:proofErr w:type="gramEnd"/>
      <w:r>
        <w:t xml:space="preserve"> oranında değiştiriyor demektir. </w:t>
      </w:r>
      <w:proofErr w:type="spellStart"/>
      <w:r>
        <w:t>Conviction</w:t>
      </w:r>
      <w:proofErr w:type="spellEnd"/>
      <w:r>
        <w:t xml:space="preserve"> değeri 0.28, yani ekmek kuralı oldukça güvenilirdir demektir. </w:t>
      </w:r>
      <w:proofErr w:type="spellStart"/>
      <w:r>
        <w:t>Zhang's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değeri 0.16, yani ekmek kuralı oldukça ilginçtir demektir.</w:t>
      </w:r>
    </w:p>
    <w:p w14:paraId="694452B6" w14:textId="77777777" w:rsidR="001744BD" w:rsidRDefault="001744BD" w:rsidP="001744BD"/>
    <w:p w14:paraId="340E5C59" w14:textId="77777777" w:rsidR="001744BD" w:rsidRDefault="001744BD" w:rsidP="001744BD"/>
    <w:p w14:paraId="7193308E" w14:textId="691C536D" w:rsidR="001744BD" w:rsidRDefault="001744BD" w:rsidP="001744BD">
      <w:r w:rsidRPr="001744BD">
        <w:lastRenderedPageBreak/>
        <w:drawing>
          <wp:inline distT="0" distB="0" distL="0" distR="0" wp14:anchorId="7EB97887" wp14:editId="29669EB7">
            <wp:extent cx="4813703" cy="4276725"/>
            <wp:effectExtent l="0" t="0" r="6350" b="0"/>
            <wp:docPr id="766033517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33517" name="Resim 1" descr="metin, ekran görüntüsü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195" cy="42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B6B4" w14:textId="7B05274D" w:rsidR="001744BD" w:rsidRDefault="001744BD" w:rsidP="001744BD">
      <w:r w:rsidRPr="001744BD">
        <w:drawing>
          <wp:inline distT="0" distB="0" distL="0" distR="0" wp14:anchorId="0FC1AD16" wp14:editId="7AEC84AE">
            <wp:extent cx="4819650" cy="3438888"/>
            <wp:effectExtent l="0" t="0" r="0" b="9525"/>
            <wp:docPr id="691332886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32886" name="Resim 1" descr="metin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046" cy="34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AE3" w14:textId="77777777" w:rsid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373CA931" w14:textId="77777777" w:rsid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,</w:t>
      </w:r>
    </w:p>
    <w:p w14:paraId="4A17AA20" w14:textId="6F62AABB" w:rsidR="001744BD" w:rsidRP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Kodun Adımları:</w:t>
      </w:r>
    </w:p>
    <w:p w14:paraId="08E65D81" w14:textId="77777777" w:rsidR="001744BD" w:rsidRPr="001744BD" w:rsidRDefault="001744BD" w:rsidP="001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Kullanıcıdan Dosya Yolu Alma: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Kod, kullanıcından Excel dosyasının tam yolunu ister. Dosya bulunamadığı takdirde hata mesajı verir ve program sonlandırılır.</w:t>
      </w:r>
    </w:p>
    <w:p w14:paraId="089DC31B" w14:textId="77777777" w:rsidR="001744BD" w:rsidRPr="001744BD" w:rsidRDefault="001744BD" w:rsidP="001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Excel Dosyasını Yükleme: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Kullanıcı doğru yolu girerse,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Pandas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kütüphanesi kullanılarak Excel dosyası okunur.</w:t>
      </w:r>
    </w:p>
    <w:p w14:paraId="2752A0DA" w14:textId="77777777" w:rsidR="001744BD" w:rsidRPr="001744BD" w:rsidRDefault="001744BD" w:rsidP="001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Veriyi Sepet Formatına Dönüştürme: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Her bir satır, bir müşterinin alışveriş sepetini temsil eden bir listeye dönüştürülür. Boş değerler silinir.</w:t>
      </w:r>
    </w:p>
    <w:p w14:paraId="27F18DF5" w14:textId="77777777" w:rsidR="001744BD" w:rsidRPr="001744BD" w:rsidRDefault="001744BD" w:rsidP="001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Veriyi </w:t>
      </w: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One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-Hot </w:t>
      </w: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Encoding</w:t>
      </w:r>
      <w:proofErr w:type="spellEnd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mlxtend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kütüphanesi kullanılarak, her ürün için ayrı bir sütun içeren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-hot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encoded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veri çerçevesi oluşturulur.</w:t>
      </w:r>
    </w:p>
    <w:p w14:paraId="78DFC3C5" w14:textId="77777777" w:rsidR="001744BD" w:rsidRPr="001744BD" w:rsidRDefault="001744BD" w:rsidP="001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Sık Görülen Öğe Setlerini Bulma: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apriori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 kullanılarak, minimum destek değeri (varsayılan 0.01) </w:t>
      </w:r>
      <w:proofErr w:type="gram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ile birlikte</w:t>
      </w:r>
      <w:proofErr w:type="gram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sıklıkla birlikte satın alınan ürün grupları (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itemsets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bulunur.</w:t>
      </w:r>
    </w:p>
    <w:p w14:paraId="3B665F9E" w14:textId="77777777" w:rsidR="001744BD" w:rsidRPr="001744BD" w:rsidRDefault="001744BD" w:rsidP="001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İlişkisel Kuralları Bulma: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association_rules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 kullanılarak, sık görülen öğe setlerinden kurallar oluşturulur. Bu kurallar "</w:t>
      </w: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eğer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... </w:t>
      </w: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 zaman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..." şeklindedir ve "lift" değeri (varsayılan 1'den büyük) dikkate alınarak en anlamlı kurallar seçilir.</w:t>
      </w:r>
    </w:p>
    <w:p w14:paraId="616EFE66" w14:textId="77777777" w:rsidR="001744BD" w:rsidRPr="001744BD" w:rsidRDefault="001744BD" w:rsidP="001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Sonuçları Görüntüleme: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Kod, sık görülen öğe setlerini ve ilişkisel kuralları ekrana yazdırır.</w:t>
      </w:r>
    </w:p>
    <w:p w14:paraId="7A226C43" w14:textId="77777777" w:rsidR="001744BD" w:rsidRPr="001744BD" w:rsidRDefault="001744BD" w:rsidP="001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Detaylı Analiz: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detailed_analysis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fonksiyonu ile kurallar çeşitli kriterlere göre incelenir:</w:t>
      </w:r>
    </w:p>
    <w:p w14:paraId="15A0450C" w14:textId="77777777" w:rsidR="001744BD" w:rsidRPr="001744BD" w:rsidRDefault="001744BD" w:rsidP="00174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Destek (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support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): En sık birlikte satın alınan ürün grupları.</w:t>
      </w:r>
    </w:p>
    <w:p w14:paraId="408596D4" w14:textId="77777777" w:rsidR="001744BD" w:rsidRPr="001744BD" w:rsidRDefault="001744BD" w:rsidP="00174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Güven (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):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Antecedenti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satın alanların 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consequent'ı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da satın alma olasılığı.</w:t>
      </w:r>
    </w:p>
    <w:p w14:paraId="5FF82911" w14:textId="77777777" w:rsidR="001744BD" w:rsidRPr="001744BD" w:rsidRDefault="001744BD" w:rsidP="00174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Kaldıraç (lift): Birliktelik kuralının ne kadar güçlü olduğunu gösterir (</w:t>
      </w:r>
      <w:proofErr w:type="gram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lift &gt;</w:t>
      </w:r>
      <w:proofErr w:type="gram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1 ise anlamlı).</w:t>
      </w:r>
    </w:p>
    <w:p w14:paraId="4E4C5A26" w14:textId="77777777" w:rsidR="001744BD" w:rsidRPr="001744BD" w:rsidRDefault="001744BD" w:rsidP="00174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Yüksek güvenli kurallar (</w:t>
      </w:r>
      <w:proofErr w:type="spellStart"/>
      <w:proofErr w:type="gram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&gt;</w:t>
      </w:r>
      <w:proofErr w:type="gram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0.8).</w:t>
      </w:r>
    </w:p>
    <w:p w14:paraId="622B5000" w14:textId="77777777" w:rsidR="001744BD" w:rsidRPr="001744BD" w:rsidRDefault="001744BD" w:rsidP="00174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Yüksek kaldıraçlı kurallar (</w:t>
      </w:r>
      <w:proofErr w:type="gram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lift &gt;</w:t>
      </w:r>
      <w:proofErr w:type="gram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2).</w:t>
      </w:r>
    </w:p>
    <w:p w14:paraId="32A8F4EE" w14:textId="77777777" w:rsidR="001744BD" w:rsidRDefault="001744BD" w:rsidP="00174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Excel Dosyasına Kaydetme: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Kurallar ve sık görülen öğe setleri yeni bir Excel dosyasına ("association_rules_and_frequent_itemsets.xlsx") kaydedilir.</w:t>
      </w:r>
    </w:p>
    <w:p w14:paraId="2DD97241" w14:textId="77777777" w:rsid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9601807" w14:textId="77777777" w:rsidR="001744BD" w:rsidRP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Çıktıda Yer Alan Bilgiler:</w:t>
      </w:r>
    </w:p>
    <w:p w14:paraId="5686B024" w14:textId="77777777" w:rsidR="001744BD" w:rsidRPr="001744BD" w:rsidRDefault="001744BD" w:rsidP="00174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Sık Görülen Öğe Setleri: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 tablo, minimum destek kriterini karşılayan birlikte satın alınan ürün gruplarını ve bunların sıklığını gösterir.</w:t>
      </w:r>
    </w:p>
    <w:p w14:paraId="082028A0" w14:textId="77777777" w:rsidR="001744BD" w:rsidRPr="001744BD" w:rsidRDefault="001744BD" w:rsidP="00174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İlişkisel Kurallar: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 tablo, "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antecedent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(eğer), "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consequent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(o zaman), "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support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(destek), "</w:t>
      </w:r>
      <w:proofErr w:type="spellStart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confidence</w:t>
      </w:r>
      <w:proofErr w:type="spellEnd"/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(güven) ve "lift" (kaldıraç) değerlerini içerir. Her kural, müşterilerin alışveriş sepetlerindeki ürünler arasındaki bir ilişkiyi ifade eder.</w:t>
      </w:r>
    </w:p>
    <w:p w14:paraId="54C349E8" w14:textId="77777777" w:rsidR="001744BD" w:rsidRPr="001744BD" w:rsidRDefault="001744BD" w:rsidP="00174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744B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Detaylı Analiz Sonuçları:</w:t>
      </w:r>
      <w:r w:rsidRPr="001744B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Kod, kuralları çeşitli kriterlere göre filtreler ve en anlamlı kuralları kullanıcıya sunar. Bu sayede, müşterilerin hangi ürünleri birlikte satın alma eğiliminde olduklarını daha iyi anlayabilirsiniz.</w:t>
      </w:r>
    </w:p>
    <w:p w14:paraId="6076F548" w14:textId="77777777" w:rsid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A700F2B" w14:textId="77777777" w:rsid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B2C53BA" w14:textId="77777777" w:rsid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B83918D" w14:textId="77777777" w:rsidR="001744BD" w:rsidRDefault="001744BD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BB9CC7B" w14:textId="4CEC239F" w:rsidR="003052B6" w:rsidRDefault="003052B6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Kodun Çıktısı</w:t>
      </w:r>
    </w:p>
    <w:p w14:paraId="2D9E7881" w14:textId="1ACB138D" w:rsidR="001744BD" w:rsidRDefault="003052B6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52B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drawing>
          <wp:inline distT="0" distB="0" distL="0" distR="0" wp14:anchorId="27AA5CF4" wp14:editId="48D99320">
            <wp:extent cx="5760720" cy="3729990"/>
            <wp:effectExtent l="0" t="0" r="0" b="3810"/>
            <wp:docPr id="516778682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78682" name="Resim 1" descr="metin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6674" w14:textId="00E3DA00" w:rsidR="003052B6" w:rsidRDefault="003052B6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52B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drawing>
          <wp:inline distT="0" distB="0" distL="0" distR="0" wp14:anchorId="402EE759" wp14:editId="773F862C">
            <wp:extent cx="5760720" cy="3801110"/>
            <wp:effectExtent l="0" t="0" r="0" b="8890"/>
            <wp:docPr id="733276713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76713" name="Resim 1" descr="metin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0C79" w14:textId="3F323629" w:rsidR="003052B6" w:rsidRPr="001744BD" w:rsidRDefault="003052B6" w:rsidP="00174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3052B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drawing>
          <wp:inline distT="0" distB="0" distL="0" distR="0" wp14:anchorId="045486EF" wp14:editId="7A57F125">
            <wp:extent cx="5760720" cy="1101090"/>
            <wp:effectExtent l="0" t="0" r="0" b="3810"/>
            <wp:docPr id="48390486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04869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D270" w14:textId="0AB5E7E5" w:rsidR="001744BD" w:rsidRDefault="003052B6" w:rsidP="001744BD">
      <w:proofErr w:type="spellStart"/>
      <w:r>
        <w:t>Association_rules_and_frequent_</w:t>
      </w:r>
      <w:proofErr w:type="gramStart"/>
      <w:r>
        <w:t>itemsets.xslx</w:t>
      </w:r>
      <w:proofErr w:type="spellEnd"/>
      <w:proofErr w:type="gramEnd"/>
      <w:r>
        <w:t xml:space="preserve"> dosyasından Bir görüntü;</w:t>
      </w:r>
    </w:p>
    <w:p w14:paraId="01FF9281" w14:textId="5B61AE27" w:rsidR="003052B6" w:rsidRPr="001744BD" w:rsidRDefault="003052B6" w:rsidP="001744BD">
      <w:r w:rsidRPr="003052B6">
        <w:drawing>
          <wp:inline distT="0" distB="0" distL="0" distR="0" wp14:anchorId="1A174ABB" wp14:editId="72D33389">
            <wp:extent cx="2463800" cy="2431753"/>
            <wp:effectExtent l="0" t="0" r="0" b="6985"/>
            <wp:docPr id="481297967" name="Resim 1" descr="metin, ekran görüntüsü, sayı, numara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97967" name="Resim 1" descr="metin, ekran görüntüsü, sayı, numara, paralel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884" cy="24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2B6">
        <w:drawing>
          <wp:inline distT="0" distB="0" distL="0" distR="0" wp14:anchorId="4D63071A" wp14:editId="3570AD08">
            <wp:extent cx="5760720" cy="3072765"/>
            <wp:effectExtent l="0" t="0" r="0" b="0"/>
            <wp:docPr id="1912120142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20142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2B6" w:rsidRPr="00174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E0D8D"/>
    <w:multiLevelType w:val="multilevel"/>
    <w:tmpl w:val="2704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83E43"/>
    <w:multiLevelType w:val="multilevel"/>
    <w:tmpl w:val="7F68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740E1"/>
    <w:multiLevelType w:val="multilevel"/>
    <w:tmpl w:val="78D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993082">
    <w:abstractNumId w:val="2"/>
  </w:num>
  <w:num w:numId="2" w16cid:durableId="1739010843">
    <w:abstractNumId w:val="1"/>
  </w:num>
  <w:num w:numId="3" w16cid:durableId="122291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D"/>
    <w:rsid w:val="001744BD"/>
    <w:rsid w:val="003052B6"/>
    <w:rsid w:val="0032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AAA9"/>
  <w15:chartTrackingRefBased/>
  <w15:docId w15:val="{E42FEF4F-3DF4-40B9-8611-00ACCFC1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74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7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7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7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7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7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7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4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74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4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44B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44B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44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744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744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744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7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7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7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744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744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744B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44B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744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174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Demir</dc:creator>
  <cp:keywords/>
  <dc:description/>
  <cp:lastModifiedBy>Abdulkadir Demir</cp:lastModifiedBy>
  <cp:revision>1</cp:revision>
  <dcterms:created xsi:type="dcterms:W3CDTF">2024-05-20T16:58:00Z</dcterms:created>
  <dcterms:modified xsi:type="dcterms:W3CDTF">2024-05-20T17:12:00Z</dcterms:modified>
</cp:coreProperties>
</file>