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E57CA">
      <w:pPr>
        <w:pStyle w:val="3"/>
        <w:keepNext w:val="0"/>
        <w:keepLines w:val="0"/>
        <w:widowControl/>
        <w:suppressLineNumbers w:val="0"/>
        <w:shd w:val="clear" w:fill="FFFFFF"/>
        <w:spacing w:before="0" w:beforeAutospacing="0" w:line="10" w:lineRule="atLeast"/>
        <w:ind w:left="0" w:firstLine="0"/>
        <w:jc w:val="left"/>
        <w:rPr>
          <w:rFonts w:ascii="Unistra A" w:hAnsi="Unistra A" w:eastAsia="Unistra A" w:cs="Unistra A"/>
          <w:b/>
          <w:bCs/>
          <w:i w:val="0"/>
          <w:iCs w:val="0"/>
          <w:caps w:val="0"/>
          <w:color w:val="1D2125"/>
          <w:spacing w:val="0"/>
        </w:rPr>
      </w:pPr>
      <w:r>
        <w:rPr>
          <w:rStyle w:val="6"/>
          <w:rFonts w:hint="default" w:ascii="Unistra A" w:hAnsi="Unistra A" w:eastAsia="Unistra A" w:cs="Unistra A"/>
          <w:b/>
          <w:bCs/>
          <w:i w:val="0"/>
          <w:iCs w:val="0"/>
          <w:caps w:val="0"/>
          <w:color w:val="1D2125"/>
          <w:spacing w:val="0"/>
          <w:shd w:val="clear" w:fill="FFFFFF"/>
        </w:rPr>
        <w:t>Analyse et mise en forme des données d'essai clinique CDISC STDM</w:t>
      </w:r>
    </w:p>
    <w:p w14:paraId="0C7E1600">
      <w:pPr>
        <w:pStyle w:val="2"/>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Contexte professionnel</w:t>
      </w:r>
    </w:p>
    <w:p w14:paraId="66345812">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En tant que spécialiste des données au sein d'un laboratoire pharmaceutique, vous êtes responsable de l'analyse et de la présentation des résultats d'un essai clinique randomisé. Les données de l'étude ont été collectées selon les standards CDISC (Clinical Data Interchange Standards Consortium) et sont disponibles au format SDTM (Study Data Tabulation Model).</w:t>
      </w:r>
    </w:p>
    <w:p w14:paraId="3B831684">
      <w:pPr>
        <w:pStyle w:val="2"/>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Votre mission</w:t>
      </w:r>
    </w:p>
    <w:p w14:paraId="23F8369B">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Vous devez produire un rapport d'analyse statistique comprenant trois éléments essentiels destinés à la soumission réglementaire et à la publication scientifique :</w:t>
      </w:r>
    </w:p>
    <w:p w14:paraId="27A24540">
      <w:pPr>
        <w:pStyle w:val="4"/>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1. </w:t>
      </w:r>
      <w:r>
        <w:rPr>
          <w:rStyle w:val="6"/>
          <w:rFonts w:hint="default" w:ascii="Unistra A" w:hAnsi="Unistra A" w:eastAsia="Unistra A" w:cs="Unistra A"/>
          <w:b/>
          <w:bCs/>
          <w:i w:val="0"/>
          <w:iCs w:val="0"/>
          <w:caps w:val="0"/>
          <w:color w:val="1D2125"/>
          <w:spacing w:val="0"/>
          <w:shd w:val="clear" w:fill="FFFFFF"/>
        </w:rPr>
        <w:t>Flow chart : Graphique du flux de patients</w:t>
      </w:r>
    </w:p>
    <w:p w14:paraId="22DE0CB2">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Calculer les effectifs permettant de compléter le graphique avec les flux de patients (patients' flow chart) selon le modèle proposé</w:t>
      </w:r>
    </w:p>
    <w:p w14:paraId="681136D6">
      <w:pPr>
        <w:pStyle w:val="4"/>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2. </w:t>
      </w:r>
      <w:r>
        <w:rPr>
          <w:rStyle w:val="6"/>
          <w:rFonts w:hint="default" w:ascii="Unistra A" w:hAnsi="Unistra A" w:eastAsia="Unistra A" w:cs="Unistra A"/>
          <w:b/>
          <w:bCs/>
          <w:i w:val="0"/>
          <w:iCs w:val="0"/>
          <w:caps w:val="0"/>
          <w:color w:val="1D2125"/>
          <w:spacing w:val="0"/>
          <w:shd w:val="clear" w:fill="FFFFFF"/>
        </w:rPr>
        <w:t>Tableau 1 : Caractéristiques démographiques et cliniques de base</w:t>
      </w:r>
    </w:p>
    <w:p w14:paraId="339DFD13">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Créer une table descriptive présentant les caractéristiques de la population étudiée à l'inclusion (baseline), stratifiée par bras de traitement. Cette table doit inclure :</w:t>
      </w:r>
    </w:p>
    <w:p w14:paraId="6C747B92">
      <w:pPr>
        <w:keepNext w:val="0"/>
        <w:keepLines w:val="0"/>
        <w:widowControl/>
        <w:numPr>
          <w:ilvl w:val="0"/>
          <w:numId w:val="1"/>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Variables démographiques (âge, sexe, origine ethnique, IMC)</w:t>
      </w:r>
    </w:p>
    <w:p w14:paraId="19950779">
      <w:pPr>
        <w:keepNext w:val="0"/>
        <w:keepLines w:val="0"/>
        <w:widowControl/>
        <w:numPr>
          <w:ilvl w:val="0"/>
          <w:numId w:val="1"/>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Antécédents médicaux pertinents</w:t>
      </w:r>
    </w:p>
    <w:p w14:paraId="50199919">
      <w:pPr>
        <w:keepNext w:val="0"/>
        <w:keepLines w:val="0"/>
        <w:widowControl/>
        <w:numPr>
          <w:ilvl w:val="0"/>
          <w:numId w:val="1"/>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Paramètres cliniques et biologiques de base</w:t>
      </w:r>
    </w:p>
    <w:p w14:paraId="437A20E4">
      <w:pPr>
        <w:keepNext w:val="0"/>
        <w:keepLines w:val="0"/>
        <w:widowControl/>
        <w:numPr>
          <w:ilvl w:val="0"/>
          <w:numId w:val="1"/>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Statistiques appropriées (moyenne ± écart-type, médiane [IQR], effectifs et pourcentages)</w:t>
      </w:r>
    </w:p>
    <w:p w14:paraId="6042C307">
      <w:pPr>
        <w:pStyle w:val="4"/>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3. </w:t>
      </w:r>
      <w:r>
        <w:rPr>
          <w:rStyle w:val="6"/>
          <w:rFonts w:hint="default" w:ascii="Unistra A" w:hAnsi="Unistra A" w:eastAsia="Unistra A" w:cs="Unistra A"/>
          <w:b/>
          <w:bCs/>
          <w:i w:val="0"/>
          <w:iCs w:val="0"/>
          <w:caps w:val="0"/>
          <w:color w:val="1D2125"/>
          <w:spacing w:val="0"/>
          <w:shd w:val="clear" w:fill="FFFFFF"/>
        </w:rPr>
        <w:t>Tableau 2 : Résultats d'efficacité et de sécurité</w:t>
      </w:r>
    </w:p>
    <w:p w14:paraId="55417890">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Élaborer un tableau de résultats présentant :</w:t>
      </w:r>
    </w:p>
    <w:p w14:paraId="415F863D">
      <w:pPr>
        <w:keepNext w:val="0"/>
        <w:keepLines w:val="0"/>
        <w:widowControl/>
        <w:numPr>
          <w:ilvl w:val="0"/>
          <w:numId w:val="2"/>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Le critère de jugement principal avec analyse statistique complète</w:t>
      </w:r>
    </w:p>
    <w:p w14:paraId="1F887B8B">
      <w:pPr>
        <w:keepNext w:val="0"/>
        <w:keepLines w:val="0"/>
        <w:widowControl/>
        <w:numPr>
          <w:ilvl w:val="0"/>
          <w:numId w:val="2"/>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Estimations d'effet (différence de proportions) avec intervalles de confiance à 95%</w:t>
      </w:r>
    </w:p>
    <w:p w14:paraId="27710591">
      <w:pPr>
        <w:keepNext w:val="0"/>
        <w:keepLines w:val="0"/>
        <w:widowControl/>
        <w:numPr>
          <w:ilvl w:val="0"/>
          <w:numId w:val="2"/>
        </w:numPr>
        <w:suppressLineNumbers w:val="0"/>
        <w:spacing w:before="0" w:beforeAutospacing="1" w:after="0" w:afterAutospacing="1" w:line="200" w:lineRule="atLeast"/>
        <w:ind w:left="1440" w:hanging="360"/>
        <w:jc w:val="left"/>
      </w:pPr>
    </w:p>
    <w:p w14:paraId="0654F374">
      <w:pPr>
        <w:pStyle w:val="4"/>
        <w:keepNext w:val="0"/>
        <w:keepLines w:val="0"/>
        <w:widowControl/>
        <w:suppressLineNumbers w:val="0"/>
        <w:spacing w:before="0" w:beforeAutospacing="0" w:line="10" w:lineRule="atLeast"/>
        <w:ind w:left="720"/>
        <w:jc w:val="left"/>
        <w:rPr>
          <w:b/>
          <w:bCs/>
        </w:rPr>
      </w:pPr>
      <w:r>
        <w:rPr>
          <w:b/>
          <w:bCs/>
          <w:i w:val="0"/>
          <w:iCs w:val="0"/>
          <w:caps w:val="0"/>
          <w:color w:val="1D2125"/>
          <w:spacing w:val="0"/>
          <w:shd w:val="clear" w:fill="FFFFFF"/>
        </w:rPr>
        <w:t>Valeurs de p et significativité statistique</w:t>
      </w:r>
    </w:p>
    <w:p w14:paraId="790E0FDA">
      <w:pPr>
        <w:keepNext w:val="0"/>
        <w:keepLines w:val="0"/>
        <w:widowControl/>
        <w:numPr>
          <w:ilvl w:val="0"/>
          <w:numId w:val="2"/>
        </w:numPr>
        <w:suppressLineNumbers w:val="0"/>
        <w:spacing w:before="0" w:beforeAutospacing="1" w:after="0" w:afterAutospacing="1" w:line="200" w:lineRule="atLeast"/>
        <w:ind w:left="1440" w:hanging="360"/>
        <w:jc w:val="left"/>
      </w:pPr>
    </w:p>
    <w:p w14:paraId="2238B9D0">
      <w:pPr>
        <w:pStyle w:val="4"/>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4. </w:t>
      </w:r>
      <w:r>
        <w:rPr>
          <w:rStyle w:val="6"/>
          <w:rFonts w:hint="default" w:ascii="Unistra A" w:hAnsi="Unistra A" w:eastAsia="Unistra A" w:cs="Unistra A"/>
          <w:b/>
          <w:bCs/>
          <w:i w:val="0"/>
          <w:iCs w:val="0"/>
          <w:caps w:val="0"/>
          <w:color w:val="1D2125"/>
          <w:spacing w:val="0"/>
          <w:shd w:val="clear" w:fill="FFFFFF"/>
        </w:rPr>
        <w:t>Figure : Visualisation des résultats</w:t>
      </w:r>
    </w:p>
    <w:p w14:paraId="2EE06287">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Produire une figure de qualité publication illustrant :</w:t>
      </w:r>
    </w:p>
    <w:p w14:paraId="6DD26060">
      <w:pPr>
        <w:keepNext w:val="0"/>
        <w:keepLines w:val="0"/>
        <w:widowControl/>
        <w:numPr>
          <w:ilvl w:val="0"/>
          <w:numId w:val="3"/>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L'évolution temporelle du critère principal (comme celui de la figure 1 dans Ling et al) </w:t>
      </w:r>
    </w:p>
    <w:p w14:paraId="61BCAF08">
      <w:pPr>
        <w:pStyle w:val="2"/>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Livrables attendus</w:t>
      </w:r>
    </w:p>
    <w:p w14:paraId="1B1A7AF6">
      <w:pPr>
        <w:pStyle w:val="7"/>
        <w:keepNext w:val="0"/>
        <w:keepLines w:val="0"/>
        <w:widowControl/>
        <w:suppressLineNumbers w:val="0"/>
        <w:shd w:val="clear" w:fill="FFFFFF"/>
        <w:spacing w:before="0" w:beforeAutospacing="0" w:after="0" w:afterAutospacing="1"/>
        <w:ind w:left="0" w:right="0" w:firstLine="0"/>
        <w:jc w:val="left"/>
        <w:rPr>
          <w:rFonts w:hint="default" w:ascii="Unistra A" w:hAnsi="Unistra A" w:eastAsia="Unistra A" w:cs="Unistra A"/>
          <w:i w:val="0"/>
          <w:iCs w:val="0"/>
          <w:caps w:val="0"/>
          <w:color w:val="1D2125"/>
          <w:spacing w:val="0"/>
          <w:sz w:val="15"/>
          <w:szCs w:val="15"/>
        </w:rPr>
      </w:pPr>
      <w:r>
        <w:rPr>
          <w:rFonts w:hint="default" w:ascii="Unistra A" w:hAnsi="Unistra A" w:eastAsia="Unistra A" w:cs="Unistra A"/>
          <w:i w:val="0"/>
          <w:iCs w:val="0"/>
          <w:caps w:val="0"/>
          <w:color w:val="1D2125"/>
          <w:spacing w:val="0"/>
          <w:sz w:val="15"/>
          <w:szCs w:val="15"/>
          <w:shd w:val="clear" w:fill="FFFFFF"/>
        </w:rPr>
        <w:t>Un document d'analyse statistique professionnel comprenant :</w:t>
      </w:r>
    </w:p>
    <w:p w14:paraId="18A42625">
      <w:pPr>
        <w:keepNext w:val="0"/>
        <w:keepLines w:val="0"/>
        <w:widowControl/>
        <w:numPr>
          <w:ilvl w:val="0"/>
          <w:numId w:val="4"/>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Code R/Python/SAS commenté et reproductible pour l'import des données SDTM</w:t>
      </w:r>
    </w:p>
    <w:p w14:paraId="3988CA23">
      <w:pPr>
        <w:keepNext w:val="0"/>
        <w:keepLines w:val="0"/>
        <w:widowControl/>
        <w:numPr>
          <w:ilvl w:val="0"/>
          <w:numId w:val="4"/>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Les trois éléments ci-dessus formatés selon les standards de publication</w:t>
      </w:r>
    </w:p>
    <w:p w14:paraId="5D3EC4B6">
      <w:pPr>
        <w:keepNext w:val="0"/>
        <w:keepLines w:val="0"/>
        <w:widowControl/>
        <w:numPr>
          <w:ilvl w:val="0"/>
          <w:numId w:val="4"/>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Une interprétation clinique succincte des résultats</w:t>
      </w:r>
    </w:p>
    <w:p w14:paraId="74C917EF">
      <w:pPr>
        <w:pStyle w:val="2"/>
        <w:keepNext w:val="0"/>
        <w:keepLines w:val="0"/>
        <w:widowControl/>
        <w:suppressLineNumbers w:val="0"/>
        <w:shd w:val="clear" w:fill="FFFFFF"/>
        <w:spacing w:line="10" w:lineRule="atLeast"/>
        <w:ind w:left="0" w:firstLine="0"/>
        <w:jc w:val="left"/>
        <w:rPr>
          <w:rFonts w:hint="default" w:ascii="Unistra A" w:hAnsi="Unistra A" w:eastAsia="Unistra A" w:cs="Unistra A"/>
          <w:b/>
          <w:bCs/>
          <w:i w:val="0"/>
          <w:iCs w:val="0"/>
          <w:caps w:val="0"/>
          <w:color w:val="1D2125"/>
          <w:spacing w:val="0"/>
        </w:rPr>
      </w:pPr>
      <w:r>
        <w:rPr>
          <w:rFonts w:hint="default" w:ascii="Unistra A" w:hAnsi="Unistra A" w:eastAsia="Unistra A" w:cs="Unistra A"/>
          <w:b/>
          <w:bCs/>
          <w:i w:val="0"/>
          <w:iCs w:val="0"/>
          <w:caps w:val="0"/>
          <w:color w:val="1D2125"/>
          <w:spacing w:val="0"/>
          <w:shd w:val="clear" w:fill="FFFFFF"/>
        </w:rPr>
        <w:t>Contraintes techniques</w:t>
      </w:r>
    </w:p>
    <w:p w14:paraId="4F936A68">
      <w:pPr>
        <w:keepNext w:val="0"/>
        <w:keepLines w:val="0"/>
        <w:widowControl/>
        <w:numPr>
          <w:ilvl w:val="0"/>
          <w:numId w:val="5"/>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Utiliser les domaines SDTM appropriés (DM, VS, LB, AE, EX, etc.)</w:t>
      </w:r>
    </w:p>
    <w:p w14:paraId="7311973D">
      <w:pPr>
        <w:keepNext w:val="0"/>
        <w:keepLines w:val="0"/>
        <w:widowControl/>
        <w:numPr>
          <w:ilvl w:val="0"/>
          <w:numId w:val="5"/>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Assurer la traçabilité des transformations de données</w:t>
      </w:r>
    </w:p>
    <w:p w14:paraId="5DA72A4D">
      <w:pPr>
        <w:keepNext w:val="0"/>
        <w:keepLines w:val="0"/>
        <w:widowControl/>
        <w:numPr>
          <w:ilvl w:val="0"/>
          <w:numId w:val="5"/>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Gérer les données manquantes de manière appropriée</w:t>
      </w:r>
    </w:p>
    <w:p w14:paraId="5AF21174">
      <w:pPr>
        <w:keepNext w:val="0"/>
        <w:keepLines w:val="0"/>
        <w:widowControl/>
        <w:numPr>
          <w:ilvl w:val="0"/>
          <w:numId w:val="5"/>
        </w:numPr>
        <w:suppressLineNumbers w:val="0"/>
        <w:spacing w:before="0" w:beforeAutospacing="1" w:after="0" w:afterAutospacing="1" w:line="200" w:lineRule="atLeast"/>
        <w:ind w:left="720" w:hanging="360"/>
        <w:jc w:val="left"/>
      </w:pPr>
      <w:r>
        <w:rPr>
          <w:rFonts w:hint="default" w:ascii="Unistra A" w:hAnsi="Unistra A" w:eastAsia="Unistra A" w:cs="Unistra A"/>
          <w:i w:val="0"/>
          <w:iCs w:val="0"/>
          <w:caps w:val="0"/>
          <w:color w:val="1D2125"/>
          <w:spacing w:val="0"/>
          <w:sz w:val="15"/>
          <w:szCs w:val="15"/>
          <w:shd w:val="clear" w:fill="FFFFFF"/>
        </w:rPr>
        <w:t>Respecter les principes de reproductibilité et de validation</w:t>
      </w:r>
    </w:p>
    <w:p w14:paraId="18ED05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Unistra A">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9CFF3"/>
    <w:multiLevelType w:val="multilevel"/>
    <w:tmpl w:val="B579CF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7F66702"/>
    <w:multiLevelType w:val="multilevel"/>
    <w:tmpl w:val="E7F667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5D9BAC"/>
    <w:multiLevelType w:val="multilevel"/>
    <w:tmpl w:val="FE5D9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8D470AA"/>
    <w:multiLevelType w:val="multilevel"/>
    <w:tmpl w:val="18D47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4D9BCA3"/>
    <w:multiLevelType w:val="multilevel"/>
    <w:tmpl w:val="74D9BC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153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6">
    <w:name w:val="Strong"/>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2025-11-16T16:30:43Z</dcterms:created>
  <dc:creator>Abdo</dc:creator>
  <cp:lastModifiedBy>ABDO MIRGAN</cp:lastModifiedBy>
  <dcterms:modified xsi:type="dcterms:W3CDTF">2025-11-16T16:30:51Z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B7189A314ADA4EAAB78252466A510A62_12</vt:lpwstr>
  </property>
</Properties>
</file>