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November 07,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PQR Digital Marketing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800 Digital St, Tech City,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contact@pqrdigital.com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Tom Harris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250 Main Rd, Cityville,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tom.harris@example.com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Social media marketing and content creation.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$4000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50% upfront, 50% upon campaign launch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December 1,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December 1, 2025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Termination possible for breach of contract.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/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