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B7A6F"/>
          <w:sz w:val="18"/>
          <w:szCs w:val="18"/>
        </w:rPr>
        <w:t xml:space="preserve">HACKATHON NATIONAL « DU SATELLITE À LA SOLUTION » – SENSAT / TRL</w:t>
      </w:r>
    </w:p>
    <w:p>
      <w:pPr>
        <w:spacing w:after="20"/>
      </w:pPr>
      <w:r>
        <w:rPr>
          <w:b/>
          <w:bCs/>
          <w:color w:val="0B7A6F"/>
          <w:sz w:val="48"/>
          <w:szCs w:val="48"/>
        </w:rPr>
        <w:t xml:space="preserve">Cahier des charges de l’équipe</w:t>
      </w:r>
    </w:p>
    <w:p>
      <w:pPr>
        <w:spacing w:after="140"/>
      </w:pPr>
      <w:r>
        <w:rPr>
          <w:b/>
          <w:bCs/>
          <w:sz w:val="25"/>
          <w:szCs w:val="25"/>
        </w:rPr>
        <w:t xml:space="preserve">TefesSat : qui fait quoi, et pour quand, du 19 au 23 octobre 2026 (mis à jour avec le guide officiel du 20 octobre)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92"/>
      </w:tblGrid>
      <w:tr>
        <w:tc>
          <w:tcPr>
            <w:tcW w:type="dxa" w:w="1900"/>
            <w:tcBorders>
              <w:top w:val="none" w:color="FFFFFF" w:sz="0"/>
              <w:left w:val="single" w:color="0B7A6F" w:sz="24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B7A6F"/>
                <w:sz w:val="20"/>
                <w:szCs w:val="20"/>
              </w:rPr>
              <w:t xml:space="preserve">Équipe</w:t>
            </w:r>
          </w:p>
        </w:tc>
        <w:tc>
          <w:tcPr>
            <w:tcW w:type="dxa" w:w="8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Ndèye Fatou SOW (référente), Abdoulaye DIOUF, Malick FALL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0B7A6F" w:sz="24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B7A6F"/>
                <w:sz w:val="20"/>
                <w:szCs w:val="20"/>
              </w:rPr>
              <w:t xml:space="preserve">Objectif</w:t>
            </w:r>
          </w:p>
        </w:tc>
        <w:tc>
          <w:tcPr>
            <w:tcW w:type="dxa" w:w="8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Être sélectionnés pour présenter à Diamniadio le 26 octobre. Prix : 300 000, 200 000, 150 000 et 100 000 FCFA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0B7A6F" w:sz="24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B7A6F"/>
                <w:sz w:val="20"/>
                <w:szCs w:val="20"/>
              </w:rPr>
              <w:t xml:space="preserve">Date limite</w:t>
            </w:r>
          </w:p>
        </w:tc>
        <w:tc>
          <w:tcPr>
            <w:tcW w:type="dxa" w:w="8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Dossier complet le 23 octobre à 23 h 59 (heure de Dakar)</w:t>
            </w:r>
            <w:r>
              <w:rPr>
                <w:sz w:val="20"/>
                <w:szCs w:val="20"/>
              </w:rPr>
              <w:t xml:space="preserve"> : dossier Google Drive partagé « Tous les utilisateurs disposant du lien », lien déposé via le formulaire de SENSAT. Objectif interne : 23 octobre, 18 h.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0B7A6F" w:sz="24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B7A6F"/>
                <w:sz w:val="20"/>
                <w:szCs w:val="20"/>
              </w:rPr>
              <w:t xml:space="preserve">Calendrier</w:t>
            </w:r>
          </w:p>
        </w:tc>
        <w:tc>
          <w:tcPr>
            <w:tcW w:type="dxa" w:w="8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22 octobre : point d’étape et mentorat. 24 octobre : le jury évalue les dossiers (pas de présentation en ligne). 25 octobre : annonce des équipes sélectionnées. 26 octobre : présentation d’environ 7 minutes + 5 minutes de questions, et remise des prix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0B7A6F" w:sz="24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B7A6F"/>
                <w:sz w:val="20"/>
                <w:szCs w:val="20"/>
              </w:rPr>
              <w:t xml:space="preserve">Données</w:t>
            </w:r>
          </w:p>
        </w:tc>
        <w:tc>
          <w:tcPr>
            <w:tcW w:type="dxa" w:w="8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Aucune image n’est envoyée par TRL : nous utilisons les données ouvertes que nous avons téléchargées (Sentinel-2, Sentinel-1, Copernicus DEM, WorldPop, OpenStreetMap, Google Open Buildings)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single" w:color="0B7A6F" w:sz="24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B7A6F"/>
                <w:sz w:val="20"/>
                <w:szCs w:val="20"/>
              </w:rPr>
              <w:t xml:space="preserve">Code</w:t>
            </w:r>
          </w:p>
        </w:tc>
        <w:tc>
          <w:tcPr>
            <w:tcW w:type="dxa" w:w="8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Dépôt GitHub privé Ndeye-Fatou-SOW/TefesSat (dossier D:\Hackaton_Sensat) ; une copie des scripts (zip) ira dans le dossier Google Drive</w:t>
            </w:r>
          </w:p>
        </w:tc>
      </w:tr>
    </w:tbl>
    <w:p>
      <w:pPr>
        <w:pStyle w:val="Heading2"/>
      </w:pPr>
      <w:r>
        <w:t xml:space="preserve">1. Le dossier à remettre le 23 octobre (guide officiel)</w:t>
      </w:r>
    </w:p>
    <w:p>
      <w:pPr>
        <w:jc w:val="both"/>
      </w:pPr>
      <w:r>
        <w:t xml:space="preserve">Le jury note </w:t>
      </w:r>
      <w:r>
        <w:rPr>
          <w:b/>
          <w:bCs/>
        </w:rPr>
        <w:t xml:space="preserve">le dossier écrit</w:t>
      </w:r>
      <w:r>
        <w:t xml:space="preserve">, selon cinq critères : utilité pour un besoin sénégalais et pour la décision (25 %), méthode et choix des données (25 %), </w:t>
      </w:r>
      <w:r>
        <w:rPr>
          <w:b/>
          <w:bCs/>
        </w:rPr>
        <w:t xml:space="preserve">qualité des résultats et contrôle des incertitudes (20 %)</w:t>
      </w:r>
      <w:r>
        <w:t xml:space="preserve">, reproductibilité et documentation (15 %), clarté et faisabilité de la suite (15 %). « Une méthode simple, vérifiable et utile peut obtenir un meilleur résultat qu’un prototype complexe insuffisamment expliqué. »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2"/>
        <w:gridCol w:w="5508"/>
        <w:gridCol w:w="2012"/>
      </w:tblGrid>
      <w:tr>
        <w:trPr>
          <w:tblHeader/>
        </w:trPr>
        <w:tc>
          <w:tcPr>
            <w:tcW w:type="dxa" w:w="257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Livrable officiel</w:t>
            </w:r>
          </w:p>
        </w:tc>
        <w:tc>
          <w:tcPr>
            <w:tcW w:type="dxa" w:w="5508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 attendu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57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Note de concept (3 à 5 pages)</w:t>
            </w:r>
          </w:p>
        </w:tc>
        <w:tc>
          <w:tcPr>
            <w:tcW w:type="dxa" w:w="5508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Problème, utilisateur, solution, données, exemples réalisés, limites, prochaine étape. Une première version existe (docs/Note_de_concept_TefesSat)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</w:tr>
      <w:tr>
        <w:trPr>
          <w:cantSplit/>
        </w:trPr>
        <w:tc>
          <w:tcPr>
            <w:tcW w:type="dxa" w:w="257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Résultats géospatiaux</w:t>
            </w:r>
          </w:p>
        </w:tc>
        <w:tc>
          <w:tcPr>
            <w:tcW w:type="dxa" w:w="5508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Effet de la digue (graphique), marges mer – maisons, carte avant / après, couches GeoJSON, avec dates et sources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Fatou, Abdoulaye (carte avant / après)</w:t>
            </w:r>
          </w:p>
        </w:tc>
      </w:tr>
      <w:tr>
        <w:trPr>
          <w:cantSplit/>
        </w:trPr>
        <w:tc>
          <w:tcPr>
            <w:tcW w:type="dxa" w:w="257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Éléments de reproduction</w:t>
            </w:r>
          </w:p>
        </w:tc>
        <w:tc>
          <w:tcPr>
            <w:tcW w:type="dxa" w:w="5508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Zip des scripts, README pas à pas, paramètres et liens des données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</w:tr>
      <w:tr>
        <w:trPr>
          <w:cantSplit/>
        </w:trPr>
        <w:tc>
          <w:tcPr>
            <w:tcW w:type="dxa" w:w="257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Support de présentation</w:t>
            </w:r>
          </w:p>
        </w:tc>
        <w:tc>
          <w:tcPr>
            <w:tcW w:type="dxa" w:w="5508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Diapositives courtes en français, remises avec le dossier ; 7 minutes à l’oral si nous sommes sélectionnés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Les trois (Malick : mise en forme)</w:t>
            </w:r>
          </w:p>
        </w:tc>
      </w:tr>
      <w:tr>
        <w:trPr>
          <w:cantSplit/>
        </w:trPr>
        <w:tc>
          <w:tcPr>
            <w:tcW w:type="dxa" w:w="257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Inventaire des sources</w:t>
            </w:r>
          </w:p>
        </w:tc>
        <w:tc>
          <w:tcPr>
            <w:tcW w:type="dxa" w:w="5508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Données, périodes, résolutions, licences, outils, </w:t>
            </w:r>
            <w:r>
              <w:rPr>
                <w:b/>
                <w:bCs/>
                <w:sz w:val="19"/>
                <w:szCs w:val="19"/>
              </w:rPr>
              <w:t xml:space="preserve">outils d’IA utilisés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b/>
                <w:bCs/>
                <w:sz w:val="19"/>
                <w:szCs w:val="19"/>
              </w:rPr>
              <w:t xml:space="preserve">contribution de chaque membre</w:t>
            </w:r>
            <w:r>
              <w:rPr>
                <w:sz w:val="19"/>
                <w:szCs w:val="19"/>
              </w:rPr>
              <w:t xml:space="preserve"> (docs/Inventaire_des_sources_TefesSat)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 ; chacun complète sa partie</w:t>
            </w:r>
          </w:p>
        </w:tc>
      </w:tr>
    </w:tbl>
    <w:p>
      <w:pPr>
        <w:spacing w:after="60"/>
      </w:pPr>
    </w:p>
    <w:p>
      <w:pPr>
        <w:jc w:val="both"/>
      </w:pPr>
      <w:r>
        <w:rPr>
          <w:b/>
          <w:bCs/>
        </w:rPr>
        <w:t xml:space="preserve">Règles importantes du guide :</w:t>
      </w:r>
      <w:r>
        <w:t xml:space="preserve"> déclarer les outils d’intelligence artificielle utilisés ; citer toutes les données et respecter leurs licences ; un tableau de bord n’est pas obligatoire, et toute maquette doit être signalée comme telle ; choisir un ODD principal (ODD 11) et un complémentaire (ODD 13) ; ne jamais inventer de résultat.</w:t>
      </w:r>
    </w:p>
    <w:p>
      <w:pPr>
        <w:jc w:val="both"/>
      </w:pPr>
      <w:r>
        <w:rPr>
          <w:b/>
          <w:bCs/>
        </w:rPr>
        <w:t xml:space="preserve">Autres productions de l’équipe</w:t>
      </w:r>
      <w:r>
        <w:t xml:space="preserve"> (elles nourrissent le dossier et la démonstration) :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2"/>
        <w:gridCol w:w="5508"/>
        <w:gridCol w:w="2012"/>
      </w:tblGrid>
      <w:tr>
        <w:trPr>
          <w:tblHeader/>
        </w:trPr>
        <w:tc>
          <w:tcPr>
            <w:tcW w:type="dxa" w:w="257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508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57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Carte avant / après</w:t>
            </w:r>
          </w:p>
        </w:tc>
        <w:tc>
          <w:tcPr>
            <w:tcW w:type="dxa" w:w="5508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Trait de côte 2015 et 2025 superposés, zones perdues en rouge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Abdoulaye</w:t>
            </w:r>
          </w:p>
        </w:tc>
      </w:tr>
      <w:tr>
        <w:trPr>
          <w:cantSplit/>
        </w:trPr>
        <w:tc>
          <w:tcPr>
            <w:tcW w:type="dxa" w:w="257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Animation de la brèche</w:t>
            </w:r>
          </w:p>
        </w:tc>
        <w:tc>
          <w:tcPr>
            <w:tcW w:type="dxa" w:w="5508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Évolution de la brèche depuis 2003, à partir des images Landsat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Abdoulaye</w:t>
            </w:r>
          </w:p>
        </w:tc>
      </w:tr>
      <w:tr>
        <w:trPr>
          <w:cantSplit/>
        </w:trPr>
        <w:tc>
          <w:tcPr>
            <w:tcW w:type="dxa" w:w="257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Carte des vitesses de recul</w:t>
            </w:r>
          </w:p>
        </w:tc>
        <w:tc>
          <w:tcPr>
            <w:tcW w:type="dxa" w:w="5508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Recul en m/an par tronçon de 50 m, de Guet Ndar à la brèche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</w:tr>
      <w:tr>
        <w:trPr>
          <w:cantSplit/>
        </w:trPr>
        <w:tc>
          <w:tcPr>
            <w:tcW w:type="dxa" w:w="257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Carte de risque</w:t>
            </w:r>
          </w:p>
        </w:tc>
        <w:tc>
          <w:tcPr>
            <w:tcW w:type="dxa" w:w="5508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Niveau de risque (faible, moyen, élevé, très élevé) par tronçon, selon la vitesse de recul, l’altitude et le nombre de personnes exposées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</w:tr>
      <w:tr>
        <w:trPr>
          <w:cantSplit/>
        </w:trPr>
        <w:tc>
          <w:tcPr>
            <w:tcW w:type="dxa" w:w="257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Chiffres clés</w:t>
            </w:r>
          </w:p>
        </w:tc>
        <w:tc>
          <w:tcPr>
            <w:tcW w:type="dxa" w:w="5508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Recul moyen et maximum ; bâtiments, habitants et équipements (écoles, mosquées, postes de santé) menacés d’ici 2030, par quartier ; projection 2035 avec sa marge d’incertitude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</w:tr>
      <w:tr>
        <w:trPr>
          <w:cantSplit/>
        </w:trPr>
        <w:tc>
          <w:tcPr>
            <w:tcW w:type="dxa" w:w="257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Effet des ouvrages de protection</w:t>
            </w:r>
          </w:p>
        </w:tc>
        <w:tc>
          <w:tcPr>
            <w:tcW w:type="dxa" w:w="5508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Recul avant et après la digue de Guet Ndar (2021–2022) : la protection fonctionne-t-elle ?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</w:tr>
      <w:tr>
        <w:trPr>
          <w:cantSplit/>
        </w:trPr>
        <w:tc>
          <w:tcPr>
            <w:tcW w:type="dxa" w:w="257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Tableau de bord web (prototype)</w:t>
            </w:r>
          </w:p>
        </w:tc>
        <w:tc>
          <w:tcPr>
            <w:tcW w:type="dxa" w:w="5508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Carte interactive, lisible sur ordinateur et sur téléphone : on clique sur un tronçon pour voir son historique, sa vitesse de recul, son niveau de risque et ce qui est exposé. Facultatif selon le guide : signaler ce qui est maquette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Malick</w:t>
            </w:r>
          </w:p>
        </w:tc>
      </w:tr>
      <w:tr>
        <w:trPr>
          <w:cantSplit/>
        </w:trPr>
        <w:tc>
          <w:tcPr>
            <w:tcW w:type="dxa" w:w="257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Version pour les habitants</w:t>
            </w:r>
          </w:p>
        </w:tc>
        <w:tc>
          <w:tcPr>
            <w:tcW w:type="dxa" w:w="5508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Carte simplifiée en français et en wolof (bouton FR | WO), et un message audio en wolof à trois voix (15 secondes chacun) à partager sur WhatsApp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Malick (carte), les trois (traduction et audio)</w:t>
            </w:r>
          </w:p>
        </w:tc>
      </w:tr>
      <w:tr>
        <w:trPr>
          <w:cantSplit/>
        </w:trPr>
        <w:tc>
          <w:tcPr>
            <w:tcW w:type="dxa" w:w="257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API de diffusion</w:t>
            </w:r>
          </w:p>
        </w:tc>
        <w:tc>
          <w:tcPr>
            <w:tcW w:type="dxa" w:w="5508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Petite API (FastAPI) qui renvoie les résultats en GeoJSON, pour que la mairie ou d’autres outils puissent les réutiliser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Malick</w:t>
            </w:r>
          </w:p>
        </w:tc>
      </w:tr>
      <w:tr>
        <w:trPr>
          <w:cantSplit/>
        </w:trPr>
        <w:tc>
          <w:tcPr>
            <w:tcW w:type="dxa" w:w="257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Vidéo de démonstration</w:t>
            </w:r>
          </w:p>
        </w:tc>
        <w:tc>
          <w:tcPr>
            <w:tcW w:type="dxa" w:w="5508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 à 3 minutes, à mettre dans le dossier Google Drive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Malick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Ce que nous avons promis dans le dossier envoyé</w:t>
      </w:r>
    </w:p>
    <w:p>
      <w:pPr>
        <w:jc w:val="both"/>
      </w:pPr>
      <w:r>
        <w:t xml:space="preserve">Le jury a notre dossier de candidature sous les yeux et va vérifier que nous avons fait ce que nous avons écrit. </w:t>
      </w:r>
      <w:r>
        <w:rPr>
          <w:b/>
          <w:bCs/>
        </w:rPr>
        <w:t xml:space="preserve">Chaque promesse du dossier a donc un responsable.</w:t>
      </w:r>
      <w:r>
        <w:t xml:space="preserve"> Si l’une d’elles ne peut pas être terminée à temps, nous le disons honnêtement à l’oral, avec la raison et l’étape suivante, sans jamais la passer sous silence.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9"/>
        <w:gridCol w:w="5061"/>
        <w:gridCol w:w="2012"/>
      </w:tblGrid>
      <w:tr>
        <w:trPr>
          <w:tblHeader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Promesse du dossier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que nous faisons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Sentinel-2, 2015–2025 (§2)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Traits de côte, au moins une date par an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Abdoulaye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Landsat 7, 8 et 9 depuis 2000 (§2)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Série longue de la côte et animation de la brèche avant et après 2003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Abdoulaye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Sentinel-1 radar (§2)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Trait de côte radar sur 2 ou 3 dates, comparé à Sentinel-2 : la méthode marche aussi par temps nuageux et après une tempête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Copernicus DEM, altitude (§2)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Zones basses exposées à la submersion, utilisées dans le niveau de risque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OpenStreetMap et Google Open Buildings (§2)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Bâtiments des deux sources, comparés, pour ne pas oublier de maisons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Population WorldPop et ANSD (§2)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Nombre d’habitants dans la bande menacée, par quartier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Écoles et équipements (§2)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Écoles, mosquées, postes de santé menacés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Données de terrain et des collectivités (§2)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Les demander à SENSAT, à TRL et à la mairie ; les utiliser si elles arrivent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Google Earth Engine et CoastSat (§3)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Extraction des traits de côte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Abdoulaye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Indice MNDWI et seuil d’Otsu (§3)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Déjà en place dans le code ; à comparer avec CoastSat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Abdoulaye et Ndèye Fatou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Classification eau / sable par apprentissage automatique (§8)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Modèle (par exemple Random Forest dans Google Earth Engine) comparé au seuil d’Otsu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Abdoulaye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Transects tous les 50 m, régression type DSAS (§3)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Recul total et vitesse par transect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Projection 2030 et 2035 avec incertitude (§3)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Position probable de la côte et marge d’erreur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Risque selon vitesse, altitude et personnes (§3)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Carte de risque à 4 niveaux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Tableau de bord sur ordinateur et téléphone (§3, §5)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Site web adapté aux petits écrans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Malick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Version mobile pour les habitants (§8)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Même tableau de bord, mode simplifié sur téléphone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Malick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Version en français et en wolof (§4)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Bouton FR | WO et message audio en wolof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Les trois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API de diffusion des résultats (§8)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Petite API FastAPI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Malick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Comparaison avant / après les ouvrages (§4)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Effet de la digue de Guet Ndar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QGIS (§8)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Vérification visuelle des traits de côte et plan de secours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Abdoulaye</w:t>
            </w:r>
          </w:p>
        </w:tc>
      </w:tr>
      <w:tr>
        <w:trPr>
          <w:cantSplit/>
        </w:trPr>
        <w:tc>
          <w:tcPr>
            <w:tcW w:type="dxa" w:w="3019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Méthode reproductible, applicable à Rufisque, Bargny, Mbour, Joal, Casamance (§6)</w:t>
            </w:r>
          </w:p>
        </w:tc>
        <w:tc>
          <w:tcPr>
            <w:tcW w:type="dxa" w:w="506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Tout le code sur GitHub ; on change seulement la zone d’étude</w:t>
            </w:r>
          </w:p>
        </w:tc>
        <w:tc>
          <w:tcPr>
            <w:tcW w:type="dxa" w:w="2012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Les trois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 Rôles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4"/>
        <w:gridCol w:w="3984"/>
        <w:gridCol w:w="3984"/>
      </w:tblGrid>
      <w:tr>
        <w:trPr>
          <w:tblHeader/>
        </w:trPr>
        <w:tc>
          <w:tcPr>
            <w:tcW w:type="dxa" w:w="2124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Membre</w:t>
            </w:r>
          </w:p>
        </w:tc>
        <w:tc>
          <w:tcPr>
            <w:tcW w:type="dxa" w:w="3984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 principal</w:t>
            </w:r>
          </w:p>
        </w:tc>
        <w:tc>
          <w:tcPr>
            <w:tcW w:type="dxa" w:w="3984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Il ou elle livre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Abdoulaye DIOUF</w:t>
            </w:r>
          </w:p>
        </w:tc>
        <w:tc>
          <w:tcPr>
            <w:tcW w:type="dxa" w:w="3984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Images satellites (Google Earth Engine, CoastSat, Landsat), extraction du trait de côte, classification eau / sable par apprentissage automatique</w:t>
            </w:r>
          </w:p>
        </w:tc>
        <w:tc>
          <w:tcPr>
            <w:tcW w:type="dxa" w:w="3984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traits_de_cote.geojson : une ligne par date, côté océan uniquement, colonne « date » ; carte avant / après ; animation de la brèche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 SOW</w:t>
            </w:r>
          </w:p>
        </w:tc>
        <w:tc>
          <w:tcPr>
            <w:tcW w:type="dxa" w:w="3984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Coordination, analyse (transects, vitesses de recul, projections, altitude, population, exposition, risque), Sentinel-1, effet de la digue, relations avec SENSAT</w:t>
            </w:r>
          </w:p>
        </w:tc>
        <w:tc>
          <w:tcPr>
            <w:tcW w:type="dxa" w:w="3984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Les fichiers du dossier resultats/ (GeoJSON et CSV) et les chiffres clés</w:t>
            </w:r>
          </w:p>
        </w:tc>
      </w:tr>
      <w:tr>
        <w:trPr>
          <w:cantSplit/>
        </w:trPr>
        <w:tc>
          <w:tcPr>
            <w:tcW w:type="dxa" w:w="2124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Malick FALL</w:t>
            </w:r>
          </w:p>
        </w:tc>
        <w:tc>
          <w:tcPr>
            <w:tcW w:type="dxa" w:w="3984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Tableau de bord web (React, Leaflet) lisible sur téléphone, version FR | WO, API, vidéo de démonstration, mise en forme de la présentation</w:t>
            </w:r>
          </w:p>
        </w:tc>
        <w:tc>
          <w:tcPr>
            <w:tcW w:type="dxa" w:w="3984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 lien du tableau de bord, l’API et la vidéo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 Planning jour par jour</w:t>
      </w:r>
    </w:p>
    <w:p>
      <w:pPr>
        <w:jc w:val="both"/>
      </w:pPr>
      <w:r>
        <w:rPr>
          <w:b/>
          <w:bCs/>
        </w:rPr>
        <w:t xml:space="preserve">Lundi 19 octobre (ce soir) : mise en route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Tous :</w:t>
      </w:r>
      <w:r>
        <w:t xml:space="preserve"> rejoindre le dépôt GitHub (envoyer son nom d’utilisateur à Ndèye Fatou), lire le README.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Abdoulaye :</w:t>
      </w:r>
      <w:r>
        <w:t xml:space="preserve"> activer son compte Google Earth Engine et installer CoastSat.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Malick :</w:t>
      </w:r>
      <w:r>
        <w:t xml:space="preserve"> créer le projet React avec une carte Leaflet centrée sur Saint-Louis.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Ndèye Fatou :</w:t>
      </w:r>
      <w:r>
        <w:t xml:space="preserve"> télécharger les bâtiments OpenStreetMap ; surveiller l’arrivée de la note d’orientation et des données de TRL.</w:t>
      </w:r>
    </w:p>
    <w:p>
      <w:pPr>
        <w:jc w:val="both"/>
      </w:pPr>
      <w:r>
        <w:rPr>
          <w:b/>
          <w:bCs/>
        </w:rPr>
        <w:t xml:space="preserve">Mardi 20 octobre (jour 1) : les données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6290"/>
        <w:gridCol w:w="1901"/>
      </w:tblGrid>
      <w:tr>
        <w:trPr>
          <w:tblHeader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À livrer avant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Abdoulaye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Extraire les traits de côte (au moins une date par an, 2015 à 2025) et retirer la rive du fleuve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 h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Lire la note d’orientation et adapter le plan ; demander les données de terrain à SENSAT, à TRL et à la mairie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 h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Télécharger l’altitude (Copernicus DEM), la population (WorldPop), les bâtiments Google Open Buildings ; vérification Sentinel-1 sur 2 ou 3 dates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 h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Lancer l’analyse dès réception des traits de côte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22 h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Malick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Afficher sur la carte les fichiers de test (transects colorés selon le risque, bande menacée) ; affichage correct sur téléphone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 h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Malick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Petite API FastAPI qui renvoie les fichiers de résultats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22 h</w:t>
            </w:r>
          </w:p>
        </w:tc>
      </w:tr>
    </w:tbl>
    <w:p>
      <w:pPr>
        <w:spacing w:after="60"/>
      </w:pPr>
    </w:p>
    <w:p>
      <w:pPr>
        <w:jc w:val="both"/>
      </w:pPr>
      <w:r>
        <w:rPr>
          <w:b/>
          <w:bCs/>
        </w:rPr>
        <w:t xml:space="preserve">Point au 20 octobre, 13 h :</w:t>
      </w:r>
      <w:r>
        <w:t xml:space="preserve"> côté analyse, tout est fait (altitude, population, bâtiments Google, Sentinel-1, carte de risque, effet de la digue, analyse de sensibilité) ; la note de concept et l’inventaire des sources existent en première version.</w:t>
      </w:r>
    </w:p>
    <w:p>
      <w:pPr>
        <w:jc w:val="both"/>
      </w:pPr>
      <w:r>
        <w:rPr>
          <w:b/>
          <w:bCs/>
        </w:rPr>
        <w:t xml:space="preserve">Mercredi 21 octobre : résultats des équipiers et tableau de bord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6290"/>
        <w:gridCol w:w="1901"/>
      </w:tblGrid>
      <w:tr>
        <w:trPr>
          <w:tblHeader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À livrer avant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Abdoulaye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Pousser sur GitHub la carte avant / après ; vérifier sur Google Earth les bâtiments de Guéthie (autour de 15,879° N, 16,510° O)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16 h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Abdoulaye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Classification eau / sable par apprentissage automatique, comparée au seuil d’Otsu ; animation de la brèche (Landsat) si le temps le permet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 h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Malick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Brancher les vrais résultats sur le tableau de bord ; fiche de chaque tronçon ; bouton FR | WO ; signaler ce qui est maquette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 h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Abdoulaye, Malick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Compléter dans l’inventaire des sources : sa contribution, ses outils, les outils d’IA utilisés (ou « aucun »)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21 h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Relire la note de concept et l’inventaire ; ajouter les liens des articles sur la digue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18 h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Les trois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Corriger le wolof (traductions et message audio)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21 h</w:t>
            </w:r>
          </w:p>
        </w:tc>
      </w:tr>
    </w:tbl>
    <w:p>
      <w:pPr>
        <w:spacing w:after="60"/>
      </w:pPr>
    </w:p>
    <w:p>
      <w:pPr>
        <w:jc w:val="both"/>
      </w:pPr>
      <w:r>
        <w:rPr>
          <w:b/>
          <w:bCs/>
        </w:rPr>
        <w:t xml:space="preserve">Jeudi 22 octobre : point d’étape et mentorat avec SENSAT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6290"/>
        <w:gridCol w:w="1901"/>
      </w:tblGrid>
      <w:tr>
        <w:trPr>
          <w:tblHeader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À livrer avant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Les trois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Point d’étape et mentorat : présenter les premiers résultats, les difficultés et le plan de finalisation ; noter les conseils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heure communiquée par SENSAT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Intégrer les conseils du mentorat dans la note de concept et les diapositives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 h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Malick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Finaliser le prototype et enregistrer la vidéo de démonstration (2 à 3 minutes)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 h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Les trois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Enregistrer chacun sa partie du message audio en wolof (15 secondes)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 h</w:t>
            </w:r>
          </w:p>
        </w:tc>
      </w:tr>
    </w:tbl>
    <w:p>
      <w:pPr>
        <w:spacing w:after="60"/>
      </w:pPr>
    </w:p>
    <w:p>
      <w:pPr>
        <w:jc w:val="both"/>
      </w:pPr>
      <w:r>
        <w:rPr>
          <w:b/>
          <w:bCs/>
        </w:rPr>
        <w:t xml:space="preserve">Vendredi 23 octobre : remise du dossier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6290"/>
        <w:gridCol w:w="1901"/>
      </w:tblGrid>
      <w:tr>
        <w:trPr>
          <w:tblHeader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À livrer avant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Relancer l’analyse une dernière fois, vérifier que tous les chiffres de la note, des diapositives et de l’inventaire sont identiques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 h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Exporter la note, l’inventaire et la présentation en PDF ; préparer le zip des scripts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15 h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Les trois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Relecture finale de tout le dossier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17 h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Ndèye Fatou</w:t>
            </w:r>
          </w:p>
        </w:tc>
        <w:tc>
          <w:tcPr>
            <w:tcW w:type="dxa" w:w="6290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Créer le dossier Google Drive, le partager « Tous les utilisateurs disposant du lien », déposer le lien dans le formulaire</w:t>
            </w:r>
          </w:p>
        </w:tc>
        <w:tc>
          <w:tcPr>
            <w:tcW w:type="dxa" w:w="1901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18 h</w:t>
            </w:r>
            <w:r>
              <w:rPr>
                <w:sz w:val="19"/>
                <w:szCs w:val="19"/>
              </w:rPr>
              <w:t xml:space="preserve"> (limite officielle : 23 h 59)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 Échanges entre nous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Deux points rapides par jour</w:t>
      </w:r>
      <w:r>
        <w:t xml:space="preserve"> sur WhatsApp (15 minutes) : 9 h et 21 h. Chacun dit ce qu’il a fini, ce qu’il fait ensuite et ce qui le bloque.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 blocage de plus d’une heure se signale tout de suite</w:t>
      </w:r>
      <w:r>
        <w:t xml:space="preserve"> dans le groupe, sans attendre le point suivant.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Tout le code va sur GitHub</w:t>
      </w:r>
      <w:r>
        <w:t xml:space="preserve">, et les fichiers lourds (images, vidéo) sur le Google Drive partagé.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Les fichiers échangés suivent les formats du README</w:t>
      </w:r>
      <w:r>
        <w:t xml:space="preserve"> : GeoJSON en WGS84, dates au format AAAA-MM-JJ.</w:t>
      </w:r>
    </w:p>
    <w:p>
      <w:pPr>
        <w:pStyle w:val="Heading2"/>
      </w:pPr>
      <w:r>
        <w:t xml:space="preserve">6. Plan de secours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5"/>
        <w:gridCol w:w="6067"/>
      </w:tblGrid>
      <w:tr>
        <w:trPr>
          <w:tblHeader/>
        </w:trPr>
        <w:tc>
          <w:tcPr>
            <w:tcW w:type="dxa" w:w="4025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Si…</w:t>
            </w:r>
          </w:p>
        </w:tc>
        <w:tc>
          <w:tcPr>
            <w:tcW w:type="dxa" w:w="6067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0B7A6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Alors…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Un service de téléchargement est indisponible</w:t>
            </w:r>
          </w:p>
        </w:tc>
        <w:tc>
          <w:tcPr>
            <w:tcW w:type="dxa" w:w="6067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Toutes les données utiles sont déjà téléchargées dans donnees/ ; les images sont aussi sur Copernicus Data Space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L’extraction automatique du trait de côte échoue</w:t>
            </w:r>
          </w:p>
        </w:tc>
        <w:tc>
          <w:tcPr>
            <w:tcW w:type="dxa" w:w="6067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Tracer à la main dans QGIS le trait de côte de 4 dates (2015, 2018, 2021, 2025) : l’analyse fonctionne avec 3 dates minimum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 tableau de bord n’est pas prêt</w:t>
            </w:r>
          </w:p>
        </w:tc>
        <w:tc>
          <w:tcPr>
            <w:tcW w:type="dxa" w:w="6067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Présenter les cartes en images et la vidéo ; le tableau de bord devient une perspective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Un membre est indisponible</w:t>
            </w:r>
          </w:p>
        </w:tc>
        <w:tc>
          <w:tcPr>
            <w:tcW w:type="dxa" w:w="6067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Sa tâche passe au membre le plus proche : Ndèye Fatou reprend les images, Abdoulaye reprend l’analyse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 connexion coupe pendant l’oral</w:t>
            </w:r>
          </w:p>
        </w:tc>
        <w:tc>
          <w:tcPr>
            <w:tcW w:type="dxa" w:w="6067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Lancer la vidéo de démonstration ; un deuxième membre est prêt à reprendre la parole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 population WorldPop est trop imprécise à l’échelle du quartier</w:t>
            </w:r>
          </w:p>
        </w:tc>
        <w:tc>
          <w:tcPr>
            <w:tcW w:type="dxa" w:w="6067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shd w:fill="F5F9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Estimer les habitants à partir du nombre de bâtiments et de la taille moyenne des ménages (ANSD)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Une promesse du dossier ne peut pas être terminée à temps</w:t>
            </w:r>
          </w:p>
        </w:tc>
        <w:tc>
          <w:tcPr>
            <w:tcW w:type="dxa" w:w="6067"/>
            <w:tcBorders>
              <w:top w:val="single" w:color="CFDCD9" w:sz="4"/>
              <w:left w:val="single" w:color="CFDCD9" w:sz="4"/>
              <w:bottom w:val="single" w:color="CFDCD9" w:sz="4"/>
              <w:right w:val="single" w:color="CFDC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 présenter honnêtement à l’oral : ce qui est fait, ce qui manque, et quand ce sera fait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 Support de présentation (remis le 23) et oral du 26 octobre (7 min + 5 min de questions, si sélectionnés)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Titre</w:t>
      </w:r>
      <w:r>
        <w:t xml:space="preserve"> : TefesSat, l’équipe, une photo de la Langue de Barbarie.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 problème</w:t>
      </w:r>
      <w:r>
        <w:t xml:space="preserve"> : maisons détruites à Guet Ndar, la brèche de 2003, les familles relogées.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Pourquoi le satellite</w:t>
      </w:r>
      <w:r>
        <w:t xml:space="preserve"> : voir toute la côte, depuis 2000, gratuitement.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Les données</w:t>
      </w:r>
      <w:r>
        <w:t xml:space="preserve"> : Sentinel-2, Landsat, Sentinel-1, Copernicus DEM, OpenStreetMap et Google Open Buildings, WorldPop ; zone et période d’étude.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 méthode</w:t>
      </w:r>
      <w:r>
        <w:t xml:space="preserve"> : schéma en 4 étapes (trait de côte → transects → recul → exposition), avec la classification par apprentissage automatique.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Résultat 1</w:t>
      </w:r>
      <w:r>
        <w:t xml:space="preserve"> : la carte avant / après et l’animation de la brèche.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Résultat 2</w:t>
      </w:r>
      <w:r>
        <w:t xml:space="preserve"> : la carte des vitesses de recul, les chiffres clés et l’effet de la digue de Guet Ndar.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Résultat 3</w:t>
      </w:r>
      <w:r>
        <w:t xml:space="preserve"> : la carte de risque ; les bâtiments, habitants et équipements menacés d’ici 2030.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 solution</w:t>
      </w:r>
      <w:r>
        <w:t xml:space="preserve"> : démonstration du tableau de bord (ordinateur, téléphone, français et wolof).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Qui l’utilise et pour quelle décision</w:t>
      </w:r>
      <w:r>
        <w:t xml:space="preserve"> : mairie et ADM, DEEC et Urbanisme, protection civile, services techniques, habitants et pêcheurs.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Impact et ODD</w:t>
      </w:r>
      <w:r>
        <w:t xml:space="preserve"> : ODD 11 (cible 11.5) en principal, ODD 13 (cible 13.1) en complément, comme le demande le guide.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Limites et suite</w:t>
      </w:r>
      <w:r>
        <w:t xml:space="preserve"> : marée, précision des images, projection linéaire ; extension à Rufisque, Bargny, Mbour, Joal et la Casamance ; mises à jour plusieurs fois par an.</w:t>
      </w:r>
    </w:p>
    <w:p>
      <w:pPr>
        <w:jc w:val="both"/>
      </w:pPr>
      <w:r>
        <w:rPr>
          <w:b/>
          <w:bCs/>
        </w:rPr>
        <w:t xml:space="preserve">À l’oral :</w:t>
      </w:r>
      <w:r>
        <w:t xml:space="preserve"> Ndèye Fatou présente le problème, l’impact et la conclusion ; Abdoulaye présente les données et la méthode ; Malick fait la démonstration. Chacun doit pouvoir répondre aux questions sur sa partie.</w:t>
      </w:r>
    </w:p>
    <w:p>
      <w:pPr>
        <w:pStyle w:val="Heading2"/>
      </w:pPr>
      <w:r>
        <w:t xml:space="preserve">8. Ce qui fera la différence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 résultats sur données réelles</w:t>
      </w:r>
      <w:r>
        <w:t xml:space="preserve">, jamais sur les données de test.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Tout ce qui est écrit dans le dossier envoyé est fait, ou expliqué honnêtement</w:t>
      </w:r>
      <w:r>
        <w:t xml:space="preserve"> : le jury compare.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 chiffres précis et vérifiés</w:t>
      </w:r>
      <w:r>
        <w:t xml:space="preserve"> : « X bâtiments menacés à Guet Ndar d’ici 2030 » marque plus qu’un long discours.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 utilisateur réel nommé</w:t>
      </w:r>
      <w:r>
        <w:t xml:space="preserve"> et une décision concrète qu’il pourra prendre grâce à nous.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Une démonstration qui fonctionne</w:t>
      </w:r>
      <w:r>
        <w:t xml:space="preserve">, avec la vidéo en secours.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L’honnêteté sur les limites</w:t>
      </w:r>
      <w:r>
        <w:t xml:space="preserve"> (précision des images, marée, projection linéaire) : le jury est composé de spécialistes.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déclaration honnête des outils d’IA</w:t>
      </w:r>
      <w:r>
        <w:t xml:space="preserve"> et des contributions de chaque membre, comme l’exige le guide.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 respect strict des délais</w:t>
      </w:r>
      <w:r>
        <w:t xml:space="preserve"> : dépôt du dossier le 23 octobre à 18 h, pas à 23 h 58.</w:t>
      </w:r>
    </w:p>
    <w:sectPr>
      <w:pgSz w:w="11906" w:h="16838" w:orient="portrait"/>
      <w:pgMar w:top="850" w:right="907" w:bottom="85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0"/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50"/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1"/>
        <w:szCs w:val="21"/>
      </w:rPr>
    </w:rPrDefault>
    <w:pPrDefault>
      <w:pPr>
        <w:spacing w:after="9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0B7A6F" w:sz="10" w:space="2"/>
      </w:pBdr>
      <w:spacing w:before="220" w:after="80"/>
      <w:outlineLvl w:val="1"/>
    </w:pPr>
    <w:rPr>
      <w:rFonts w:ascii="Calibri" w:cs="Calibri" w:eastAsia="Calibri" w:hAnsi="Calibri"/>
      <w:b/>
      <w:bCs/>
      <w:color w:val="0B7A6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TefesSat – Cahier des charges</dc:title>
  <dc:creator>Ndèye Fatou SOW</dc:creator>
  <cp:lastModifiedBy>Un-named</cp:lastModifiedBy>
  <cp:revision>1</cp:revision>
  <dcterms:created xsi:type="dcterms:W3CDTF">2026-10-20T12:30:45.325Z</dcterms:created>
  <dcterms:modified xsi:type="dcterms:W3CDTF">2026-10-20T12:30:45.332Z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