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B7A6F"/>
          <w:sz w:val="18"/>
          <w:szCs w:val="18"/>
        </w:rPr>
        <w:t xml:space="preserve">HACKATHON « DU SATELLITE À LA SOLUTION » – SENSAT / TRL SPACE – INVENTAIRE DES SOURCES</w:t>
      </w:r>
    </w:p>
    <w:p>
      <w:pPr>
        <w:spacing w:after="20"/>
      </w:pPr>
      <w:r>
        <w:rPr>
          <w:b/>
          <w:bCs/>
          <w:color w:val="0B7A6F"/>
          <w:sz w:val="48"/>
          <w:szCs w:val="48"/>
        </w:rPr>
        <w:t xml:space="preserve">Inventaire des sources</w:t>
      </w:r>
    </w:p>
    <w:p>
      <w:pPr>
        <w:spacing w:after="140"/>
      </w:pPr>
      <w:r>
        <w:rPr>
          <w:b/>
          <w:bCs/>
          <w:sz w:val="25"/>
          <w:szCs w:val="25"/>
        </w:rPr>
        <w:t xml:space="preserve">TefesSat – données, outils, intelligence artificielle et contributions des membres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2"/>
      </w:tblGrid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Équipe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Ndèye Fatou SOW (référente), Abdoulaye DIOUF, Malick FALL – Master 2, UCAD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Zone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Langue de Barbarie, Saint-Louis : 15,75–16,08° N ; 16,45–16,58° O (WGS84)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Consultation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Données téléchargées les 19 et 20 octobre 2026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Reproduction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Scripts Python et instructions pas à pas : dossier « scripts » (README)</w:t>
            </w:r>
          </w:p>
        </w:tc>
      </w:tr>
    </w:tbl>
    <w:p>
      <w:pPr>
        <w:pStyle w:val="Heading2"/>
      </w:pPr>
      <w:r>
        <w:t xml:space="preserve">1. Données satellitaires et géographiques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1000"/>
        <w:gridCol w:w="2500"/>
        <w:gridCol w:w="1992"/>
      </w:tblGrid>
      <w:tr>
        <w:trPr>
          <w:tblHeader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Jeu de données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Produit et dates utilisés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Résolution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Licence et attribution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Accès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Sentinel-2 L2A (Copernicus, ESA)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images de saison sèche, nuages &lt; 5 % : 14/01/2016, 27/02/2017, 19/11/2017, 22/02/2019, 27/02/2020, 02/01/2021, 28/12/2021, 22/01/2023, 08/12/2023, 06/01/2025. Bandes B03, B11 et image couleur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 (B11 : 20 m)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libres et gratuites. « Contient des données Copernicus Sentinel modifiées (2016–2025) »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sentinel-2-l2a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Sentinel-1 RTC (Copernicus, ESA)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 images : 26/02/2019, 24/01/2023, 01/01/2025. Polarisation VV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; traitement RTC publié par Microsoft Planetary Computer (licence indiquée sur la fiche de la collection)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sentinel-1-rtc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Copernicus DEM GLO-30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Modèle numérique de surface, acquisitions 2011–2015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Licence Copernicus DEM, gratuite avec attribution : © DLR e.V. 2010-2014 et © Airbus Defence and Space GmbH 2014-2018, fournis dans le cadre de COPERNICUS par l’Union européenne et l’ESA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cop-dem-glo-30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WorldPop 2025, version contrainte (R2024B)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Nombre d’habitants par carré, Sénégal, 2025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CC BY 4.0, © WorldPop (University of Southampton)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data.worldpop.org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OpenStreetMap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(44 052), écoles, lieux de culte, structures de santé (409), lieux nommés (59), extraits le 19/10/2026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ODbL, © les contributeurs d’OpenStreetMap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API Overpass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Open Buildings et Microsoft Building Footprints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absents d’OSM, confiance ≥ 70 % : 25 451 (Google) et 978 (Microsoft) ajoutés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Open Buildings : CC BY 4.0 ou ODbL ; Microsoft : ODbL. Jeu combiné publié par VIDA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Source Cooperative (VIDA, google-microsoft-open-buildings)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Toutes les données sont ouvertes : aucun achat, abonnement ni donnée propriétaire n’a été utilisé. Les images Sentinel ont été lues via Microsoft Planetary Computer, qui redistribue les produits Copernicus ; elles sont aussi disponibles sur Copernicus Data Space Ecosystem.</w:t>
      </w:r>
    </w:p>
    <w:p>
      <w:pPr>
        <w:pStyle w:val="Heading2"/>
      </w:pPr>
      <w:r>
        <w:t xml:space="preserve">2. Informations de contexte (textes)</w:t>
      </w:r>
    </w:p>
    <w:p>
      <w:pPr>
        <w:pStyle w:val="ListParagraph"/>
        <w:numPr>
          <w:ilvl w:val="0"/>
          <w:numId w:val="2"/>
        </w:numPr>
      </w:pPr>
      <w:r>
        <w:t xml:space="preserve">Construction de la digue de protection de Goxu Mbacc au quai de pêche de Guet Ndar (environ 2,1 km, travaux de janvier 2021 à juillet 2022) : articles de presse (Ndarinfo, EnQuêtePlus, Teranga News) et documents publics du projet de la Banque mondiale (plan d’action de réinstallation). [Liens exacts à ajouter]</w:t>
      </w:r>
    </w:p>
    <w:p>
      <w:pPr>
        <w:pStyle w:val="ListParagraph"/>
        <w:numPr>
          <w:ilvl w:val="0"/>
          <w:numId w:val="2"/>
        </w:numPr>
      </w:pPr>
      <w:r>
        <w:t xml:space="preserve">Ouverture de la brèche en 2003 et relogements après les houles de 2017–2018 : sources de presse et documents publics. [Liens exacts à ajouter]</w:t>
      </w:r>
    </w:p>
    <w:p>
      <w:pPr>
        <w:pStyle w:val="Heading2"/>
      </w:pPr>
      <w:r>
        <w:t xml:space="preserve">3. Méthodes de référence</w:t>
      </w:r>
    </w:p>
    <w:p>
      <w:pPr>
        <w:pStyle w:val="ListParagraph"/>
        <w:numPr>
          <w:ilvl w:val="0"/>
          <w:numId w:val="2"/>
        </w:numPr>
      </w:pPr>
      <w:r>
        <w:t xml:space="preserve">Indice MNDWI : Xu, H. (2006). Modification of normalised difference water index (NDWI) to enhance open water features in remotely sensed imagery. International Journal of Remote Sensing, 27(14).</w:t>
      </w:r>
    </w:p>
    <w:p>
      <w:pPr>
        <w:pStyle w:val="ListParagraph"/>
        <w:numPr>
          <w:ilvl w:val="0"/>
          <w:numId w:val="2"/>
        </w:numPr>
      </w:pPr>
      <w:r>
        <w:t xml:space="preserve">Seuil automatique : Otsu, N. (1979). A threshold selection method from gray-level histograms. IEEE Transactions on Systems, Man, and Cybernetics, 9(1).</w:t>
      </w:r>
    </w:p>
    <w:p>
      <w:pPr>
        <w:pStyle w:val="ListParagraph"/>
        <w:numPr>
          <w:ilvl w:val="0"/>
          <w:numId w:val="2"/>
        </w:numPr>
      </w:pPr>
      <w:r>
        <w:t xml:space="preserve">Indicateurs de recul par transects (NSM, EPR, LRR) : Himmelstoss, E. A. et al. (2018). Digital Shoreline Analysis System (DSAS) version 5.0 user guide. U.S. Geological Survey.</w:t>
      </w:r>
    </w:p>
    <w:p>
      <w:pPr>
        <w:pStyle w:val="ListParagraph"/>
        <w:numPr>
          <w:ilvl w:val="0"/>
          <w:numId w:val="2"/>
        </w:numPr>
      </w:pPr>
      <w:r>
        <w:t xml:space="preserve">Pente robuste : Sen, P. K. (1968). Estimates of the regression coefficient based on Kendall’s tau. Journal of the American Statistical Association, 63(324).</w:t>
      </w:r>
    </w:p>
    <w:p>
      <w:pPr>
        <w:pStyle w:val="ListParagraph"/>
        <w:numPr>
          <w:ilvl w:val="0"/>
          <w:numId w:val="2"/>
        </w:numPr>
      </w:pPr>
      <w:r>
        <w:t xml:space="preserve">Extraction du trait de côte (comparaison) : Vos, K. et al. (2019). CoastSat: A Google Earth Engine-enabled Python toolkit to extract shorelines from publicly available satellite imagery. Environmental Modelling &amp; Software, 122.</w:t>
      </w:r>
    </w:p>
    <w:p>
      <w:pPr>
        <w:pStyle w:val="Heading2"/>
      </w:pPr>
      <w:r>
        <w:t xml:space="preserve">4. Outils et logiciels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92"/>
      </w:tblGrid>
      <w:tr>
        <w:trPr>
          <w:tblHeader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Python 3.14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Toute la chaîne de traitement (scripts du dossier « scripts »)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geopandas, shapely, pyproj, pyogrio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Géométries, transects, projections (UTM 28N, EPSG:32628), lecture et écriture GeoJSON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rasterio, numpy, scipy, scikit-image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Lecture des images, indice MNDWI, seuil d’Otsu, filtre médian, pente de Theil-Sen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pandas, matplotlib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Tableaux de résultats et graphiques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pystac-client, planetary-computer, requests, duckdb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Recherche et téléchargement des images et des données ouvertes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Git et GitHub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Partage et versionnement du code dans l’équipe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Abdoulaye : CoastSat, Google Earth Engine, QGIS…]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Malick : React, Leaflet, FastAPI…]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 : prototype de tableau de bord]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Outils d’intelligence artificielle (déclaration)</w:t>
      </w:r>
    </w:p>
    <w:p>
      <w:pPr>
        <w:jc w:val="both"/>
      </w:pPr>
      <w:r>
        <w:t xml:space="preserve">Comme le demandent les règles du défi, nous déclarons les outils d’intelligence artificielle utilisés :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492"/>
      </w:tblGrid>
      <w:tr>
        <w:trPr>
          <w:tblHeader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Utilisé par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Pour quoi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Claude (Anthropic), assistant de programmation Claude Code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Aide à l’écriture et à la relecture des scripts Python, à la rédaction et à la mise en forme des documents (note de concept, présentation, inventaire)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chaque membre, ou « aucun »]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[Nom]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[Usage]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L’équipe a vérifié elle-même les résultats (contrôle visuel sur les images en couleurs réelles, comparaison avec le radar Sentinel-1, zone témoin pour la digue, analyse de sensibilité) et peut expliquer chaque étape de la méthode. Aucun résultat n’a été inventé ou complété par l’IA : tous les chiffres viennent des scripts appliqués aux données listées ci-dessus.</w:t>
      </w:r>
    </w:p>
    <w:p>
      <w:pPr>
        <w:pStyle w:val="Heading2"/>
      </w:pPr>
      <w:r>
        <w:t xml:space="preserve">6. Contributions des membres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92"/>
      </w:tblGrid>
      <w:tr>
        <w:trPr>
          <w:tblHeader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Membre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Contribution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 (référente)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Coordination de l’équipe et relations avec SENSAT ; chaîne d’analyse (extraction Sentinel-2, transects, vitesses de recul, projections 2030–2035, exposition, niveau de risque) ; effet de la digue ; vérification Sentinel-1 ; analyse de sensibilité ; note de concept et inventaire des sources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DIOUF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: traits de côte CoastSat, carte avant / après, classification eau / sable par apprentissage automatique, vérification des bâtiments sur image…]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FALL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: prototype de tableau de bord, version français / wolof, mise en forme de la présentation…]</w:t>
            </w:r>
          </w:p>
        </w:tc>
      </w:tr>
    </w:tbl>
    <w:p>
      <w:pPr>
        <w:spacing w:after="60"/>
      </w:pPr>
    </w:p>
    <w:sectPr>
      <w:pgSz w:w="11906" w:h="16838" w:orient="portrait"/>
      <w:pgMar w:top="850" w:right="907" w:bottom="85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50"/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1"/>
        <w:szCs w:val="21"/>
      </w:rPr>
    </w:rPrDefault>
    <w:pPrDefault>
      <w:pPr>
        <w:spacing w:after="9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0B7A6F" w:sz="10" w:space="2"/>
      </w:pBdr>
      <w:spacing w:before="220" w:after="80"/>
      <w:outlineLvl w:val="1"/>
    </w:pPr>
    <w:rPr>
      <w:rFonts w:ascii="Calibri" w:cs="Calibri" w:eastAsia="Calibri" w:hAnsi="Calibri"/>
      <w:b/>
      <w:bCs/>
      <w:color w:val="0B7A6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Inventaire des sources TefesSat</dc:title>
  <dc:creator>Ndèye Fatou SOW</dc:creator>
  <cp:lastModifiedBy>Un-named</cp:lastModifiedBy>
  <cp:revision>1</cp:revision>
  <dcterms:created xsi:type="dcterms:W3CDTF">2026-10-20T12:21:30.743Z</dcterms:created>
  <dcterms:modified xsi:type="dcterms:W3CDTF">2026-10-20T12:21:30.746Z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