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Comprendre le travail sur les images satellites</w:t>
      </w:r>
    </w:p>
    <w:p>
      <w:pPr/>
      <w:r>
        <w:rPr>
          <w:b/>
        </w:rPr>
        <w:t xml:space="preserve">TefesSat</w:t>
      </w:r>
      <w:r>
        <w:t xml:space="preserve"> · Hackathon national « Du satellite à la solution » (SENSAT / TRL) </w:t>
      </w:r>
      <w:r>
        <w:rPr>
          <w:b/>
        </w:rPr>
        <w:t xml:space="preserve">Guide pour l'équipe et le jury</w:t>
      </w:r>
      <w:r>
        <w:t xml:space="preserve"> · Travail réalisé par Abdoulaye DIOUF · 19 et 20 octobre 2026</w:t>
      </w:r>
    </w:p>
    <w:p>
      <w:pPr/>
      <w:r>
        <w:t xml:space="preserve">Ce guide explique, en langage simple, ce qui a été fait avec les images satellites, pourquoi, et comment utiliser les fichiers produits. Il complète la documentation technique (étapes, paramètres, code).</w:t>
      </w:r>
    </w:p>
    <w:p>
      <w:pPr>
        <w:pStyle w:val="Heading2"/>
      </w:pPr>
      <w:r>
        <w:t xml:space="preserve">1. L'essentiel en dix lignes</w:t>
      </w:r>
    </w:p>
    <w:p>
      <w:pPr>
        <w:pStyle w:val="ListParagraph"/>
        <w:numPr>
          <w:ilvl w:val="0"/>
          <w:numId w:val="2"/>
        </w:numPr>
      </w:pPr>
      <w:r>
        <w:rPr>
          <w:b/>
        </w:rPr>
        <w:t xml:space="preserve">Objectif :</w:t>
      </w:r>
      <w:r>
        <w:t xml:space="preserve"> savoir de combien la côte de la Langue de Barbarie (Saint-Louis) a avancé ou reculé entre 2015 et 2025.</w:t>
      </w:r>
    </w:p>
    <w:p>
      <w:pPr>
        <w:pStyle w:val="ListParagraph"/>
        <w:numPr>
          <w:ilvl w:val="0"/>
          <w:numId w:val="2"/>
        </w:numPr>
      </w:pPr>
      <w:r>
        <w:rPr>
          <w:b/>
        </w:rPr>
        <w:t xml:space="preserve">Méthode :</w:t>
      </w:r>
      <w:r>
        <w:t xml:space="preserve"> nous avons récupéré environ 680 images satellites Sentinel-2 par zone, détecté la limite entre l'eau et le sable sur chacune, puis comparé ces lignes dans le temps.</w:t>
      </w:r>
    </w:p>
    <w:p>
      <w:pPr>
        <w:pStyle w:val="ListParagraph"/>
        <w:numPr>
          <w:ilvl w:val="0"/>
          <w:numId w:val="2"/>
        </w:numPr>
      </w:pPr>
      <w:r>
        <w:rPr>
          <w:b/>
        </w:rPr>
        <w:t xml:space="preserve">Résultat principal :</w:t>
      </w:r>
      <w:r>
        <w:t xml:space="preserve"> trois fichiers de lignes de côte, une ligne par date, prêts pour l'analyse de Ndèye Fatou et le tableau de bord de Malick.</w:t>
      </w:r>
    </w:p>
    <w:p>
      <w:pPr>
        <w:pStyle w:val="ListParagraph"/>
        <w:numPr>
          <w:ilvl w:val="0"/>
          <w:numId w:val="2"/>
        </w:numPr>
      </w:pPr>
      <w:r>
        <w:rPr>
          <w:b/>
        </w:rPr>
        <w:t xml:space="preserve">Ce qui ressort :</w:t>
      </w:r>
      <w:r>
        <w:t xml:space="preserve"> la côte ne bouge pas de la même façon partout. Sur la zone nord, les 3 premiers kilomètres au sud reculent nettement (40 à 95 m), alors que plus au nord la côte gagne du terrain (jusqu'à 90 m environ). Cette forme se retrouve dans quatre comparaisons différentes.</w:t>
      </w:r>
    </w:p>
    <w:p>
      <w:pPr>
        <w:pStyle w:val="ListParagraph"/>
        <w:numPr>
          <w:ilvl w:val="0"/>
          <w:numId w:val="2"/>
        </w:numPr>
      </w:pPr>
      <w:r>
        <w:rPr>
          <w:b/>
        </w:rPr>
        <w:t xml:space="preserve">À garder en tête :</w:t>
      </w:r>
      <w:r>
        <w:t xml:space="preserve"> la précision d'une image est de 10 m, nous n'avons pas corrigé la marée, et la cause de ces gains reste à vérifier sur le terrain ou sur des images plus fines.</w:t>
      </w:r>
    </w:p>
    <w:p>
      <w:pPr>
        <w:pStyle w:val="Heading2"/>
      </w:pPr>
      <w:r>
        <w:t xml:space="preserve">2. Le problème et la question posée</w:t>
      </w:r>
    </w:p>
    <w:p>
      <w:pPr/>
      <w:r>
        <w:t xml:space="preserve">Les quartiers de pêcheurs de Guet Ndar, Goxu Mbacc et Ndar Toute sont construits sur une bande de sable étroite entre l'océan et le fleuve. Les autorités n'ont pas de mesure simple et régulière de la vitesse à laquelle la côte bouge, quartier par quartier.</w:t>
      </w:r>
    </w:p>
    <w:p>
      <w:pPr/>
      <w:r>
        <w:t xml:space="preserve">Notre question : </w:t>
      </w:r>
      <w:r>
        <w:rPr>
          <w:b/>
        </w:rPr>
        <w:t xml:space="preserve">où la mer avance-t-elle, où recule-t-elle, et de combien ?</w:t>
      </w:r>
      <w:r>
        <w:t xml:space="preserve"> La ligne de côte (la limite entre l'eau et le sable) est la mesure de base. Si on sait où elle se trouvait à chaque date, on peut calculer des vitesses et repérer les bâtiments menacés.</w:t>
      </w:r>
    </w:p>
    <w:p>
      <w:pPr>
        <w:pStyle w:val="Heading2"/>
      </w:pPr>
      <w:r>
        <w:t xml:space="preserve">3. Comment nous avons procédé</w:t>
      </w:r>
    </w:p>
    <w:tbl>
      <w:tblPr>
        <w:tblStyle w:val="TableGrid"/>
        <w:tblW w:w="0" w:type="auto"/>
        <w:tblLayout w:type="fixed"/>
        <w:tblLook w:val="04A0" w:firstRow="1" w:lastRow="0" w:firstColumn="0" w:lastColumn="0" w:noHBand="0" w:noVBand="1"/>
      </w:tblPr>
      <w:tblGrid>
        <w:gridCol w:w="1522"/>
        <w:gridCol w:w="4920"/>
        <w:gridCol w:w="2918"/>
      </w:tblGrid>
      <w:tr>
        <w:trPr>
          <w:tblHeader/>
        </w:trPr>
        <w:tc>
          <w:tcPr>
            <w:tcW w:w="1522" w:type="dxa"/>
            <w:shd w:val="clear" w:color="auto" w:fill="F2F2F2"/>
          </w:tcPr>
          <w:p>
            <w:pPr/>
            <w:r>
              <w:t xml:space="preserve">Étape</w:t>
            </w:r>
          </w:p>
        </w:tc>
        <w:tc>
          <w:tcPr>
            <w:tcW w:w="4920" w:type="dxa"/>
            <w:shd w:val="clear" w:color="auto" w:fill="F2F2F2"/>
          </w:tcPr>
          <w:p>
            <w:pPr/>
            <w:r>
              <w:t xml:space="preserve">Ce qui se passe</w:t>
            </w:r>
          </w:p>
        </w:tc>
        <w:tc>
          <w:tcPr>
            <w:tcW w:w="2918" w:type="dxa"/>
            <w:shd w:val="clear" w:color="auto" w:fill="F2F2F2"/>
          </w:tcPr>
          <w:p>
            <w:pPr/>
            <w:r>
              <w:t xml:space="preserve">Pourquoi</w:t>
            </w:r>
          </w:p>
        </w:tc>
      </w:tr>
      <w:tr>
        <w:tc>
          <w:tcPr>
            <w:tcW w:w="1522" w:type="dxa"/>
          </w:tcPr>
          <w:p>
            <w:pPr/>
            <w:r>
              <w:t xml:space="preserve">1. Récupérer les images</w:t>
            </w:r>
          </w:p>
        </w:tc>
        <w:tc>
          <w:tcPr>
            <w:tcW w:w="4920" w:type="dxa"/>
          </w:tcPr>
          <w:p>
            <w:pPr/>
            <w:r>
              <w:t xml:space="preserve">Google Earth Engine donne accès gratuitement à toutes les images du satellite Sentinel-2 ; l'outil CoastSat les télécharge pour une zone et une période</w:t>
            </w:r>
          </w:p>
        </w:tc>
        <w:tc>
          <w:tcPr>
            <w:tcW w:w="2918" w:type="dxa"/>
          </w:tcPr>
          <w:p>
            <w:pPr/>
            <w:r>
              <w:t xml:space="preserve">Une image tous les 5 jours environ, depuis 2015</w:t>
            </w:r>
          </w:p>
        </w:tc>
      </w:tr>
      <w:tr>
        <w:tc>
          <w:tcPr>
            <w:tcW w:w="1522" w:type="dxa"/>
          </w:tcPr>
          <w:p>
            <w:pPr/>
            <w:r>
              <w:t xml:space="preserve">2. Montrer la côte à l'ordinateur</w:t>
            </w:r>
          </w:p>
        </w:tc>
        <w:tc>
          <w:tcPr>
            <w:tcW w:w="4920" w:type="dxa"/>
          </w:tcPr>
          <w:p>
            <w:pPr/>
            <w:r>
              <w:t xml:space="preserve">Une seule fois, nous traçons à la main une ligne approximative côté océan</w:t>
            </w:r>
          </w:p>
        </w:tc>
        <w:tc>
          <w:tcPr>
            <w:tcW w:w="2918" w:type="dxa"/>
          </w:tcPr>
          <w:p>
            <w:pPr/>
            <w:r>
              <w:t xml:space="preserve">Cette ligne dit à l'outil où chercher, et </w:t>
            </w:r>
            <w:r>
              <w:rPr>
                <w:b/>
              </w:rPr>
              <w:t xml:space="preserve">exclut la rive du fleuve</w:t>
            </w:r>
          </w:p>
        </w:tc>
      </w:tr>
      <w:tr>
        <w:tc>
          <w:tcPr>
            <w:tcW w:w="1522" w:type="dxa"/>
          </w:tcPr>
          <w:p>
            <w:pPr/>
            <w:r>
              <w:t xml:space="preserve">3. Détecter la ligne de côte</w:t>
            </w:r>
          </w:p>
        </w:tc>
        <w:tc>
          <w:tcPr>
            <w:tcW w:w="4920" w:type="dxa"/>
          </w:tcPr>
          <w:p>
            <w:pPr/>
            <w:r>
              <w:t xml:space="preserve">Sur chaque image sans trop de nuages, l'outil sépare l'eau du sable et dessine la limite</w:t>
            </w:r>
          </w:p>
        </w:tc>
        <w:tc>
          <w:tcPr>
            <w:tcW w:w="2918" w:type="dxa"/>
          </w:tcPr>
          <w:p>
            <w:pPr/>
            <w:r>
              <w:t xml:space="preserve">Cela donne une ligne par date</w:t>
            </w:r>
          </w:p>
        </w:tc>
      </w:tr>
      <w:tr>
        <w:tc>
          <w:tcPr>
            <w:tcW w:w="1522" w:type="dxa"/>
          </w:tcPr>
          <w:p>
            <w:pPr/>
            <w:r>
              <w:t xml:space="preserve">4. Nettoyer</w:t>
            </w:r>
          </w:p>
        </w:tc>
        <w:tc>
          <w:tcPr>
            <w:tcW w:w="4920" w:type="dxa"/>
          </w:tcPr>
          <w:p>
            <w:pPr/>
            <w:r>
              <w:t xml:space="preserve">Nous supprimons les formes parasites (pirogues, écume, bancs de sable) et les lignes trop irrégulières</w:t>
            </w:r>
          </w:p>
        </w:tc>
        <w:tc>
          <w:tcPr>
            <w:tcW w:w="2918" w:type="dxa"/>
          </w:tcPr>
          <w:p>
            <w:pPr/>
            <w:r>
              <w:t xml:space="preserve">Sinon elles créent de faux reculs</w:t>
            </w:r>
          </w:p>
        </w:tc>
      </w:tr>
      <w:tr>
        <w:tc>
          <w:tcPr>
            <w:tcW w:w="1522" w:type="dxa"/>
          </w:tcPr>
          <w:p>
            <w:pPr/>
            <w:r>
              <w:t xml:space="preserve">5. Comparer</w:t>
            </w:r>
          </w:p>
        </w:tc>
        <w:tc>
          <w:tcPr>
            <w:tcW w:w="4920" w:type="dxa"/>
          </w:tcPr>
          <w:p>
            <w:pPr/>
            <w:r>
              <w:t xml:space="preserve">Nous superposons les lignes de deux périodes et mesurons l'écart</w:t>
            </w:r>
          </w:p>
        </w:tc>
        <w:tc>
          <w:tcPr>
            <w:tcW w:w="2918" w:type="dxa"/>
          </w:tcPr>
          <w:p>
            <w:pPr/>
            <w:r>
              <w:t xml:space="preserve">C'est ce qui donne le recul en mètres</w:t>
            </w:r>
          </w:p>
        </w:tc>
      </w:tr>
      <w:tr>
        <w:tc>
          <w:tcPr>
            <w:tcW w:w="1522" w:type="dxa"/>
          </w:tcPr>
          <w:p>
            <w:pPr/>
            <w:r>
              <w:t xml:space="preserve">6. Exporter</w:t>
            </w:r>
          </w:p>
        </w:tc>
        <w:tc>
          <w:tcPr>
            <w:tcW w:w="4920" w:type="dxa"/>
          </w:tcPr>
          <w:p>
            <w:pPr/>
            <w:r>
              <w:t xml:space="preserve">Les lignes sont enregistrées en GeoJSON, avec la date de chaque image</w:t>
            </w:r>
          </w:p>
        </w:tc>
        <w:tc>
          <w:tcPr>
            <w:tcW w:w="2918" w:type="dxa"/>
          </w:tcPr>
          <w:p>
            <w:pPr/>
            <w:r>
              <w:t xml:space="preserve">Format lu par QGIS, Python et Leaflet</w:t>
            </w:r>
          </w:p>
        </w:tc>
      </w:tr>
    </w:tbl>
    <w:p>
      <w:pPr>
        <w:pStyle w:val="Heading2"/>
      </w:pPr>
      <w:r>
        <w:t xml:space="preserve">4. Les fichiers produits</w:t>
      </w:r>
    </w:p>
    <w:tbl>
      <w:tblPr>
        <w:tblStyle w:val="TableGrid"/>
        <w:tblW w:w="0" w:type="auto"/>
        <w:tblLayout w:type="fixed"/>
        <w:tblLook w:val="04A0" w:firstRow="1" w:lastRow="0" w:firstColumn="0" w:lastColumn="0" w:noHBand="0" w:noVBand="1"/>
      </w:tblPr>
      <w:tblGrid>
        <w:gridCol w:w="2340"/>
        <w:gridCol w:w="2428"/>
        <w:gridCol w:w="2639"/>
        <w:gridCol w:w="1953"/>
      </w:tblGrid>
      <w:tr>
        <w:trPr>
          <w:tblHeader/>
        </w:trPr>
        <w:tc>
          <w:tcPr>
            <w:tcW w:w="2340" w:type="dxa"/>
            <w:shd w:val="clear" w:color="auto" w:fill="F2F2F2"/>
          </w:tcPr>
          <w:p>
            <w:pPr/>
            <w:r>
              <w:t xml:space="preserve">Fichier</w:t>
            </w:r>
          </w:p>
        </w:tc>
        <w:tc>
          <w:tcPr>
            <w:tcW w:w="2428" w:type="dxa"/>
            <w:shd w:val="clear" w:color="auto" w:fill="F2F2F2"/>
          </w:tcPr>
          <w:p>
            <w:pPr/>
            <w:r>
              <w:t xml:space="preserve">Zone couverte</w:t>
            </w:r>
          </w:p>
        </w:tc>
        <w:tc>
          <w:tcPr>
            <w:tcW w:w="2639" w:type="dxa"/>
            <w:shd w:val="clear" w:color="auto" w:fill="F2F2F2"/>
          </w:tcPr>
          <w:p>
            <w:pPr/>
            <w:r>
              <w:t xml:space="preserve">Contenu</w:t>
            </w:r>
          </w:p>
        </w:tc>
        <w:tc>
          <w:tcPr>
            <w:tcW w:w="1953" w:type="dxa"/>
            <w:shd w:val="clear" w:color="auto" w:fill="F2F2F2"/>
          </w:tcPr>
          <w:p>
            <w:pPr/>
            <w:r>
              <w:t xml:space="preserve">Pour qui</w:t>
            </w:r>
          </w:p>
        </w:tc>
      </w:tr>
      <w:tr>
        <w:tc>
          <w:tcPr>
            <w:tcW w:w="2340" w:type="dxa"/>
          </w:tcPr>
          <w:p>
            <w:pPr/>
            <w:r>
              <w:rPr>
                <w:rStyle w:val="CodeChar"/>
              </w:rPr>
              <w:t xml:space="preserve">traits_de_cote.geojson</w:t>
            </w:r>
          </w:p>
        </w:tc>
        <w:tc>
          <w:tcPr>
            <w:tcW w:w="2428" w:type="dxa"/>
          </w:tcPr>
          <w:p>
            <w:pPr/>
            <w:r>
              <w:t xml:space="preserve">Nord : de 15,97° N à 16,06° N (quartiers de pêcheurs)</w:t>
            </w:r>
          </w:p>
        </w:tc>
        <w:tc>
          <w:tcPr>
            <w:tcW w:w="2639" w:type="dxa"/>
          </w:tcPr>
          <w:p>
            <w:pPr/>
            <w:r>
              <w:t xml:space="preserve">372 lignes, une par date, 2015 à 2025</w:t>
            </w:r>
          </w:p>
        </w:tc>
        <w:tc>
          <w:tcPr>
            <w:tcW w:w="1953" w:type="dxa"/>
          </w:tcPr>
          <w:p>
            <w:pPr/>
            <w:r>
              <w:t xml:space="preserve">Analyse de Ndèye Fatou</w:t>
            </w:r>
          </w:p>
        </w:tc>
      </w:tr>
      <w:tr>
        <w:tc>
          <w:tcPr>
            <w:tcW w:w="2340" w:type="dxa"/>
          </w:tcPr>
          <w:p>
            <w:pPr/>
            <w:r>
              <w:rPr>
                <w:rStyle w:val="CodeChar"/>
              </w:rPr>
              <w:t xml:space="preserve">traits_de_cote_sud.geojson</w:t>
            </w:r>
          </w:p>
        </w:tc>
        <w:tc>
          <w:tcPr>
            <w:tcW w:w="2428" w:type="dxa"/>
          </w:tcPr>
          <w:p>
            <w:pPr/>
            <w:r>
              <w:t xml:space="preserve">Sud : de 15,87° N à 15,98° N (vers la brèche et Guéthie)</w:t>
            </w:r>
          </w:p>
        </w:tc>
        <w:tc>
          <w:tcPr>
            <w:tcW w:w="2639" w:type="dxa"/>
          </w:tcPr>
          <w:p>
            <w:pPr/>
            <w:r>
              <w:t xml:space="preserve">220 lignes</w:t>
            </w:r>
          </w:p>
        </w:tc>
        <w:tc>
          <w:tcPr>
            <w:tcW w:w="1953" w:type="dxa"/>
          </w:tcPr>
          <w:p>
            <w:pPr/>
            <w:r>
              <w:t xml:space="preserve">Analyse de Ndèye Fatou</w:t>
            </w:r>
          </w:p>
        </w:tc>
      </w:tr>
      <w:tr>
        <w:tc>
          <w:tcPr>
            <w:tcW w:w="2340" w:type="dxa"/>
          </w:tcPr>
          <w:p>
            <w:pPr/>
            <w:r>
              <w:rPr>
                <w:rStyle w:val="CodeChar"/>
              </w:rPr>
              <w:t xml:space="preserve">traits_de_cote_complet.geojson</w:t>
            </w:r>
          </w:p>
        </w:tc>
        <w:tc>
          <w:tcPr>
            <w:tcW w:w="2428" w:type="dxa"/>
          </w:tcPr>
          <w:p>
            <w:pPr/>
            <w:r>
              <w:t xml:space="preserve">De 15,87° N à 16,06° N, nord et sud recollés</w:t>
            </w:r>
          </w:p>
        </w:tc>
        <w:tc>
          <w:tcPr>
            <w:tcW w:w="2639" w:type="dxa"/>
          </w:tcPr>
          <w:p>
            <w:pPr/>
            <w:r>
              <w:t xml:space="preserve">199 dates présentes dans les deux zones</w:t>
            </w:r>
          </w:p>
        </w:tc>
        <w:tc>
          <w:tcPr>
            <w:tcW w:w="1953" w:type="dxa"/>
          </w:tcPr>
          <w:p>
            <w:pPr/>
            <w:r>
              <w:t xml:space="preserve">Carte de la côte entière, tableau de bord de Malick</w:t>
            </w:r>
          </w:p>
        </w:tc>
      </w:tr>
      <w:tr>
        <w:tc>
          <w:tcPr>
            <w:tcW w:w="2340" w:type="dxa"/>
          </w:tcPr>
          <w:p>
            <w:pPr/>
            <w:r>
              <w:rPr>
                <w:rStyle w:val="CodeChar"/>
              </w:rPr>
              <w:t xml:space="preserve">carte_avant_apres_nord.png</w:t>
            </w:r>
          </w:p>
        </w:tc>
        <w:tc>
          <w:tcPr>
            <w:tcW w:w="2428" w:type="dxa"/>
          </w:tcPr>
          <w:p>
            <w:pPr/>
            <w:r>
              <w:t xml:space="preserve">Nord</w:t>
            </w:r>
          </w:p>
        </w:tc>
        <w:tc>
          <w:tcPr>
            <w:tcW w:w="2639" w:type="dxa"/>
          </w:tcPr>
          <w:p>
            <w:pPr/>
            <w:r>
              <w:t xml:space="preserve">Carte 2015 contre 2025 (rouge : terre perdue, vert : gagnée)</w:t>
            </w:r>
          </w:p>
        </w:tc>
        <w:tc>
          <w:tcPr>
            <w:tcW w:w="1953" w:type="dxa"/>
          </w:tcPr>
          <w:p>
            <w:pPr/>
            <w:r>
              <w:t xml:space="preserve">Dossier et présentation</w:t>
            </w:r>
          </w:p>
        </w:tc>
      </w:tr>
      <w:tr>
        <w:tc>
          <w:tcPr>
            <w:tcW w:w="2340" w:type="dxa"/>
          </w:tcPr>
          <w:p>
            <w:pPr/>
            <w:r>
              <w:rPr>
                <w:rStyle w:val="CodeChar"/>
              </w:rPr>
              <w:t xml:space="preserve">zones_perdues_2015_2025_nord.geojson</w:t>
            </w:r>
          </w:p>
        </w:tc>
        <w:tc>
          <w:tcPr>
            <w:tcW w:w="2428" w:type="dxa"/>
          </w:tcPr>
          <w:p>
            <w:pPr/>
            <w:r>
              <w:t xml:space="preserve">Nord</w:t>
            </w:r>
          </w:p>
        </w:tc>
        <w:tc>
          <w:tcPr>
            <w:tcW w:w="2639" w:type="dxa"/>
          </w:tcPr>
          <w:p>
            <w:pPr/>
            <w:r>
              <w:t xml:space="preserve">Les surfaces gagnées et perdues, en polygones</w:t>
            </w:r>
          </w:p>
        </w:tc>
        <w:tc>
          <w:tcPr>
            <w:tcW w:w="1953" w:type="dxa"/>
          </w:tcPr>
          <w:p>
            <w:pPr/>
            <w:r>
              <w:t xml:space="preserve">Chiffres clés</w:t>
            </w:r>
          </w:p>
        </w:tc>
      </w:tr>
    </w:tbl>
    <w:p>
      <w:pPr/>
      <w:r>
        <w:rPr>
          <w:b/>
        </w:rPr>
        <w:t xml:space="preserve">Colonnes de chaque fichier :</w:t>
      </w:r>
      <w:r>
        <w:t xml:space="preserve"> </w:t>
      </w:r>
      <w:r>
        <w:rPr>
          <w:rStyle w:val="CodeChar"/>
        </w:rPr>
        <w:t xml:space="preserve">date</w:t>
      </w:r>
      <w:r>
        <w:t xml:space="preserve"> (AAAA-MM-JJ), </w:t>
      </w:r>
      <w:r>
        <w:rPr>
          <w:rStyle w:val="CodeChar"/>
        </w:rPr>
        <w:t xml:space="preserve">satellite</w:t>
      </w:r>
      <w:r>
        <w:t xml:space="preserve"> (S2 pour Sentinel-2), </w:t>
      </w:r>
      <w:r>
        <w:rPr>
          <w:rStyle w:val="CodeChar"/>
        </w:rPr>
        <w:t xml:space="preserve">precision_m</w:t>
      </w:r>
      <w:r>
        <w:t xml:space="preserve"> (précision du positionnement de l'image), et la géométrie (une ligne). </w:t>
      </w:r>
      <w:r>
        <w:rPr>
          <w:b/>
        </w:rPr>
        <w:t xml:space="preserve">Système de coordonnées : WGS84 (EPSG:4326)</w:t>
      </w:r>
      <w:r>
        <w:t xml:space="preserve">, c'est-à-dire longitude puis latitude.</w:t>
      </w:r>
    </w:p>
    <w:p>
      <w:pPr/>
      <w:r>
        <w:rPr>
          <w:b/>
        </w:rPr>
        <w:t xml:space="preserve">Nombre de lignes par année dans le fichier complet :</w:t>
      </w:r>
    </w:p>
    <w:tbl>
      <w:tblPr>
        <w:tblStyle w:val="TableGrid"/>
        <w:tblW w:w="0" w:type="auto"/>
        <w:tblLayout w:type="fixed"/>
        <w:tblLook w:val="04A0" w:firstRow="1" w:lastRow="0" w:firstColumn="0" w:lastColumn="0" w:noHBand="0" w:noVBand="1"/>
      </w:tblPr>
      <w:tblGrid>
        <w:gridCol w:w="937"/>
        <w:gridCol w:w="765"/>
        <w:gridCol w:w="765"/>
        <w:gridCol w:w="765"/>
        <w:gridCol w:w="765"/>
        <w:gridCol w:w="765"/>
        <w:gridCol w:w="765"/>
        <w:gridCol w:w="765"/>
        <w:gridCol w:w="765"/>
        <w:gridCol w:w="765"/>
        <w:gridCol w:w="765"/>
        <w:gridCol w:w="765"/>
      </w:tblGrid>
      <w:tr>
        <w:trPr>
          <w:tblHeader/>
        </w:trPr>
        <w:tc>
          <w:tcPr>
            <w:tcW w:w="937" w:type="dxa"/>
            <w:shd w:val="clear" w:color="auto" w:fill="F2F2F2"/>
          </w:tcPr>
          <w:p>
            <w:pPr/>
            <w:r>
              <w:t xml:space="preserve">Année</w:t>
            </w:r>
          </w:p>
        </w:tc>
        <w:tc>
          <w:tcPr>
            <w:tcW w:w="765" w:type="dxa"/>
            <w:shd w:val="clear" w:color="auto" w:fill="F2F2F2"/>
          </w:tcPr>
          <w:p>
            <w:pPr/>
            <w:r>
              <w:t xml:space="preserve">2015</w:t>
            </w:r>
          </w:p>
        </w:tc>
        <w:tc>
          <w:tcPr>
            <w:tcW w:w="765" w:type="dxa"/>
            <w:shd w:val="clear" w:color="auto" w:fill="F2F2F2"/>
          </w:tcPr>
          <w:p>
            <w:pPr/>
            <w:r>
              <w:t xml:space="preserve">2016</w:t>
            </w:r>
          </w:p>
        </w:tc>
        <w:tc>
          <w:tcPr>
            <w:tcW w:w="765" w:type="dxa"/>
            <w:shd w:val="clear" w:color="auto" w:fill="F2F2F2"/>
          </w:tcPr>
          <w:p>
            <w:pPr/>
            <w:r>
              <w:t xml:space="preserve">2017</w:t>
            </w:r>
          </w:p>
        </w:tc>
        <w:tc>
          <w:tcPr>
            <w:tcW w:w="765" w:type="dxa"/>
            <w:shd w:val="clear" w:color="auto" w:fill="F2F2F2"/>
          </w:tcPr>
          <w:p>
            <w:pPr/>
            <w:r>
              <w:t xml:space="preserve">2018</w:t>
            </w:r>
          </w:p>
        </w:tc>
        <w:tc>
          <w:tcPr>
            <w:tcW w:w="765" w:type="dxa"/>
            <w:shd w:val="clear" w:color="auto" w:fill="F2F2F2"/>
          </w:tcPr>
          <w:p>
            <w:pPr/>
            <w:r>
              <w:t xml:space="preserve">2019</w:t>
            </w:r>
          </w:p>
        </w:tc>
        <w:tc>
          <w:tcPr>
            <w:tcW w:w="765" w:type="dxa"/>
            <w:shd w:val="clear" w:color="auto" w:fill="F2F2F2"/>
          </w:tcPr>
          <w:p>
            <w:pPr/>
            <w:r>
              <w:t xml:space="preserve">2020</w:t>
            </w:r>
          </w:p>
        </w:tc>
        <w:tc>
          <w:tcPr>
            <w:tcW w:w="765" w:type="dxa"/>
            <w:shd w:val="clear" w:color="auto" w:fill="F2F2F2"/>
          </w:tcPr>
          <w:p>
            <w:pPr/>
            <w:r>
              <w:t xml:space="preserve">2021</w:t>
            </w:r>
          </w:p>
        </w:tc>
        <w:tc>
          <w:tcPr>
            <w:tcW w:w="765" w:type="dxa"/>
            <w:shd w:val="clear" w:color="auto" w:fill="F2F2F2"/>
          </w:tcPr>
          <w:p>
            <w:pPr/>
            <w:r>
              <w:t xml:space="preserve">2022</w:t>
            </w:r>
          </w:p>
        </w:tc>
        <w:tc>
          <w:tcPr>
            <w:tcW w:w="765" w:type="dxa"/>
            <w:shd w:val="clear" w:color="auto" w:fill="F2F2F2"/>
          </w:tcPr>
          <w:p>
            <w:pPr/>
            <w:r>
              <w:t xml:space="preserve">2023</w:t>
            </w:r>
          </w:p>
        </w:tc>
        <w:tc>
          <w:tcPr>
            <w:tcW w:w="765" w:type="dxa"/>
            <w:shd w:val="clear" w:color="auto" w:fill="F2F2F2"/>
          </w:tcPr>
          <w:p>
            <w:pPr/>
            <w:r>
              <w:t xml:space="preserve">2024</w:t>
            </w:r>
          </w:p>
        </w:tc>
        <w:tc>
          <w:tcPr>
            <w:tcW w:w="765" w:type="dxa"/>
            <w:shd w:val="clear" w:color="auto" w:fill="F2F2F2"/>
          </w:tcPr>
          <w:p>
            <w:pPr/>
            <w:r>
              <w:t xml:space="preserve">2025</w:t>
            </w:r>
          </w:p>
        </w:tc>
      </w:tr>
      <w:tr>
        <w:tc>
          <w:tcPr>
            <w:tcW w:w="937" w:type="dxa"/>
          </w:tcPr>
          <w:p>
            <w:pPr/>
            <w:r>
              <w:t xml:space="preserve">Dates</w:t>
            </w:r>
          </w:p>
        </w:tc>
        <w:tc>
          <w:tcPr>
            <w:tcW w:w="765" w:type="dxa"/>
          </w:tcPr>
          <w:p>
            <w:pPr/>
            <w:r>
              <w:t xml:space="preserve">1</w:t>
            </w:r>
          </w:p>
        </w:tc>
        <w:tc>
          <w:tcPr>
            <w:tcW w:w="765" w:type="dxa"/>
          </w:tcPr>
          <w:p>
            <w:pPr/>
            <w:r>
              <w:t xml:space="preserve">11</w:t>
            </w:r>
          </w:p>
        </w:tc>
        <w:tc>
          <w:tcPr>
            <w:tcW w:w="765" w:type="dxa"/>
          </w:tcPr>
          <w:p>
            <w:pPr/>
            <w:r>
              <w:t xml:space="preserve">21</w:t>
            </w:r>
          </w:p>
        </w:tc>
        <w:tc>
          <w:tcPr>
            <w:tcW w:w="765" w:type="dxa"/>
          </w:tcPr>
          <w:p>
            <w:pPr/>
            <w:r>
              <w:t xml:space="preserve">20</w:t>
            </w:r>
          </w:p>
        </w:tc>
        <w:tc>
          <w:tcPr>
            <w:tcW w:w="765" w:type="dxa"/>
          </w:tcPr>
          <w:p>
            <w:pPr/>
            <w:r>
              <w:t xml:space="preserve">23</w:t>
            </w:r>
          </w:p>
        </w:tc>
        <w:tc>
          <w:tcPr>
            <w:tcW w:w="765" w:type="dxa"/>
          </w:tcPr>
          <w:p>
            <w:pPr/>
            <w:r>
              <w:t xml:space="preserve">20</w:t>
            </w:r>
          </w:p>
        </w:tc>
        <w:tc>
          <w:tcPr>
            <w:tcW w:w="765" w:type="dxa"/>
          </w:tcPr>
          <w:p>
            <w:pPr/>
            <w:r>
              <w:t xml:space="preserve">17</w:t>
            </w:r>
          </w:p>
        </w:tc>
        <w:tc>
          <w:tcPr>
            <w:tcW w:w="765" w:type="dxa"/>
          </w:tcPr>
          <w:p>
            <w:pPr/>
            <w:r>
              <w:t xml:space="preserve">20</w:t>
            </w:r>
          </w:p>
        </w:tc>
        <w:tc>
          <w:tcPr>
            <w:tcW w:w="765" w:type="dxa"/>
          </w:tcPr>
          <w:p>
            <w:pPr/>
            <w:r>
              <w:t xml:space="preserve">24</w:t>
            </w:r>
          </w:p>
        </w:tc>
        <w:tc>
          <w:tcPr>
            <w:tcW w:w="765" w:type="dxa"/>
          </w:tcPr>
          <w:p>
            <w:pPr/>
            <w:r>
              <w:t xml:space="preserve">20</w:t>
            </w:r>
          </w:p>
        </w:tc>
        <w:tc>
          <w:tcPr>
            <w:tcW w:w="765" w:type="dxa"/>
          </w:tcPr>
          <w:p>
            <w:pPr/>
            <w:r>
              <w:t xml:space="preserve">22</w:t>
            </w:r>
          </w:p>
        </w:tc>
      </w:tr>
    </w:tbl>
    <w:p>
      <w:pPr>
        <w:pStyle w:val="Heading2"/>
      </w:pPr>
      <w:r>
        <w:t xml:space="preserve">5. Ce que montrent les données</w:t>
      </w:r>
    </w:p>
    <w:p>
      <w:pPr/>
      <w:r>
        <w:t xml:space="preserve">Nous avons comparé la position de la côte entre deux périodes, tous les 10 m le long d'une côte de 10 km (zone nord). Pour éviter qu'un seul choix de dates fausse la conclusion, nous avons refait la comparaison de quatre façons.</w:t>
      </w:r>
    </w:p>
    <w:tbl>
      <w:tblPr>
        <w:tblStyle w:val="TableGrid"/>
        <w:tblW w:w="0" w:type="auto"/>
        <w:tblLayout w:type="fixed"/>
        <w:tblLook w:val="04A0" w:firstRow="1" w:lastRow="0" w:firstColumn="0" w:lastColumn="0" w:noHBand="0" w:noVBand="1"/>
      </w:tblPr>
      <w:tblGrid>
        <w:gridCol w:w="3683"/>
        <w:gridCol w:w="1588"/>
        <w:gridCol w:w="1464"/>
        <w:gridCol w:w="1286"/>
        <w:gridCol w:w="1339"/>
      </w:tblGrid>
      <w:tr>
        <w:trPr>
          <w:tblHeader/>
        </w:trPr>
        <w:tc>
          <w:tcPr>
            <w:tcW w:w="3683" w:type="dxa"/>
            <w:shd w:val="clear" w:color="auto" w:fill="F2F2F2"/>
          </w:tcPr>
          <w:p>
            <w:pPr/>
            <w:r>
              <w:t xml:space="preserve">Comparaison</w:t>
            </w:r>
          </w:p>
        </w:tc>
        <w:tc>
          <w:tcPr>
            <w:tcW w:w="1588" w:type="dxa"/>
            <w:shd w:val="clear" w:color="auto" w:fill="F2F2F2"/>
          </w:tcPr>
          <w:p>
            <w:pPr/>
            <w:r>
              <w:t xml:space="preserve">Recul moyen</w:t>
            </w:r>
          </w:p>
        </w:tc>
        <w:tc>
          <w:tcPr>
            <w:tcW w:w="1464" w:type="dxa"/>
            <w:shd w:val="clear" w:color="auto" w:fill="F2F2F2"/>
          </w:tcPr>
          <w:p>
            <w:pPr/>
            <w:r>
              <w:t xml:space="preserve">Part de la côte en recul</w:t>
            </w:r>
          </w:p>
        </w:tc>
        <w:tc>
          <w:tcPr>
            <w:tcW w:w="1286" w:type="dxa"/>
            <w:shd w:val="clear" w:color="auto" w:fill="F2F2F2"/>
          </w:tcPr>
          <w:p>
            <w:pPr/>
            <w:r>
              <w:t xml:space="preserve">Recul maximum</w:t>
            </w:r>
          </w:p>
        </w:tc>
        <w:tc>
          <w:tcPr>
            <w:tcW w:w="1339" w:type="dxa"/>
            <w:shd w:val="clear" w:color="auto" w:fill="F2F2F2"/>
          </w:tcPr>
          <w:p>
            <w:pPr/>
            <w:r>
              <w:t xml:space="preserve">Avancée maximale</w:t>
            </w:r>
          </w:p>
        </w:tc>
      </w:tr>
      <w:tr>
        <w:tc>
          <w:tcPr>
            <w:tcW w:w="3683" w:type="dxa"/>
          </w:tcPr>
          <w:p>
            <w:pPr/>
            <w:r>
              <w:t xml:space="preserve">A. 2015 contre 2025</w:t>
            </w:r>
          </w:p>
        </w:tc>
        <w:tc>
          <w:tcPr>
            <w:tcW w:w="1588" w:type="dxa"/>
          </w:tcPr>
          <w:p>
            <w:pPr/>
            <w:r>
              <w:t xml:space="preserve">-7,2 m</w:t>
            </w:r>
          </w:p>
        </w:tc>
        <w:tc>
          <w:tcPr>
            <w:tcW w:w="1464" w:type="dxa"/>
          </w:tcPr>
          <w:p>
            <w:pPr/>
            <w:r>
              <w:t xml:space="preserve">32 %</w:t>
            </w:r>
          </w:p>
        </w:tc>
        <w:tc>
          <w:tcPr>
            <w:tcW w:w="1286" w:type="dxa"/>
          </w:tcPr>
          <w:p>
            <w:pPr/>
            <w:r>
              <w:t xml:space="preserve">80 m</w:t>
            </w:r>
          </w:p>
        </w:tc>
        <w:tc>
          <w:tcPr>
            <w:tcW w:w="1339" w:type="dxa"/>
          </w:tcPr>
          <w:p>
            <w:pPr/>
            <w:r>
              <w:t xml:space="preserve">75 m</w:t>
            </w:r>
          </w:p>
        </w:tc>
      </w:tr>
      <w:tr>
        <w:tc>
          <w:tcPr>
            <w:tcW w:w="3683" w:type="dxa"/>
          </w:tcPr>
          <w:p>
            <w:pPr/>
            <w:r>
              <w:t xml:space="preserve">B. 2016 contre 2025</w:t>
            </w:r>
          </w:p>
        </w:tc>
        <w:tc>
          <w:tcPr>
            <w:tcW w:w="1588" w:type="dxa"/>
          </w:tcPr>
          <w:p>
            <w:pPr/>
            <w:r>
              <w:t xml:space="preserve">-13,1 m</w:t>
            </w:r>
          </w:p>
        </w:tc>
        <w:tc>
          <w:tcPr>
            <w:tcW w:w="1464" w:type="dxa"/>
          </w:tcPr>
          <w:p>
            <w:pPr/>
            <w:r>
              <w:t xml:space="preserve">29 %</w:t>
            </w:r>
          </w:p>
        </w:tc>
        <w:tc>
          <w:tcPr>
            <w:tcW w:w="1286" w:type="dxa"/>
          </w:tcPr>
          <w:p>
            <w:pPr/>
            <w:r>
              <w:t xml:space="preserve">95 m</w:t>
            </w:r>
          </w:p>
        </w:tc>
        <w:tc>
          <w:tcPr>
            <w:tcW w:w="1339" w:type="dxa"/>
          </w:tcPr>
          <w:p>
            <w:pPr/>
            <w:r>
              <w:t xml:space="preserve">88 m</w:t>
            </w:r>
          </w:p>
        </w:tc>
      </w:tr>
      <w:tr>
        <w:tc>
          <w:tcPr>
            <w:tcW w:w="3683" w:type="dxa"/>
          </w:tcPr>
          <w:p>
            <w:pPr/>
            <w:r>
              <w:t xml:space="preserve">C. 2015 contre 2025, juillet à décembre</w:t>
            </w:r>
          </w:p>
        </w:tc>
        <w:tc>
          <w:tcPr>
            <w:tcW w:w="1588" w:type="dxa"/>
          </w:tcPr>
          <w:p>
            <w:pPr/>
            <w:r>
              <w:t xml:space="preserve">-9,6 m</w:t>
            </w:r>
          </w:p>
        </w:tc>
        <w:tc>
          <w:tcPr>
            <w:tcW w:w="1464" w:type="dxa"/>
          </w:tcPr>
          <w:p>
            <w:pPr/>
            <w:r>
              <w:t xml:space="preserve">34 %</w:t>
            </w:r>
          </w:p>
        </w:tc>
        <w:tc>
          <w:tcPr>
            <w:tcW w:w="1286" w:type="dxa"/>
          </w:tcPr>
          <w:p>
            <w:pPr/>
            <w:r>
              <w:t xml:space="preserve">83 m</w:t>
            </w:r>
          </w:p>
        </w:tc>
        <w:tc>
          <w:tcPr>
            <w:tcW w:w="1339" w:type="dxa"/>
          </w:tcPr>
          <w:p>
            <w:pPr/>
            <w:r>
              <w:t xml:space="preserve">95 m</w:t>
            </w:r>
          </w:p>
        </w:tc>
      </w:tr>
      <w:tr>
        <w:tc>
          <w:tcPr>
            <w:tcW w:w="3683" w:type="dxa"/>
          </w:tcPr>
          <w:p>
            <w:pPr/>
            <w:r>
              <w:t xml:space="preserve">D. 2016-2018 contre 2023-2025</w:t>
            </w:r>
          </w:p>
        </w:tc>
        <w:tc>
          <w:tcPr>
            <w:tcW w:w="1588" w:type="dxa"/>
          </w:tcPr>
          <w:p>
            <w:pPr/>
            <w:r>
              <w:t xml:space="preserve">-15,4 m</w:t>
            </w:r>
          </w:p>
        </w:tc>
        <w:tc>
          <w:tcPr>
            <w:tcW w:w="1464" w:type="dxa"/>
          </w:tcPr>
          <w:p>
            <w:pPr/>
            <w:r>
              <w:t xml:space="preserve">33 %</w:t>
            </w:r>
          </w:p>
        </w:tc>
        <w:tc>
          <w:tcPr>
            <w:tcW w:w="1286" w:type="dxa"/>
          </w:tcPr>
          <w:p>
            <w:pPr/>
            <w:r>
              <w:t xml:space="preserve">70 m</w:t>
            </w:r>
          </w:p>
        </w:tc>
        <w:tc>
          <w:tcPr>
            <w:tcW w:w="1339" w:type="dxa"/>
          </w:tcPr>
          <w:p>
            <w:pPr/>
            <w:r>
              <w:t xml:space="preserve">87 m</w:t>
            </w:r>
          </w:p>
        </w:tc>
      </w:tr>
    </w:tbl>
    <w:p>
      <w:pPr/>
      <w:r>
        <w:t xml:space="preserve">Un recul moyen négatif signifie que, en moyenne, la côte a gagné du terrain. </w:t>
      </w:r>
      <w:r>
        <w:rPr>
          <w:b/>
        </w:rPr>
        <w:t xml:space="preserve">La comparaison D est la plus solide</w:t>
      </w:r>
      <w:r>
        <w:t xml:space="preserve">, car elle s'appuie sur plusieurs dizaines de dates de chaque côté. 2015 n'a que 2 dates, ce qui la rend plus bruitée.</w:t>
      </w:r>
    </w:p>
    <w:p>
      <w:pPr/>
      <w:r>
        <w:rPr>
          <w:b/>
        </w:rPr>
        <w:t xml:space="preserve">Ce qu'il faut retenir :</w:t>
      </w:r>
    </w:p>
    <w:p>
      <w:pPr>
        <w:pStyle w:val="ListParagraph"/>
        <w:numPr>
          <w:ilvl w:val="0"/>
          <w:numId w:val="3"/>
        </w:numPr>
      </w:pPr>
      <w:r>
        <w:t xml:space="preserve">Les quatre comparaisons donnent </w:t>
      </w:r>
      <w:r>
        <w:rPr>
          <w:b/>
        </w:rPr>
        <w:t xml:space="preserve">la même forme</w:t>
      </w:r>
      <w:r>
        <w:t xml:space="preserve"> : recul au sud de la zone, gain au nord. Le résultat ne dépend donc pas du choix des dates.</w:t>
      </w:r>
    </w:p>
    <w:p>
      <w:pPr>
        <w:pStyle w:val="ListParagraph"/>
        <w:numPr>
          <w:ilvl w:val="0"/>
          <w:numId w:val="3"/>
        </w:numPr>
      </w:pPr>
      <w:r>
        <w:t xml:space="preserve">Sur la comparaison A, la surface perdue est de </w:t>
      </w:r>
      <w:r>
        <w:rPr>
          <w:b/>
        </w:rPr>
        <w:t xml:space="preserve">16,2 hectares</w:t>
      </w:r>
      <w:r>
        <w:t xml:space="preserve"> et la surface gagnée de </w:t>
      </w:r>
      <w:r>
        <w:rPr>
          <w:b/>
        </w:rPr>
        <w:t xml:space="preserve">23,3 hectares</w:t>
      </w:r>
      <w:r>
        <w:t xml:space="preserve">.</w:t>
      </w:r>
    </w:p>
    <w:p>
      <w:pPr>
        <w:pStyle w:val="ListParagraph"/>
        <w:numPr>
          <w:ilvl w:val="0"/>
          <w:numId w:val="3"/>
        </w:numPr>
      </w:pPr>
      <w:r>
        <w:t xml:space="preserve">Ce résultat ne dit pas que le risque est faible : la côte peut avancer à un endroit et reculer à un autre, et une zone en gain aujourd'hui peut redevenir vulnérable après une saison de fortes houles.</w:t>
      </w:r>
    </w:p>
    <w:p>
      <w:pPr>
        <w:pStyle w:val="ListParagraph"/>
        <w:numPr>
          <w:ilvl w:val="0"/>
          <w:numId w:val="3"/>
        </w:numPr>
      </w:pPr>
      <w:r>
        <w:rPr>
          <w:b/>
        </w:rPr>
        <w:t xml:space="preserve">Les causes ne sont pas établies.</w:t>
      </w:r>
      <w:r>
        <w:t xml:space="preserve"> Il peut s'agir de dépôts de sable, d'ouvrages de protection ou de la dynamique de la brèche. Nous ne l'affirmons pas sans vérification.</w:t>
      </w:r>
    </w:p>
    <w:p>
      <w:pPr>
        <w:pStyle w:val="ListParagraph"/>
        <w:numPr>
          <w:ilvl w:val="0"/>
          <w:numId w:val="3"/>
        </w:numPr>
      </w:pPr>
      <w:r>
        <w:t xml:space="preserve">La zone sud (brèche, Guéthie) n'a pas encore fait l'objet de la même comparaison avant / après.</w:t>
      </w:r>
    </w:p>
    <w:p>
      <w:pPr>
        <w:pStyle w:val="Heading2"/>
      </w:pPr>
      <w:r>
        <w:t xml:space="preserve">6. Les limites, dites franchement</w:t>
      </w:r>
    </w:p>
    <w:tbl>
      <w:tblPr>
        <w:tblStyle w:val="TableGrid"/>
        <w:tblW w:w="0" w:type="auto"/>
        <w:tblLayout w:type="fixed"/>
        <w:tblLook w:val="04A0" w:firstRow="1" w:lastRow="0" w:firstColumn="0" w:lastColumn="0" w:noHBand="0" w:noVBand="1"/>
      </w:tblPr>
      <w:tblGrid>
        <w:gridCol w:w="1510"/>
        <w:gridCol w:w="3872"/>
        <w:gridCol w:w="3978"/>
      </w:tblGrid>
      <w:tr>
        <w:trPr>
          <w:tblHeader/>
        </w:trPr>
        <w:tc>
          <w:tcPr>
            <w:tcW w:w="1510" w:type="dxa"/>
            <w:shd w:val="clear" w:color="auto" w:fill="F2F2F2"/>
          </w:tcPr>
          <w:p>
            <w:pPr/>
            <w:r>
              <w:t xml:space="preserve">Limite</w:t>
            </w:r>
          </w:p>
        </w:tc>
        <w:tc>
          <w:tcPr>
            <w:tcW w:w="3872" w:type="dxa"/>
            <w:shd w:val="clear" w:color="auto" w:fill="F2F2F2"/>
          </w:tcPr>
          <w:p>
            <w:pPr/>
            <w:r>
              <w:t xml:space="preserve">Explication simple</w:t>
            </w:r>
          </w:p>
        </w:tc>
        <w:tc>
          <w:tcPr>
            <w:tcW w:w="3978" w:type="dxa"/>
            <w:shd w:val="clear" w:color="auto" w:fill="F2F2F2"/>
          </w:tcPr>
          <w:p>
            <w:pPr/>
            <w:r>
              <w:t xml:space="preserve">Conséquence</w:t>
            </w:r>
          </w:p>
        </w:tc>
      </w:tr>
      <w:tr>
        <w:tc>
          <w:tcPr>
            <w:tcW w:w="1510" w:type="dxa"/>
          </w:tcPr>
          <w:p>
            <w:pPr/>
            <w:r>
              <w:t xml:space="preserve">Taille des pixels</w:t>
            </w:r>
          </w:p>
        </w:tc>
        <w:tc>
          <w:tcPr>
            <w:tcW w:w="3872" w:type="dxa"/>
          </w:tcPr>
          <w:p>
            <w:pPr/>
            <w:r>
              <w:t xml:space="preserve">Un pixel Sentinel-2 couvre 10 m sur 10 m</w:t>
            </w:r>
          </w:p>
        </w:tc>
        <w:tc>
          <w:tcPr>
            <w:tcW w:w="3978" w:type="dxa"/>
          </w:tcPr>
          <w:p>
            <w:pPr/>
            <w:r>
              <w:t xml:space="preserve">Un écart de quelques mètres n'est pas fiable sur une seule date</w:t>
            </w:r>
          </w:p>
        </w:tc>
      </w:tr>
      <w:tr>
        <w:tc>
          <w:tcPr>
            <w:tcW w:w="1510" w:type="dxa"/>
          </w:tcPr>
          <w:p>
            <w:pPr/>
            <w:r>
              <w:t xml:space="preserve">Pas de correction de marée</w:t>
            </w:r>
          </w:p>
        </w:tc>
        <w:tc>
          <w:tcPr>
            <w:tcW w:w="3872" w:type="dxa"/>
          </w:tcPr>
          <w:p>
            <w:pPr/>
            <w:r>
              <w:t xml:space="preserve">Selon la marée, la limite eau/sable se déplace, parfois de plusieurs mètres</w:t>
            </w:r>
          </w:p>
        </w:tc>
        <w:tc>
          <w:tcPr>
            <w:tcW w:w="3978" w:type="dxa"/>
          </w:tcPr>
          <w:p>
            <w:pPr/>
            <w:r>
              <w:t xml:space="preserve">Du bruit d'une date à l'autre, atténué en prenant la médiane de plusieurs dates</w:t>
            </w:r>
          </w:p>
        </w:tc>
      </w:tr>
      <w:tr>
        <w:tc>
          <w:tcPr>
            <w:tcW w:w="1510" w:type="dxa"/>
          </w:tcPr>
          <w:p>
            <w:pPr/>
            <w:r>
              <w:t xml:space="preserve">2015</w:t>
            </w:r>
          </w:p>
        </w:tc>
        <w:tc>
          <w:tcPr>
            <w:tcW w:w="3872" w:type="dxa"/>
          </w:tcPr>
          <w:p>
            <w:pPr/>
            <w:r>
              <w:t xml:space="preserve">Sentinel-2 n'a livré des images qu'à partir de la mi-2015</w:t>
            </w:r>
          </w:p>
        </w:tc>
        <w:tc>
          <w:tcPr>
            <w:tcW w:w="3978" w:type="dxa"/>
          </w:tcPr>
          <w:p>
            <w:pPr/>
            <w:r>
              <w:t xml:space="preserve">Une seule date (sud) ou deux (nord) cette année-là</w:t>
            </w:r>
          </w:p>
        </w:tc>
      </w:tr>
      <w:tr>
        <w:tc>
          <w:tcPr>
            <w:tcW w:w="1510" w:type="dxa"/>
          </w:tcPr>
          <w:p>
            <w:pPr/>
            <w:r>
              <w:t xml:space="preserve">Détection automatique</w:t>
            </w:r>
          </w:p>
        </w:tc>
        <w:tc>
          <w:tcPr>
            <w:tcW w:w="3872" w:type="dxa"/>
          </w:tcPr>
          <w:p>
            <w:pPr/>
            <w:r>
              <w:t xml:space="preserve">Les lignes n'ont pas été vérifiées une à une à la main</w:t>
            </w:r>
          </w:p>
        </w:tc>
        <w:tc>
          <w:tcPr>
            <w:tcW w:w="3978" w:type="dxa"/>
          </w:tcPr>
          <w:p>
            <w:pPr/>
            <w:r>
              <w:t xml:space="preserve">Des erreurs isolées restent possibles ; les filtres retirent les plus visibles</w:t>
            </w:r>
          </w:p>
        </w:tc>
      </w:tr>
      <w:tr>
        <w:tc>
          <w:tcPr>
            <w:tcW w:w="1510" w:type="dxa"/>
          </w:tcPr>
          <w:p>
            <w:pPr/>
            <w:r>
              <w:t xml:space="preserve">Fenêtre de recherche de 100 m</w:t>
            </w:r>
          </w:p>
        </w:tc>
        <w:tc>
          <w:tcPr>
            <w:tcW w:w="3872" w:type="dxa"/>
          </w:tcPr>
          <w:p>
            <w:pPr/>
            <w:r>
              <w:t xml:space="preserve">L'outil cherche la côte à moins de 100 m de la ligne tracée à la main</w:t>
            </w:r>
          </w:p>
        </w:tc>
        <w:tc>
          <w:tcPr>
            <w:tcW w:w="3978" w:type="dxa"/>
          </w:tcPr>
          <w:p>
            <w:pPr/>
            <w:r>
              <w:t xml:space="preserve">Un changement supérieur à 100 m serait sous-estimé</w:t>
            </w:r>
          </w:p>
        </w:tc>
      </w:tr>
      <w:tr>
        <w:tc>
          <w:tcPr>
            <w:tcW w:w="1510" w:type="dxa"/>
          </w:tcPr>
          <w:p>
            <w:pPr/>
            <w:r>
              <w:t xml:space="preserve">Nettoyage automatique</w:t>
            </w:r>
          </w:p>
        </w:tc>
        <w:tc>
          <w:tcPr>
            <w:tcW w:w="3872" w:type="dxa"/>
          </w:tcPr>
          <w:p>
            <w:pPr/>
            <w:r>
              <w:t xml:space="preserve">Les seuils sont choisis par essai, pas par une règle universelle</w:t>
            </w:r>
          </w:p>
        </w:tc>
        <w:tc>
          <w:tcPr>
            <w:tcW w:w="3978" w:type="dxa"/>
          </w:tcPr>
          <w:p>
            <w:pPr/>
            <w:r>
              <w:t xml:space="preserve">Une partie des dates est retirée (22 sur 394 au nord, 185 sur 405 au sud)</w:t>
            </w:r>
          </w:p>
        </w:tc>
      </w:tr>
      <w:tr>
        <w:tc>
          <w:tcPr>
            <w:tcW w:w="1510" w:type="dxa"/>
          </w:tcPr>
          <w:p>
            <w:pPr/>
            <w:r>
              <w:t xml:space="preserve">Projection</w:t>
            </w:r>
          </w:p>
        </w:tc>
        <w:tc>
          <w:tcPr>
            <w:tcW w:w="3872" w:type="dxa"/>
          </w:tcPr>
          <w:p>
            <w:pPr/>
            <w:r>
              <w:t xml:space="preserve">Les projections à 2030 seront linéaires (tendance constante)</w:t>
            </w:r>
          </w:p>
        </w:tc>
        <w:tc>
          <w:tcPr>
            <w:tcW w:w="3978" w:type="dxa"/>
          </w:tcPr>
          <w:p>
            <w:pPr/>
            <w:r>
              <w:t xml:space="preserve">Elles ne prévoient pas une tempête exceptionnelle</w:t>
            </w:r>
          </w:p>
        </w:tc>
      </w:tr>
    </w:tbl>
    <w:p>
      <w:pPr>
        <w:pStyle w:val="Heading2"/>
      </w:pPr>
      <w:r>
        <w:t xml:space="preserve">7. Utiliser les fichiers</w:t>
      </w:r>
    </w:p>
    <w:p>
      <w:pPr/>
      <w:r>
        <w:rPr>
          <w:b/>
        </w:rPr>
        <w:t xml:space="preserve">Dans QGIS :</w:t>
      </w:r>
      <w:r>
        <w:t xml:space="preserve"> Couche, Ajouter une couche, Ajouter une couche vectorielle, puis choisir le fichier </w:t>
      </w:r>
      <w:r>
        <w:rPr>
          <w:rStyle w:val="CodeChar"/>
        </w:rPr>
        <w:t xml:space="preserve">.geojson</w:t>
      </w:r>
      <w:r>
        <w:t xml:space="preserve">. Le système de coordonnées est déjà reconnu (WGS84).</w:t>
      </w:r>
    </w:p>
    <w:p>
      <w:pPr/>
      <w:r>
        <w:rPr>
          <w:b/>
        </w:rPr>
        <w:t xml:space="preserve">En Python :</w:t>
      </w:r>
    </w:p>
    <w:p>
      <w:pPr>
        <w:pStyle w:val="Code"/>
      </w:pPr>
      <w:bookmarkStart w:id="1" w:name="bongo_lang_python_1"/>
      <w:bookmarkEnd w:id="1"/>
      <w:r>
        <w:t xml:space="preserve">import geopandas as gpd</w:t>
        <w:br/>
        <w:t xml:space="preserve">cotes = gpd.read_file('donnees/traits_de_cote_complet.geojson')</w:t>
        <w:br/>
        <w:t xml:space="preserve">cotes_m = cotes.to_crs(32628)   # en mètres, pour mesurer des distances</w:t>
      </w:r>
    </w:p>
    <w:p>
      <w:pPr/>
      <w:r>
        <w:rPr>
          <w:b/>
        </w:rPr>
        <w:t xml:space="preserve">Dans Leaflet (tableau de bord) :</w:t>
      </w:r>
      <w:r>
        <w:t xml:space="preserve"> le GeoJSON se charge directement, avec les coordonnées dans l'ordre longitude, latitude. La propriété </w:t>
      </w:r>
      <w:r>
        <w:rPr>
          <w:rStyle w:val="CodeChar"/>
        </w:rPr>
        <w:t xml:space="preserve">date</w:t>
      </w:r>
      <w:r>
        <w:t xml:space="preserve"> permet de filtrer par année ou de colorer les lignes.</w:t>
      </w:r>
    </w:p>
    <w:p>
      <w:pPr/>
      <w:r>
        <w:rPr>
          <w:b/>
        </w:rPr>
        <w:t xml:space="preserve">Pour calculer des distances, passer en mètres :</w:t>
      </w:r>
      <w:r>
        <w:t xml:space="preserve"> le système WGS84 est en degrés. Il faut convertir en UTM zone 28 Nord (EPSG:32628) avant de mesurer un recul en mètres.</w:t>
      </w:r>
    </w:p>
    <w:p>
      <w:pPr>
        <w:pStyle w:val="Heading2"/>
      </w:pPr>
      <w:r>
        <w:t xml:space="preserve">8. Questions fréquentes</w:t>
      </w:r>
    </w:p>
    <w:p>
      <w:pPr/>
      <w:r>
        <w:rPr>
          <w:b/>
        </w:rPr>
        <w:t xml:space="preserve">Pourquoi 372 lignes et non 680 ?</w:t>
      </w:r>
      <w:r>
        <w:t xml:space="preserve"> Les 680 images téléchargées incluent des images nuageuses, des doublons et des images mal positionnées. CoastSat en retire une partie (431 conservées), puis notre nettoyage retire les lignes parasites ou trop irrégulières.</w:t>
      </w:r>
    </w:p>
    <w:p>
      <w:pPr/>
      <w:r>
        <w:rPr>
          <w:b/>
        </w:rPr>
        <w:t xml:space="preserve">Pourquoi la rive du fleuve n'apparaît-elle pas ?</w:t>
      </w:r>
      <w:r>
        <w:t xml:space="preserve"> Parce que nous avons tracé la ligne de référence côté océan. L'outil ne cherche la côte qu'à moins de 100 m de cette ligne.</w:t>
      </w:r>
    </w:p>
    <w:p>
      <w:pPr/>
      <w:r>
        <w:rPr>
          <w:b/>
        </w:rPr>
        <w:t xml:space="preserve">Pourquoi y a-t-il moins de lignes au sud ?</w:t>
      </w:r>
      <w:r>
        <w:t xml:space="preserve"> La brèche fragmente la côte et fait varier la longueur des lignes détectées. Le filtre de nettoyage retire donc davantage de dates (220 gardées sur 405).</w:t>
      </w:r>
    </w:p>
    <w:p>
      <w:pPr/>
      <w:r>
        <w:rPr>
          <w:b/>
        </w:rPr>
        <w:t xml:space="preserve">Pourquoi trois fichiers de côte ?</w:t>
      </w:r>
      <w:r>
        <w:t xml:space="preserve"> Le nord et le sud ont été traités séparément, avec chacun leur ligne de référence. Le fichier complet ne garde que les dates présentes dans les deux zones, pour obtenir des lignes continues de la brèche à Guet Ndar.</w:t>
      </w:r>
    </w:p>
    <w:p>
      <w:pPr/>
      <w:r>
        <w:rPr>
          <w:b/>
        </w:rPr>
        <w:t xml:space="preserve">Peut-on utiliser ces résultats pour décider de reloger des familles ?</w:t>
      </w:r>
      <w:r>
        <w:t xml:space="preserve"> Non, pas seuls. Ils sont une base objective et gratuite, qui doit être complétée par des relevés de terrain, avant toute décision.</w:t>
      </w:r>
    </w:p>
    <w:p>
      <w:pPr>
        <w:pStyle w:val="Heading2"/>
      </w:pPr>
      <w:r>
        <w:t xml:space="preserve">9. Glossaire</w:t>
      </w:r>
    </w:p>
    <w:tbl>
      <w:tblPr>
        <w:tblStyle w:val="TableGrid"/>
        <w:tblW w:w="0" w:type="auto"/>
        <w:tblLayout w:type="fixed"/>
        <w:tblLook w:val="04A0" w:firstRow="1" w:lastRow="0" w:firstColumn="0" w:lastColumn="0" w:noHBand="0" w:noVBand="1"/>
      </w:tblPr>
      <w:tblGrid>
        <w:gridCol w:w="3371"/>
        <w:gridCol w:w="5988"/>
      </w:tblGrid>
      <w:tr>
        <w:trPr>
          <w:tblHeader/>
        </w:trPr>
        <w:tc>
          <w:tcPr>
            <w:tcW w:w="3371" w:type="dxa"/>
            <w:shd w:val="clear" w:color="auto" w:fill="F2F2F2"/>
          </w:tcPr>
          <w:p>
            <w:pPr/>
            <w:r>
              <w:t xml:space="preserve">Mot</w:t>
            </w:r>
          </w:p>
        </w:tc>
        <w:tc>
          <w:tcPr>
            <w:tcW w:w="5988" w:type="dxa"/>
            <w:shd w:val="clear" w:color="auto" w:fill="F2F2F2"/>
          </w:tcPr>
          <w:p>
            <w:pPr/>
            <w:r>
              <w:t xml:space="preserve">Sens</w:t>
            </w:r>
          </w:p>
        </w:tc>
      </w:tr>
      <w:tr>
        <w:tc>
          <w:tcPr>
            <w:tcW w:w="3371" w:type="dxa"/>
          </w:tcPr>
          <w:p>
            <w:pPr/>
            <w:r>
              <w:t xml:space="preserve">Trait de côte</w:t>
            </w:r>
          </w:p>
        </w:tc>
        <w:tc>
          <w:tcPr>
            <w:tcW w:w="5988" w:type="dxa"/>
          </w:tcPr>
          <w:p>
            <w:pPr/>
            <w:r>
              <w:t xml:space="preserve">Ligne qui sépare l'eau du sable à un instant donné</w:t>
            </w:r>
          </w:p>
        </w:tc>
      </w:tr>
      <w:tr>
        <w:tc>
          <w:tcPr>
            <w:tcW w:w="3371" w:type="dxa"/>
          </w:tcPr>
          <w:p>
            <w:pPr/>
            <w:r>
              <w:t xml:space="preserve">Sentinel-2</w:t>
            </w:r>
          </w:p>
        </w:tc>
        <w:tc>
          <w:tcPr>
            <w:tcW w:w="5988" w:type="dxa"/>
          </w:tcPr>
          <w:p>
            <w:pPr/>
            <w:r>
              <w:t xml:space="preserve">Satellite européen, images de 10 m de résolution tous les 5 jours environ</w:t>
            </w:r>
          </w:p>
        </w:tc>
      </w:tr>
      <w:tr>
        <w:tc>
          <w:tcPr>
            <w:tcW w:w="3371" w:type="dxa"/>
          </w:tcPr>
          <w:p>
            <w:pPr/>
            <w:r>
              <w:t xml:space="preserve">Google Earth Engine</w:t>
            </w:r>
          </w:p>
        </w:tc>
        <w:tc>
          <w:tcPr>
            <w:tcW w:w="5988" w:type="dxa"/>
          </w:tcPr>
          <w:p>
            <w:pPr/>
            <w:r>
              <w:t xml:space="preserve">Plateforme de Google qui héberge les images satellites gratuites</w:t>
            </w:r>
          </w:p>
        </w:tc>
      </w:tr>
      <w:tr>
        <w:tc>
          <w:tcPr>
            <w:tcW w:w="3371" w:type="dxa"/>
          </w:tcPr>
          <w:p>
            <w:pPr/>
            <w:r>
              <w:t xml:space="preserve">CoastSat</w:t>
            </w:r>
          </w:p>
        </w:tc>
        <w:tc>
          <w:tcPr>
            <w:tcW w:w="5988" w:type="dxa"/>
          </w:tcPr>
          <w:p>
            <w:pPr/>
            <w:r>
              <w:t xml:space="preserve">Outil libre qui détecte le trait de côte sur les images</w:t>
            </w:r>
          </w:p>
        </w:tc>
      </w:tr>
      <w:tr>
        <w:tc>
          <w:tcPr>
            <w:tcW w:w="3371" w:type="dxa"/>
          </w:tcPr>
          <w:p>
            <w:pPr/>
            <w:r>
              <w:t xml:space="preserve">Ligne de référence</w:t>
            </w:r>
          </w:p>
        </w:tc>
        <w:tc>
          <w:tcPr>
            <w:tcW w:w="5988" w:type="dxa"/>
          </w:tcPr>
          <w:p>
            <w:pPr/>
            <w:r>
              <w:t xml:space="preserve">Ligne tracée à la main qui guide la détection</w:t>
            </w:r>
          </w:p>
        </w:tc>
      </w:tr>
      <w:tr>
        <w:tc>
          <w:tcPr>
            <w:tcW w:w="3371" w:type="dxa"/>
          </w:tcPr>
          <w:p>
            <w:pPr/>
            <w:r>
              <w:t xml:space="preserve">GeoJSON</w:t>
            </w:r>
          </w:p>
        </w:tc>
        <w:tc>
          <w:tcPr>
            <w:tcW w:w="5988" w:type="dxa"/>
          </w:tcPr>
          <w:p>
            <w:pPr/>
            <w:r>
              <w:t xml:space="preserve">Fichier texte qui décrit des lignes ou des formes sur une carte</w:t>
            </w:r>
          </w:p>
        </w:tc>
      </w:tr>
      <w:tr>
        <w:tc>
          <w:tcPr>
            <w:tcW w:w="3371" w:type="dxa"/>
          </w:tcPr>
          <w:p>
            <w:pPr/>
            <w:r>
              <w:t xml:space="preserve">WGS84 (EPSG:4326)</w:t>
            </w:r>
          </w:p>
        </w:tc>
        <w:tc>
          <w:tcPr>
            <w:tcW w:w="5988" w:type="dxa"/>
          </w:tcPr>
          <w:p>
            <w:pPr/>
            <w:r>
              <w:t xml:space="preserve">Système de coordonnées en degrés, utilisé par les cartes web</w:t>
            </w:r>
          </w:p>
        </w:tc>
      </w:tr>
      <w:tr>
        <w:tc>
          <w:tcPr>
            <w:tcW w:w="3371" w:type="dxa"/>
          </w:tcPr>
          <w:p>
            <w:pPr/>
            <w:r>
              <w:t xml:space="preserve">UTM 28N (EPSG:32628)</w:t>
            </w:r>
          </w:p>
        </w:tc>
        <w:tc>
          <w:tcPr>
            <w:tcW w:w="5988" w:type="dxa"/>
          </w:tcPr>
          <w:p>
            <w:pPr/>
            <w:r>
              <w:t xml:space="preserve">Système de coordonnées en mètres pour la région de Saint-Louis</w:t>
            </w:r>
          </w:p>
        </w:tc>
      </w:tr>
      <w:tr>
        <w:tc>
          <w:tcPr>
            <w:tcW w:w="3371" w:type="dxa"/>
          </w:tcPr>
          <w:p>
            <w:pPr/>
            <w:r>
              <w:t xml:space="preserve">Médiane</w:t>
            </w:r>
          </w:p>
        </w:tc>
        <w:tc>
          <w:tcPr>
            <w:tcW w:w="5988" w:type="dxa"/>
          </w:tcPr>
          <w:p>
            <w:pPr/>
            <w:r>
              <w:t xml:space="preserve">Valeur du milieu d'une série, peu sensible aux valeurs extrêmes</w:t>
            </w:r>
          </w:p>
        </w:tc>
      </w:tr>
      <w:tr>
        <w:tc>
          <w:tcPr>
            <w:tcW w:w="3371" w:type="dxa"/>
          </w:tcPr>
          <w:p>
            <w:pPr/>
            <w:r>
              <w:t xml:space="preserve">Transect</w:t>
            </w:r>
          </w:p>
        </w:tc>
        <w:tc>
          <w:tcPr>
            <w:tcW w:w="5988" w:type="dxa"/>
          </w:tcPr>
          <w:p>
            <w:pPr/>
            <w:r>
              <w:t xml:space="preserve">Ligne perpendiculaire à la côte, le long de laquelle on mesure le recul</w:t>
            </w:r>
          </w:p>
        </w:tc>
      </w:tr>
    </w:tbl>
    <w:p>
      <w:pPr>
        <w:pStyle w:val="Heading2"/>
      </w:pPr>
      <w:r>
        <w:t xml:space="preserve">10. Qui a fait quoi</w:t>
      </w:r>
    </w:p>
    <w:p>
      <w:pPr>
        <w:pStyle w:val="ListParagraph"/>
        <w:numPr>
          <w:ilvl w:val="0"/>
          <w:numId w:val="4"/>
        </w:numPr>
      </w:pPr>
      <w:r>
        <w:rPr>
          <w:b/>
        </w:rPr>
        <w:t xml:space="preserve">Abdoulaye DIOUF :</w:t>
      </w:r>
      <w:r>
        <w:t xml:space="preserve"> téléchargement des images, ligne de référence, extraction et nettoyage des traits de côte, comparaison avant / après, rédaction de ce guide.</w:t>
      </w:r>
    </w:p>
    <w:p>
      <w:pPr>
        <w:pStyle w:val="ListParagraph"/>
        <w:numPr>
          <w:ilvl w:val="0"/>
          <w:numId w:val="4"/>
        </w:numPr>
      </w:pPr>
      <w:r>
        <w:rPr>
          <w:b/>
        </w:rPr>
        <w:t xml:space="preserve">Ndèye Fatou SOW :</w:t>
      </w:r>
      <w:r>
        <w:t xml:space="preserve"> transects, vitesses de recul, projections, exposition des bâtiments (à partir de ces fichiers).</w:t>
      </w:r>
    </w:p>
    <w:p>
      <w:pPr>
        <w:pStyle w:val="ListParagraph"/>
        <w:numPr>
          <w:ilvl w:val="0"/>
          <w:numId w:val="4"/>
        </w:numPr>
      </w:pPr>
      <w:r>
        <w:rPr>
          <w:b/>
        </w:rPr>
        <w:t xml:space="preserve">Malick FALL :</w:t>
      </w:r>
      <w:r>
        <w:t xml:space="preserve"> tableau de bord web.</w:t>
      </w:r>
    </w:p>
    <w:p>
      <w:pPr>
        <w:pStyle w:val="ListParagraph"/>
        <w:numPr>
          <w:ilvl w:val="0"/>
          <w:numId w:val="4"/>
        </w:numPr>
      </w:pPr>
      <w:r>
        <w:rPr>
          <w:b/>
        </w:rPr>
        <w:t xml:space="preserve">Outil d'IA :</w:t>
      </w:r>
      <w:r>
        <w:t xml:space="preserve"> Claude (Anthropic) a servi à guider la procédure, diagnostiquer les erreurs et rédiger le code et ce guide. Les choix de zone, la ligne de référence et la validation des résultats ont été faits par l'auteur.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Comprendre le travail sur les images satellites</dc:title>
  <dc:description>Claude Docs node/bfce656a-a422@1 docx-w7</dc:description>
  <cp:revision>1</cp:revision>
</cp:coreProperties>
</file>