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2015 – 2025 : une image Sentinel-2 de saison sèche par an sur toute la côte (10 dates), et 372 dates au nord (Hydrobase – Goxu Mbacc) extraites avec CoastSat</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keepNext/>
        <w:pBdr>
          <w:top w:val="single" w:color="0B7A6F" w:sz="16" w:space="6"/>
          <w:bottom w:val="single" w:color="0B7A6F" w:sz="16" w:space="6"/>
          <w:left w:val="single" w:color="0B7A6F" w:sz="16" w:space="6"/>
          <w:right w:val="single" w:color="0B7A6F" w:sz="16" w:space="6"/>
        </w:pBdr>
        <w:shd w:fill="E6F3F1" w:color="auto" w:val="clear"/>
        <w:spacing w:before="160" w:after="0"/>
      </w:pPr>
      <w:r>
        <w:rPr>
          <w:b/>
          <w:bCs/>
          <w:color w:val="0B7A6F"/>
          <w:sz w:val="24"/>
          <w:szCs w:val="24"/>
        </w:rPr>
        <w:t xml:space="preserve">En bref</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La digue de Guet Ndar fonctionne, et on le voit depuis l’espace :</w:t>
      </w:r>
      <w:r>
        <w:t xml:space="preserve"> derrière elle, la côte a avancé de </w:t>
      </w:r>
      <w:r>
        <w:rPr>
          <w:b/>
          <w:bCs/>
        </w:rPr>
        <w:t xml:space="preserve">+78 m</w:t>
      </w:r>
      <w:r>
        <w:t xml:space="preserve"> depuis les travaux de 2021–2022, contre </w:t>
      </w:r>
      <w:r>
        <w:rPr>
          <w:b/>
          <w:bCs/>
        </w:rPr>
        <w:t xml:space="preserve">−9 m</w:t>
      </w:r>
      <w:r>
        <w:t xml:space="preserve"> juste à côté, sans digue.</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Le danger s’est déplacé vers le sud :</w:t>
      </w:r>
      <w:r>
        <w:t xml:space="preserve"> au sud d’Hydrobase, la côte recule de 7 à 10 m par an ; si la tendance continue, la mer serait en 2035 à </w:t>
      </w:r>
      <w:r>
        <w:rPr>
          <w:b/>
          <w:bCs/>
        </w:rPr>
        <w:t xml:space="preserve">environ 25 m</w:t>
      </w:r>
      <w:r>
        <w:t xml:space="preserve"> des premières maisons à Hydrobase et à </w:t>
      </w:r>
      <w:r>
        <w:rPr>
          <w:b/>
          <w:bCs/>
        </w:rPr>
        <w:t xml:space="preserve">environ 10 m</w:t>
      </w:r>
      <w:r>
        <w:t xml:space="preserve"> à Guéthie, face à la brèche.</w:t>
      </w:r>
    </w:p>
    <w:p>
      <w:pPr>
        <w:pStyle w:val="ListParagraph"/>
        <w:keepNext w:val="false"/>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160"/>
      </w:pPr>
      <w:r>
        <w:rPr>
          <w:b/>
          <w:bCs/>
        </w:rPr>
        <w:t xml:space="preserve">Il reste une fenêtre pour agir :</w:t>
      </w:r>
      <w:r>
        <w:t xml:space="preserve"> en 2030, la mer serait encore à </w:t>
      </w:r>
      <w:r>
        <w:rPr>
          <w:b/>
          <w:bCs/>
        </w:rPr>
        <w:t xml:space="preserve">environ 200 m</w:t>
      </w:r>
      <w:r>
        <w:t xml:space="preserve"> des maisons de Guéthie. Notre suivi par tronçon de 50 m dit à la mairie où agir en premier.</w:t>
      </w:r>
    </w:p>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français et en wolof) permet de cliquer sur un tronçon pour voir sa fiche ; les écrans de prototype présentés seront signalés comme tels, et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sur toute la côte (indice MNDWI, notre script)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Sentinel-2 via CoastSat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372 dates, 2015 – 2025, nord de la zone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dense au nord (zone de la digue, Hydrobase) et contrôle indépendant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 Au nord (Hydrobase – Goxu Mbacc), nous utilisons les 372 traits de côte extraits avec l’outil CoastSat, beaucoup plus nombreux ; au sud, les nôtres.</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w:t>
      </w:r>
      <w:r>
        <w:rPr>
          <w:b/>
          <w:bCs/>
        </w:rPr>
        <w:t xml:space="preserve">Zone de la digue :</w:t>
      </w:r>
      <w:r>
        <w:t xml:space="preserve"> de Goxu Mbacc au quai de pêche de Guet Ndar, la côte a brusquement avancé pendant les travaux de 2021–2022 ; la projection n’y utilise que les dates postérieures aux travaux.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00"/>
        <w:gridCol w:w="2192"/>
      </w:tblGrid>
      <w:tr>
        <w:trPr>
          <w:tblHeader/>
        </w:trPr>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0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21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7 à 10 m/an (environ 360 images par tronçon)</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60 m (pire cas : ≈ 55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25 m</w:t>
            </w:r>
            <w:r>
              <w:rPr>
                <w:sz w:val="19"/>
                <w:szCs w:val="19"/>
              </w:rPr>
              <w:t xml:space="preserve"> (pire cas : ≈ 15 m)</w:t>
            </w:r>
          </w:p>
        </w:tc>
      </w:tr>
      <w:tr>
        <w:trPr>
          <w:cantSplit/>
        </w:trPr>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0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 mais projection très incertaine : dans le pire cas, maisons atteintes dès 2030</w:t>
            </w:r>
          </w:p>
        </w:tc>
        <w:tc>
          <w:tcPr>
            <w:tcW w:type="dxa" w:w="21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 Goxu Mbacc (zone de la digue)</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Depuis la fin des travaux, la plage avance encore d’environ 4 m/an (147 images depuis 2022)</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80 à 190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90 à 250 m</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25 m à Hydrobase en 2035. Le « pire cas » retire de la marge l’incertitude de la projection à 95 %.</w:t>
      </w:r>
    </w:p>
    <w:p>
      <w:pPr>
        <w:pBdr>
          <w:top w:val="dashed" w:color="0B7A6F" w:sz="12" w:space="8"/>
          <w:bottom w:val="dashed" w:color="0B7A6F" w:sz="12" w:space="8"/>
          <w:left w:val="dashed" w:color="0B7A6F" w:sz="12" w:space="8"/>
          <w:right w:val="dashed" w:color="0B7A6F" w:sz="12" w:space="8"/>
        </w:pBdr>
        <w:shd w:fill="E6F3F1" w:color="auto" w:val="clear"/>
        <w:spacing w:before="120" w:after="120"/>
        <w:jc w:val="center"/>
      </w:pPr>
      <w:r>
        <w:rPr>
          <w:b/>
          <w:bCs/>
          <w:color w:val="0B7A6F"/>
        </w:rPr>
        <w:t xml:space="preserve">Figure 2 – Carte avant / après (2016 et 2025) – à insérer : carte réalisée par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23 m à Hydrobase dans tous les cas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Deux méthodes indépendantes :</w:t>
      </w:r>
      <w:r>
        <w:t xml:space="preserve"> sur les 10 dates communes, nos traits de côte et ceux de CoastSat concordent à 3 à 11 m près (écart médian, 201 tronçons) pour 9 dates, et à 21 m pour la dernière : moins de la taille d’un pixel.</w:t>
      </w:r>
    </w:p>
    <w:p>
      <w:pPr>
        <w:pStyle w:val="ListParagraph"/>
        <w:numPr>
          <w:ilvl w:val="0"/>
          <w:numId w:val="2"/>
        </w:numPr>
      </w:pPr>
      <w:r>
        <w:rPr>
          <w:b/>
          <w:bCs/>
        </w:rPr>
        <w:t xml:space="preserve">Couverture :</w:t>
      </w:r>
      <w:r>
        <w:t xml:space="preserve"> les 712 tronçons mesurés ont tous un historique de la position de la côte ; </w:t>
      </w:r>
      <w:r>
        <w:rPr>
          <w:b/>
          <w:bCs/>
        </w:rPr>
        <w:t xml:space="preserve">658 (92 %) sont projetés</w:t>
      </w:r>
      <w:r>
        <w:t xml:space="preserve"> en 2030 et 2035. Les 54 autres sont marqués « non évalué », car </w:t>
      </w:r>
      <w:r>
        <w:rPr>
          <w:b/>
          <w:bCs/>
        </w:rPr>
        <w:t xml:space="preserve">nous préférons ne pas donner de chiffre plutôt qu’un chiffre faux</w:t>
      </w:r>
      <w:r>
        <w:t xml:space="preserve"> : surtout dans la brèche, où la côte se déplace par sauts.</w:t>
      </w:r>
    </w:p>
    <w:p>
      <w:pPr>
        <w:pStyle w:val="ListParagraph"/>
        <w:numPr>
          <w:ilvl w:val="0"/>
          <w:numId w:val="2"/>
        </w:numPr>
      </w:pPr>
      <w:r>
        <w:rPr>
          <w:b/>
          <w:bCs/>
        </w:rPr>
        <w:t xml:space="preserve">Projection :</w:t>
      </w:r>
      <w:r>
        <w:t xml:space="preserve"> elle prolonge la tendance actuelle ; elle s’arrête à 2035 et ne prédit pas une tempête. Sa marge d’erreur en 2030 est d’environ ± 10 m au nord (série CoastSat dense), ± 35 m ailleurs, et de plusieurs centaines de mètres face à la brèche.</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2026-10-20T22:00:25.405Z</dcterms:created>
  <dcterms:modified xsi:type="dcterms:W3CDTF">2026-10-20T22:00:25.423Z</dcterms:modified>
</cp:coreProperties>
</file>

<file path=docProps/custom.xml><?xml version="1.0" encoding="utf-8"?>
<Properties xmlns="http://schemas.openxmlformats.org/officeDocument/2006/custom-properties" xmlns:vt="http://schemas.openxmlformats.org/officeDocument/2006/docPropsVTypes"/>
</file>