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Où agir en premier ? – Fiche pour la mairie de Saint-Louis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47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Priorité</w:t>
            </w:r>
          </w:p>
        </w:tc>
        <w:tc>
          <w:tcPr>
            <w:tcW w:type="dxa" w:w="249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Zone (tronçons de 50 m)</w:t>
            </w:r>
          </w:p>
        </w:tc>
        <w:tc>
          <w:tcPr>
            <w:tcW w:type="dxa" w:w="907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Recul</w:t>
            </w:r>
          </w:p>
        </w:tc>
        <w:tc>
          <w:tcPr>
            <w:tcW w:type="dxa" w:w="215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Distance mer – bâtiments</w:t>
              <w:br/>
              <w:t>aujourd’hui → 2030 → 2035</w:t>
            </w:r>
          </w:p>
        </w:tc>
        <w:tc>
          <w:tcPr>
            <w:tcW w:type="dxa" w:w="1134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Année d’alerte</w:t>
            </w:r>
          </w:p>
        </w:tc>
        <w:tc>
          <w:tcPr>
            <w:tcW w:type="dxa" w:w="1928"/>
            <w:shd w:val="clear" w:color="auto" w:fill="0B7A6F"/>
          </w:tcPr>
          <w:p>
            <w:r/>
            <w:r>
              <w:rPr>
                <w:b/>
                <w:color w:val="FFFFFF"/>
                <w:sz w:val="19"/>
              </w:rPr>
              <w:t>Bâtiments / habitants concernés</w:t>
            </w:r>
          </w:p>
        </w:tc>
      </w:tr>
      <w:tr>
        <w:tc>
          <w:tcPr>
            <w:tcW w:type="dxa" w:w="1474"/>
            <w:shd w:val="clear" w:color="auto" w:fill="F8D3CF"/>
          </w:tcPr>
          <w:p>
            <w:r>
              <w:rPr>
                <w:sz w:val="19"/>
              </w:rPr>
              <w:t>1 – Agir avant 2030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Hydrobase</w:t>
              <w:br/>
              <w:t>tronçons 224–233 (0,5 km)</w:t>
              <w:br/>
              <w:t>15,9765° N ; 16,5140° O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7 m/an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86 m → 55 m → 17 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vers 2030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15 bâtiments</w:t>
              <w:br/>
              <w:t>≈ 87 habitants</w:t>
            </w:r>
          </w:p>
        </w:tc>
      </w:tr>
      <w:tr>
        <w:tc>
          <w:tcPr>
            <w:tcW w:type="dxa" w:w="1474"/>
            <w:shd w:val="clear" w:color="auto" w:fill="FDE7C8"/>
          </w:tcPr>
          <w:p>
            <w:r>
              <w:rPr>
                <w:sz w:val="19"/>
              </w:rPr>
              <w:t>2 – Agir avant 2035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Hydrobase</w:t>
              <w:br/>
              <w:t>tronçons 203–216 (0,7 km)</w:t>
              <w:br/>
              <w:t>15,9851° N ; 16,5135° O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9 m/an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93 m → 64 m → 27 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vers 2031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48 bâtiments</w:t>
              <w:br/>
              <w:t>≈ 214 habitants</w:t>
            </w:r>
          </w:p>
        </w:tc>
      </w:tr>
      <w:tr>
        <w:tc>
          <w:tcPr>
            <w:tcW w:type="dxa" w:w="1474"/>
            <w:shd w:val="clear" w:color="auto" w:fill="FDE7C8"/>
          </w:tcPr>
          <w:p>
            <w:r>
              <w:rPr>
                <w:sz w:val="19"/>
              </w:rPr>
              <w:t>2 – Agir avant 2035</w:t>
            </w:r>
          </w:p>
        </w:tc>
        <w:tc>
          <w:tcPr>
            <w:tcW w:type="dxa" w:w="2494"/>
          </w:tcPr>
          <w:p>
            <w:r>
              <w:rPr>
                <w:sz w:val="19"/>
              </w:rPr>
              <w:t>Tassinère – Guéthie (face à la brèche)</w:t>
              <w:br/>
              <w:t>tronçons 478–509 (1,6 km)</w:t>
              <w:br/>
              <w:t>15,8790° N ; 16,5157° O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22 m/an</w:t>
            </w:r>
          </w:p>
        </w:tc>
        <w:tc>
          <w:tcPr>
            <w:tcW w:type="dxa" w:w="2154"/>
          </w:tcPr>
          <w:p>
            <w:r>
              <w:rPr>
                <w:sz w:val="19"/>
              </w:rPr>
              <w:t>512 m → 200 m → 9 m</w:t>
            </w:r>
          </w:p>
        </w:tc>
        <w:tc>
          <w:tcPr>
            <w:tcW w:type="dxa" w:w="1134"/>
          </w:tcPr>
          <w:p>
            <w:r>
              <w:rPr>
                <w:sz w:val="19"/>
              </w:rPr>
              <w:t>vers 2033</w:t>
            </w:r>
          </w:p>
        </w:tc>
        <w:tc>
          <w:tcPr>
            <w:tcW w:type="dxa" w:w="1928"/>
          </w:tcPr>
          <w:p>
            <w:r>
              <w:rPr>
                <w:sz w:val="19"/>
              </w:rPr>
              <w:t>36 bâtiments</w:t>
              <w:br/>
              <w:t>≈ 87 habitants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Priorité 1 : identifier sur le terrain les familles des bâtiments concernés et préparer leur relogement ou la protection de la zone avant l’année d’alerte.</w:t>
      </w:r>
    </w:p>
    <w:p>
      <w:pPr>
        <w:pStyle w:val="ListBullet"/>
      </w:pPr>
      <w:r>
        <w:t>Priorité 2 : inscrire la zone dans le plan d’action de la commune et ne plus autoriser de nouvelles constructions entre la mer et les bâtiments existants.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Face à la brèche (Tassinère, Guéthie), l’incertitude est grande (plusieurs centaines de mètres) : les bâtiments sont au bord de l’estuaire, et c’est la langue de sable qui avance vers eux.</w:t>
      </w:r>
    </w:p>
    <w:p>
      <w:pPr>
        <w:pStyle w:val="ListBullet"/>
      </w:pPr>
      <w:r>
        <w:t>Derrière la digue de Guet Ndar, la plage avance depuis les travaux de 2021–2022 : aucune alerte avant 2035.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