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2A44"/>
          <w:sz w:val="96"/>
        </w:rPr>
        <w:t>RISKPULSE</w:t>
      </w:r>
    </w:p>
    <w:p>
      <w:pPr>
        <w:jc w:val="center"/>
      </w:pPr>
      <w:r>
        <w:rPr>
          <w:color w:val="6F9FFF"/>
          <w:sz w:val="40"/>
        </w:rPr>
        <w:t>v1.0.0</w:t>
      </w:r>
    </w:p>
    <w:p/>
    <w:p>
      <w:pPr>
        <w:jc w:val="center"/>
      </w:pPr>
      <w:r>
        <w:rPr>
          <w:i/>
          <w:color w:val="444444"/>
          <w:sz w:val="32"/>
        </w:rPr>
        <w:t>Rapport complet &amp; guide utilisateur</w:t>
      </w:r>
    </w:p>
    <w:p>
      <w:pPr>
        <w:jc w:val="center"/>
      </w:pPr>
      <w:r>
        <w:rPr>
          <w:color w:val="666666"/>
          <w:sz w:val="24"/>
        </w:rPr>
        <w:t>Plateforme d'analyse de risque assistee par intelligence artificielle</w:t>
      </w:r>
    </w:p>
    <w:p/>
    <w:p/>
    <w:p/>
    <w:p/>
    <w:p/>
    <w:p/>
    <w:p/>
    <w:p/>
    <w:p>
      <w:pPr>
        <w:jc w:val="center"/>
      </w:pPr>
      <w:r>
        <w:rPr>
          <w:color w:val="888888"/>
          <w:sz w:val="20"/>
        </w:rPr>
        <w:t>Auteur</w:t>
      </w:r>
    </w:p>
    <w:p>
      <w:pPr>
        <w:jc w:val="center"/>
      </w:pPr>
      <w:r>
        <w:rPr>
          <w:b/>
          <w:color w:val="1F2A44"/>
          <w:sz w:val="32"/>
        </w:rPr>
        <w:t>CHAIBOU SAIDOU ABDOULAYE</w:t>
      </w:r>
    </w:p>
    <w:p/>
    <w:p>
      <w:pPr>
        <w:jc w:val="center"/>
      </w:pPr>
      <w:r>
        <w:rPr>
          <w:color w:val="666666"/>
          <w:sz w:val="24"/>
        </w:rPr>
        <w:t>Annee 2026</w:t>
      </w:r>
    </w:p>
    <w:p>
      <w:r>
        <w:br w:type="page"/>
      </w:r>
    </w:p>
    <w:p>
      <w:pPr>
        <w:pStyle w:val="Heading1"/>
      </w:pPr>
      <w:r>
        <w:rPr>
          <w:color w:val="1F2A44"/>
        </w:rPr>
        <w:t>Table des matieres</w:t>
      </w:r>
    </w:p>
    <w:p>
      <w:pPr>
        <w:pStyle w:val="ListNumber"/>
      </w:pPr>
      <w:r>
        <w:t>1. Synthese executive</w:t>
      </w:r>
    </w:p>
    <w:p>
      <w:pPr>
        <w:pStyle w:val="ListNumber"/>
      </w:pPr>
      <w:r>
        <w:t>2. Vision &amp; cas d'usage</w:t>
      </w:r>
    </w:p>
    <w:p>
      <w:pPr>
        <w:pStyle w:val="ListNumber"/>
      </w:pPr>
      <w:r>
        <w:t>3. Architecture generale</w:t>
      </w:r>
    </w:p>
    <w:p>
      <w:pPr>
        <w:pStyle w:val="ListNumber"/>
      </w:pPr>
      <w:r>
        <w:t>4. Les quatre moteurs d'analyse</w:t>
      </w:r>
    </w:p>
    <w:p>
      <w:pPr>
        <w:pStyle w:val="ListNumber"/>
      </w:pPr>
      <w:r>
        <w:t>5. Plateforme : services transverses</w:t>
      </w:r>
    </w:p>
    <w:p>
      <w:pPr>
        <w:pStyle w:val="ListNumber"/>
      </w:pPr>
      <w:r>
        <w:t>6. Interface utilisateur</w:t>
      </w:r>
    </w:p>
    <w:p>
      <w:pPr>
        <w:pStyle w:val="ListNumber"/>
      </w:pPr>
      <w:r>
        <w:t>7. Internationalisation</w:t>
      </w:r>
    </w:p>
    <w:p>
      <w:pPr>
        <w:pStyle w:val="ListNumber"/>
      </w:pPr>
      <w:r>
        <w:t>8. Guide d'installation pas a pas</w:t>
      </w:r>
    </w:p>
    <w:p>
      <w:pPr>
        <w:pStyle w:val="ListNumber"/>
      </w:pPr>
      <w:r>
        <w:t>9. Guide d'utilisation : du premier clic a l'analyse</w:t>
      </w:r>
    </w:p>
    <w:p>
      <w:pPr>
        <w:pStyle w:val="ListNumber"/>
      </w:pPr>
      <w:r>
        <w:t>10. Tour complet des 18 vues</w:t>
      </w:r>
    </w:p>
    <w:p>
      <w:pPr>
        <w:pStyle w:val="ListNumber"/>
      </w:pPr>
      <w:r>
        <w:t>11. Reference des raccourcis clavier</w:t>
      </w:r>
    </w:p>
    <w:p>
      <w:pPr>
        <w:pStyle w:val="ListNumber"/>
      </w:pPr>
      <w:r>
        <w:t>12. API REST &amp; SDK Python</w:t>
      </w:r>
    </w:p>
    <w:p>
      <w:pPr>
        <w:pStyle w:val="ListNumber"/>
      </w:pPr>
      <w:r>
        <w:t>13. Licensing offline (Etape 10)</w:t>
      </w:r>
    </w:p>
    <w:p>
      <w:pPr>
        <w:pStyle w:val="ListNumber"/>
      </w:pPr>
      <w:r>
        <w:t>14. Telemetry &amp; rapports d'erreur (Etape 11)</w:t>
      </w:r>
    </w:p>
    <w:p>
      <w:pPr>
        <w:pStyle w:val="ListNumber"/>
      </w:pPr>
      <w:r>
        <w:t>15. Distribution, build &amp; code-signing</w:t>
      </w:r>
    </w:p>
    <w:p>
      <w:pPr>
        <w:pStyle w:val="ListNumber"/>
      </w:pPr>
      <w:r>
        <w:t>16. Validation : resultats des tests</w:t>
      </w:r>
    </w:p>
    <w:p>
      <w:pPr>
        <w:pStyle w:val="ListNumber"/>
      </w:pPr>
      <w:r>
        <w:t>17. Maintenance &amp; support</w:t>
      </w:r>
    </w:p>
    <w:p>
      <w:pPr>
        <w:pStyle w:val="ListNumber"/>
      </w:pPr>
      <w:r>
        <w:t>18. Limites connues &amp; roadmap</w:t>
      </w:r>
    </w:p>
    <w:p>
      <w:pPr>
        <w:pStyle w:val="ListNumber"/>
      </w:pPr>
      <w:r>
        <w:t>19. Glossaire</w:t>
      </w:r>
    </w:p>
    <w:p>
      <w:pPr>
        <w:pStyle w:val="ListNumber"/>
      </w:pPr>
      <w:r>
        <w:t>20. Credits &amp; licence</w:t>
      </w:r>
    </w:p>
    <w:p>
      <w:r>
        <w:br w:type="page"/>
      </w:r>
    </w:p>
    <w:p>
      <w:pPr>
        <w:pStyle w:val="Heading1"/>
      </w:pPr>
      <w:r>
        <w:rPr>
          <w:color w:val="1F2A44"/>
        </w:rPr>
        <w:t>1. Synthese executive</w:t>
      </w:r>
    </w:p>
    <w:p>
      <w:r>
        <w:rPr>
          <w:b w:val="0"/>
          <w:i w:val="0"/>
        </w:rPr>
        <w:t>RiskPulse est une application desktop d'analyse de risque alimentee par IA, packagee pour Windows en .exe portable. Elle transforme un texte brut (article de presse, rapport financier, depeche AML...) en une cartographie de risque complete : entites extraites, scores de criticite, chaines de propagation, comparaisons a 6 crises historiques, predictions a 30 jours, alertes AML/KYC, et syntheses LLM.</w:t>
      </w:r>
    </w:p>
    <w:tbl>
      <w:tblPr>
        <w:tblStyle w:val="LightGrid-Accent1"/>
        <w:tblW w:type="auto" w:w="0"/>
        <w:tblLook w:firstColumn="1" w:firstRow="1" w:lastColumn="0" w:lastRow="0" w:noHBand="0" w:noVBand="1" w:val="04A0"/>
      </w:tblPr>
      <w:tblGrid>
        <w:gridCol w:w="4873"/>
        <w:gridCol w:w="4873"/>
      </w:tblGrid>
      <w:tr>
        <w:tc>
          <w:tcPr>
            <w:tcW w:type="dxa" w:w="2835"/>
          </w:tcPr>
          <w:p>
            <w:r>
              <w:rPr>
                <w:b/>
              </w:rPr>
              <w:t>Caracteristique</w:t>
            </w:r>
          </w:p>
        </w:tc>
        <w:tc>
          <w:tcPr>
            <w:tcW w:type="dxa" w:w="6236"/>
          </w:tcPr>
          <w:p>
            <w:r>
              <w:rPr>
                <w:b/>
              </w:rPr>
              <w:t>Valeur</w:t>
            </w:r>
          </w:p>
        </w:tc>
      </w:tr>
      <w:tr>
        <w:tc>
          <w:tcPr>
            <w:tcW w:type="dxa" w:w="2835"/>
          </w:tcPr>
          <w:p>
            <w:r>
              <w:t>Plateforme cible</w:t>
            </w:r>
          </w:p>
        </w:tc>
        <w:tc>
          <w:tcPr>
            <w:tcW w:type="dxa" w:w="6236"/>
          </w:tcPr>
          <w:p>
            <w:r>
              <w:t>Windows 10 / 11 (exe portable + installer Inno Setup)</w:t>
            </w:r>
          </w:p>
        </w:tc>
      </w:tr>
      <w:tr>
        <w:tc>
          <w:tcPr>
            <w:tcW w:type="dxa" w:w="2835"/>
          </w:tcPr>
          <w:p>
            <w:r>
              <w:t>Stack</w:t>
            </w:r>
          </w:p>
        </w:tc>
        <w:tc>
          <w:tcPr>
            <w:tcW w:type="dxa" w:w="6236"/>
          </w:tcPr>
          <w:p>
            <w:r>
              <w:t>Python 3.12, PySide6 (Qt6), spaCy, scikit-learn, FastAPI</w:t>
            </w:r>
          </w:p>
        </w:tc>
      </w:tr>
      <w:tr>
        <w:tc>
          <w:tcPr>
            <w:tcW w:type="dxa" w:w="2835"/>
          </w:tcPr>
          <w:p>
            <w:r>
              <w:t>Langues UI</w:t>
            </w:r>
          </w:p>
        </w:tc>
        <w:tc>
          <w:tcPr>
            <w:tcW w:type="dxa" w:w="6236"/>
          </w:tcPr>
          <w:p>
            <w:r>
              <w:t>EN, FR, AR (RTL), IT, ES (~1180 entrees)</w:t>
            </w:r>
          </w:p>
        </w:tc>
      </w:tr>
      <w:tr>
        <w:tc>
          <w:tcPr>
            <w:tcW w:type="dxa" w:w="2835"/>
          </w:tcPr>
          <w:p>
            <w:r>
              <w:t>Vues metier</w:t>
            </w:r>
          </w:p>
        </w:tc>
        <w:tc>
          <w:tcPr>
            <w:tcW w:type="dxa" w:w="6236"/>
          </w:tcPr>
          <w:p>
            <w:r>
              <w:t>18 ecrans organises par domaine</w:t>
            </w:r>
          </w:p>
        </w:tc>
      </w:tr>
      <w:tr>
        <w:tc>
          <w:tcPr>
            <w:tcW w:type="dxa" w:w="2835"/>
          </w:tcPr>
          <w:p>
            <w:r>
              <w:t>Distribution</w:t>
            </w:r>
          </w:p>
        </w:tc>
        <w:tc>
          <w:tcPr>
            <w:tcW w:type="dxa" w:w="6236"/>
          </w:tcPr>
          <w:p>
            <w:r>
              <w:t>Portable .exe (~250 Mo), installeur, auto-updater SHA-256</w:t>
            </w:r>
          </w:p>
        </w:tc>
      </w:tr>
      <w:tr>
        <w:tc>
          <w:tcPr>
            <w:tcW w:type="dxa" w:w="2835"/>
          </w:tcPr>
          <w:p>
            <w:r>
              <w:t>Licensing</w:t>
            </w:r>
          </w:p>
        </w:tc>
        <w:tc>
          <w:tcPr>
            <w:tcW w:type="dxa" w:w="6236"/>
          </w:tcPr>
          <w:p>
            <w:r>
              <w:t>ED25519 offline, trial 14 j, plans FREE/PRO/ENTERPRISE</w:t>
            </w:r>
          </w:p>
        </w:tc>
      </w:tr>
      <w:tr>
        <w:tc>
          <w:tcPr>
            <w:tcW w:type="dxa" w:w="2835"/>
          </w:tcPr>
          <w:p>
            <w:r>
              <w:t>Reseau requis</w:t>
            </w:r>
          </w:p>
        </w:tc>
        <w:tc>
          <w:tcPr>
            <w:tcW w:type="dxa" w:w="6236"/>
          </w:tcPr>
          <w:p>
            <w:r>
              <w:t>Aucun (sauf RSS / Wikidata / LLM optionnels)</w:t>
            </w:r>
          </w:p>
        </w:tc>
      </w:tr>
      <w:tr>
        <w:tc>
          <w:tcPr>
            <w:tcW w:type="dxa" w:w="2835"/>
          </w:tcPr>
          <w:p>
            <w:r>
              <w:t>Couverture tests</w:t>
            </w:r>
          </w:p>
        </w:tc>
        <w:tc>
          <w:tcPr>
            <w:tcW w:type="dxa" w:w="6236"/>
          </w:tcPr>
          <w:p>
            <w:r>
              <w:t>12 smoke, 12 updater, 7 licensing, 6 telemetry, prod-eval</w:t>
            </w:r>
          </w:p>
        </w:tc>
      </w:tr>
      <w:tr>
        <w:tc>
          <w:tcPr>
            <w:tcW w:type="dxa" w:w="2835"/>
          </w:tcPr>
          <w:p>
            <w:r>
              <w:t>Volume code</w:t>
            </w:r>
          </w:p>
        </w:tc>
        <w:tc>
          <w:tcPr>
            <w:tcW w:type="dxa" w:w="6236"/>
          </w:tcPr>
          <w:p>
            <w:r>
              <w:t>~11 000 lignes Python, 65 modules</w:t>
            </w:r>
          </w:p>
        </w:tc>
      </w:tr>
    </w:tbl>
    <w:p>
      <w:r>
        <w:rPr>
          <w:b w:val="0"/>
          <w:i w:val="0"/>
        </w:rPr>
        <w:t>Pour qui ? Compliance officers, analystes risque, journalistes d'investigation, equipes due diligence, chercheurs en intelligence economique.</w:t>
      </w:r>
    </w:p>
    <w:p>
      <w:r>
        <w:rPr>
          <w:b w:val="0"/>
          <w:i/>
        </w:rPr>
        <w:t>Promesse produit en une phrase : passer d'un article de 2 paragraphes a un dossier risque exploitable en moins de 10 secondes, sans envoyer la moindre donnee dans le cloud.</w:t>
      </w:r>
    </w:p>
    <w:p>
      <w:r>
        <w:br w:type="page"/>
      </w:r>
    </w:p>
    <w:p>
      <w:pPr>
        <w:pStyle w:val="Heading1"/>
      </w:pPr>
      <w:r>
        <w:rPr>
          <w:color w:val="1F2A44"/>
        </w:rPr>
        <w:t>2. Vision &amp; cas d'usage</w:t>
      </w:r>
    </w:p>
    <w:p>
      <w:pPr>
        <w:pStyle w:val="Heading2"/>
      </w:pPr>
      <w:r>
        <w:rPr>
          <w:color w:val="1F2A44"/>
        </w:rPr>
        <w:t>2.1. Le probleme resolu</w:t>
      </w:r>
    </w:p>
    <w:p>
      <w:r>
        <w:rPr>
          <w:b w:val="0"/>
          <w:i w:val="0"/>
        </w:rPr>
        <w:t>Un analyste risque recoit en moyenne 50 a 200 signaux par jour. Pour chaque signal il doit identifier les entites citees, evaluer leur severite, croiser avec un historique, estimer la propagation, et decider d'une action (KYC renforce, SAR, escalade). Les solutions existantes (Bloomberg, Refinitiv, Quantexa) coutent 30 a 200 k EUR/an et imposent l'envoi des documents dans le cloud du vendeur.</w:t>
      </w:r>
    </w:p>
    <w:p>
      <w:pPr>
        <w:pStyle w:val="Heading2"/>
      </w:pPr>
      <w:r>
        <w:rPr>
          <w:color w:val="1F2A44"/>
        </w:rPr>
        <w:t>2.2. La proposition de RiskPulse</w:t>
      </w:r>
    </w:p>
    <w:p>
      <w:pPr>
        <w:pStyle w:val="ListBullet"/>
      </w:pPr>
      <w:r>
        <w:t>100% local : aucune donnee n'est envoyee (sauf si l'utilisateur active explicitement Wikidata ou un LLM externe).</w:t>
      </w:r>
    </w:p>
    <w:p>
      <w:pPr>
        <w:pStyle w:val="ListBullet"/>
      </w:pPr>
      <w:r>
        <w:t>Un binaire portable, installation en moins d'une minute.</w:t>
      </w:r>
    </w:p>
    <w:p>
      <w:pPr>
        <w:pStyle w:val="ListBullet"/>
      </w:pPr>
      <w:r>
        <w:t>Tarification accessible : trial 14 jours puis PRO ~49 EUR/mois, ENTERPRISE ~199 EUR/mois.</w:t>
      </w:r>
    </w:p>
    <w:p>
      <w:pPr>
        <w:pStyle w:val="ListBullet"/>
      </w:pPr>
      <w:r>
        <w:t>Code-base entierement auditable.</w:t>
      </w:r>
    </w:p>
    <w:p>
      <w:pPr>
        <w:pStyle w:val="Heading2"/>
      </w:pPr>
      <w:r>
        <w:rPr>
          <w:color w:val="1F2A44"/>
        </w:rPr>
        <w:t>2.3. Cas d'usage valides</w:t>
      </w:r>
    </w:p>
    <w:tbl>
      <w:tblPr>
        <w:tblStyle w:val="LightGrid-Accent1"/>
        <w:tblW w:type="auto" w:w="0"/>
        <w:tblLook w:firstColumn="1" w:firstRow="1" w:lastColumn="0" w:lastRow="0" w:noHBand="0" w:noVBand="1" w:val="04A0"/>
      </w:tblPr>
      <w:tblGrid>
        <w:gridCol w:w="4873"/>
        <w:gridCol w:w="4873"/>
      </w:tblGrid>
      <w:tr>
        <w:tc>
          <w:tcPr>
            <w:tcW w:type="dxa" w:w="2268"/>
          </w:tcPr>
          <w:p>
            <w:r>
              <w:rPr>
                <w:b/>
              </w:rPr>
              <w:t>Cas reel</w:t>
            </w:r>
          </w:p>
        </w:tc>
        <w:tc>
          <w:tcPr>
            <w:tcW w:type="dxa" w:w="6803"/>
          </w:tcPr>
          <w:p>
            <w:r>
              <w:rPr>
                <w:b/>
              </w:rPr>
              <w:t>Resultat RiskPulse</w:t>
            </w:r>
          </w:p>
        </w:tc>
      </w:tr>
      <w:tr>
        <w:tc>
          <w:tcPr>
            <w:tcW w:type="dxa" w:w="2268"/>
          </w:tcPr>
          <w:p>
            <w:r>
              <w:t>Credit Suisse 2023</w:t>
            </w:r>
          </w:p>
        </w:tc>
        <w:tc>
          <w:tcPr>
            <w:tcW w:type="dxa" w:w="6803"/>
          </w:tcPr>
          <w:p>
            <w:r>
              <w:t>Trajectoire detectee Lehman-like, VaR 99 = -42%</w:t>
            </w:r>
          </w:p>
        </w:tc>
      </w:tr>
      <w:tr>
        <w:tc>
          <w:tcPr>
            <w:tcW w:type="dxa" w:w="2268"/>
          </w:tcPr>
          <w:p>
            <w:r>
              <w:t>FTX / SBF 2022</w:t>
            </w:r>
          </w:p>
        </w:tc>
        <w:tc>
          <w:tcPr>
            <w:tcW w:type="dxa" w:w="6803"/>
          </w:tcPr>
          <w:p>
            <w:r>
              <w:t>PEP flagrue, fraude detectee, motif Madoff 78%</w:t>
            </w:r>
          </w:p>
        </w:tc>
      </w:tr>
      <w:tr>
        <w:tc>
          <w:tcPr>
            <w:tcW w:type="dxa" w:w="2268"/>
          </w:tcPr>
          <w:p>
            <w:r>
              <w:t>Panama Papers 2016</w:t>
            </w:r>
          </w:p>
        </w:tc>
        <w:tc>
          <w:tcPr>
            <w:tcW w:type="dxa" w:w="6803"/>
          </w:tcPr>
          <w:p>
            <w:r>
              <w:t>11 paradis fiscaux, 6 PEP, verdict ESCALATE_SAR</w:t>
            </w:r>
          </w:p>
        </w:tc>
      </w:tr>
    </w:tbl>
    <w:p>
      <w:r>
        <w:br w:type="page"/>
      </w:r>
    </w:p>
    <w:p>
      <w:pPr>
        <w:pStyle w:val="Heading1"/>
      </w:pPr>
      <w:r>
        <w:rPr>
          <w:color w:val="1F2A44"/>
        </w:rPr>
        <w:t>3. Architecture generale</w:t>
      </w:r>
    </w:p>
    <w:p>
      <w:r>
        <w:rPr>
          <w:b w:val="0"/>
          <w:i w:val="0"/>
        </w:rPr>
        <w:t>RiskPulse suit une separation stricte UI / logique : aucun moteur n'importe Qt. Les services a etat (Knowledge Base, Auth, License, Telemetry) sont des singletons explicites. Le mode frozen-aware route les ecritures vers %APPDATA%\RiskPulse\ en .exe, vers le repo en dev. Les threads non-bloquants (monitoring, API, downloads) tournent dans des threads dedies, jamais sur le thread Qt.</w:t>
      </w:r>
    </w:p>
    <w:p>
      <w:pPr>
        <w:pStyle w:val="Heading2"/>
      </w:pPr>
      <w:r>
        <w:rPr>
          <w:color w:val="1F2A44"/>
        </w:rPr>
        <w:t>3.1. Diagramme</w:t>
      </w:r>
    </w:p>
    <w:p>
      <w:pPr>
        <w:ind w:left="283"/>
        <w:shd w:val="clear" w:color="auto" w:fill="F4F4F4"/>
      </w:pPr>
      <w:r>
        <w:rPr>
          <w:rFonts w:ascii="Consolas" w:hAnsi="Consolas"/>
          <w:color w:val="333333"/>
          <w:sz w:val="18"/>
        </w:rPr>
        <w:t xml:space="preserve">                +----------------------------------------------+</w:t>
        <w:br/>
        <w:t xml:space="preserve">                |               UI  (PySide6 / Qt6)            |</w:t>
        <w:br/>
        <w:t xml:space="preserve">                |   18 vues, 5 langues, themes dark/light       |</w:t>
        <w:br/>
        <w:t xml:space="preserve">                +-----------------+-----------------------------+</w:t>
        <w:br/>
        <w:t xml:space="preserve">                                  | Signal/Slot Qt</w:t>
        <w:br/>
        <w:t xml:space="preserve">                +-----------------v-----------------------------+</w:t>
        <w:br/>
        <w:t xml:space="preserve">                |       controller/risk_controller.py           |</w:t>
        <w:br/>
        <w:t xml:space="preserve">                |       Orchestrateur : pipeline 6 etapes       |</w:t>
        <w:br/>
        <w:t xml:space="preserve">                +---+-------+----------+--------------+---------+</w:t>
        <w:br/>
        <w:t xml:space="preserve">                    |       |          |              |</w:t>
        <w:br/>
        <w:t xml:space="preserve">          +---------v-+ +---v----+ +---v----+ +-------v-------+</w:t>
        <w:br/>
        <w:t xml:space="preserve">          |  Engines  | |Services| | Utils  | | API (FastAPI) |</w:t>
        <w:br/>
        <w:t xml:space="preserve">          |  NLP      | |  KB    | | paths  | |   /v1/...     |</w:t>
        <w:br/>
        <w:t xml:space="preserve">          |  Intel    | |  Auth  | | logger | |   X-API-Key   |</w:t>
        <w:br/>
        <w:t xml:space="preserve">          |  Predict  | |  Watch | | errors | +---------------+</w:t>
        <w:br/>
        <w:t xml:space="preserve">          |  Banking  | | Updater|</w:t>
        <w:br/>
        <w:t xml:space="preserve">          |  Models   | | License|</w:t>
        <w:br/>
        <w:t xml:space="preserve">          |  Propag.  | | Telem. |</w:t>
        <w:br/>
        <w:t xml:space="preserve">          +-----------+ +--------+</w:t>
        <w:br/>
        <w:t xml:space="preserve">                    |       |</w:t>
        <w:br/>
        <w:t xml:space="preserve">                    v       v</w:t>
        <w:br/>
        <w:t xml:space="preserve">                 +------------+</w:t>
        <w:br/>
        <w:t xml:space="preserve">                 |  SQLite    |</w:t>
        <w:br/>
        <w:t xml:space="preserve">                 +------------+</w:t>
        <w:br/>
      </w:r>
    </w:p>
    <w:p>
      <w:pPr>
        <w:pStyle w:val="Heading2"/>
      </w:pPr>
      <w:r>
        <w:rPr>
          <w:color w:val="1F2A44"/>
        </w:rPr>
        <w:t>3.2. Le pipeline d'analyse</w:t>
      </w:r>
    </w:p>
    <w:p>
      <w:r>
        <w:rPr>
          <w:b w:val="0"/>
          <w:i w:val="0"/>
        </w:rPr>
        <w:t>Quand l'utilisateur clique sur Analyser, le RiskController execute six etapes dans l'ordre : 1) NLP extraction d'entites et relations, 2) Analyse de centralite (PageRank + Betweenness), 3) Modeles IsolationForest et GraphBased en parallele, 4) Risk Intelligence + Banking + Predictive, 5) Persistance dans la Knowledge Base, 6) Notification UI. Temps total approximatif : 600 ms pour 2000 caracteres.</w:t>
      </w:r>
    </w:p>
    <w:p>
      <w:r>
        <w:br w:type="page"/>
      </w:r>
    </w:p>
    <w:p>
      <w:pPr>
        <w:pStyle w:val="Heading1"/>
      </w:pPr>
      <w:r>
        <w:rPr>
          <w:color w:val="1F2A44"/>
        </w:rPr>
        <w:t>4. Les quatre moteurs d'analyse</w:t>
      </w:r>
    </w:p>
    <w:p>
      <w:pPr>
        <w:pStyle w:val="Heading2"/>
      </w:pPr>
      <w:r>
        <w:rPr>
          <w:color w:val="1F2A44"/>
        </w:rPr>
        <w:t>4.1. NLP Engine</w:t>
      </w:r>
    </w:p>
    <w:tbl>
      <w:tblPr>
        <w:tblStyle w:val="LightGrid-Accent1"/>
        <w:tblW w:type="auto" w:w="0"/>
        <w:tblLook w:firstColumn="1" w:firstRow="1" w:lastColumn="0" w:lastRow="0" w:noHBand="0" w:noVBand="1" w:val="04A0"/>
      </w:tblPr>
      <w:tblGrid>
        <w:gridCol w:w="4873"/>
        <w:gridCol w:w="4873"/>
      </w:tblGrid>
      <w:tr>
        <w:tc>
          <w:tcPr>
            <w:tcW w:type="dxa" w:w="2268"/>
          </w:tcPr>
          <w:p>
            <w:r>
              <w:rPr>
                <w:b/>
              </w:rPr>
              <w:t>Aspect</w:t>
            </w:r>
          </w:p>
        </w:tc>
        <w:tc>
          <w:tcPr>
            <w:tcW w:type="dxa" w:w="6803"/>
          </w:tcPr>
          <w:p>
            <w:r>
              <w:rPr>
                <w:b/>
              </w:rPr>
              <w:t>Detail</w:t>
            </w:r>
          </w:p>
        </w:tc>
      </w:tr>
      <w:tr>
        <w:tc>
          <w:tcPr>
            <w:tcW w:type="dxa" w:w="2268"/>
          </w:tcPr>
          <w:p>
            <w:r>
              <w:t>Backend</w:t>
            </w:r>
          </w:p>
        </w:tc>
        <w:tc>
          <w:tcPr>
            <w:tcW w:type="dxa" w:w="6803"/>
          </w:tcPr>
          <w:p>
            <w:r>
              <w:t>spaCy 3.7 (fr_core_news_sm, en_core_web_sm)</w:t>
            </w:r>
          </w:p>
        </w:tc>
      </w:tr>
      <w:tr>
        <w:tc>
          <w:tcPr>
            <w:tcW w:type="dxa" w:w="2268"/>
          </w:tcPr>
          <w:p>
            <w:r>
              <w:t>Sortie</w:t>
            </w:r>
          </w:p>
        </w:tc>
        <w:tc>
          <w:tcPr>
            <w:tcW w:type="dxa" w:w="6803"/>
          </w:tcPr>
          <w:p>
            <w:r>
              <w:t>Liste d'Entity avec name, type, centrality, sentences, severity</w:t>
            </w:r>
          </w:p>
        </w:tc>
      </w:tr>
      <w:tr>
        <w:tc>
          <w:tcPr>
            <w:tcW w:type="dxa" w:w="2268"/>
          </w:tcPr>
          <w:p>
            <w:r>
              <w:t>Heuristique 1</w:t>
            </w:r>
          </w:p>
        </w:tc>
        <w:tc>
          <w:tcPr>
            <w:tcW w:type="dxa" w:w="6803"/>
          </w:tcPr>
          <w:p>
            <w:r>
              <w:t>Suffixes corporatifs (LLC, SA, LTD) -&gt; ORGANISATION</w:t>
            </w:r>
          </w:p>
        </w:tc>
      </w:tr>
      <w:tr>
        <w:tc>
          <w:tcPr>
            <w:tcW w:type="dxa" w:w="2268"/>
          </w:tcPr>
          <w:p>
            <w:r>
              <w:t>Heuristique 2</w:t>
            </w:r>
          </w:p>
        </w:tc>
        <w:tc>
          <w:tcPr>
            <w:tcW w:type="dxa" w:w="6803"/>
          </w:tcPr>
          <w:p>
            <w:r>
              <w:t>Titres PEP (ministre, president...) -&gt; PERSONNE</w:t>
            </w:r>
          </w:p>
        </w:tc>
      </w:tr>
      <w:tr>
        <w:tc>
          <w:tcPr>
            <w:tcW w:type="dxa" w:w="2268"/>
          </w:tcPr>
          <w:p>
            <w:r>
              <w:t>Desambiguisation</w:t>
            </w:r>
          </w:p>
        </w:tc>
        <w:tc>
          <w:tcPr>
            <w:tcW w:type="dxa" w:w="6803"/>
          </w:tcPr>
          <w:p>
            <w:r>
              <w:t>Fuzzy match contre la KB (RapidFuzz &gt; 90)</w:t>
            </w:r>
          </w:p>
        </w:tc>
      </w:tr>
      <w:tr>
        <w:tc>
          <w:tcPr>
            <w:tcW w:type="dxa" w:w="2268"/>
          </w:tcPr>
          <w:p>
            <w:r>
              <w:t>Performances</w:t>
            </w:r>
          </w:p>
        </w:tc>
        <w:tc>
          <w:tcPr>
            <w:tcW w:type="dxa" w:w="6803"/>
          </w:tcPr>
          <w:p>
            <w:r>
              <w:t>~1500 caracteres / 100 ms</w:t>
            </w:r>
          </w:p>
        </w:tc>
      </w:tr>
    </w:tbl>
    <w:p>
      <w:pPr>
        <w:pStyle w:val="Heading2"/>
      </w:pPr>
      <w:r>
        <w:rPr>
          <w:color w:val="1F2A44"/>
        </w:rPr>
        <w:t>4.2. Risk Intelligence Engine</w:t>
      </w:r>
    </w:p>
    <w:p>
      <w:r>
        <w:rPr>
          <w:b w:val="0"/>
          <w:i w:val="0"/>
        </w:rPr>
        <w:t>Trois composants :</w:t>
      </w:r>
    </w:p>
    <w:p>
      <w:pPr>
        <w:pStyle w:val="ListBullet"/>
      </w:pPr>
      <w:r>
        <w:t>RiskScorer : note composite 0..1 sur 5 axes (sentiment, centralite, mots-cles crise, mentions financieres negatives, velocite).</w:t>
      </w:r>
    </w:p>
    <w:p>
      <w:pPr>
        <w:pStyle w:val="ListBullet"/>
      </w:pPr>
      <w:r>
        <w:t>CrisisMatcher : compare la trajectoire a 6 patterns historiques (Lehman, LTCM, Enron, Wirecard, Madoff, Northern Rock).</w:t>
      </w:r>
    </w:p>
    <w:p>
      <w:pPr>
        <w:pStyle w:val="ListBullet"/>
      </w:pPr>
      <w:r>
        <w:t>CascadeEstimator : propage le choc via PageRank personnalise, sortie VaR 95 / VaR 99.</w:t>
      </w:r>
    </w:p>
    <w:p>
      <w:pPr>
        <w:pStyle w:val="Heading2"/>
      </w:pPr>
      <w:r>
        <w:rPr>
          <w:color w:val="1F2A44"/>
        </w:rPr>
        <w:t>4.3. Predictive Engine</w:t>
      </w:r>
    </w:p>
    <w:p>
      <w:pPr>
        <w:pStyle w:val="ListBullet"/>
      </w:pPr>
      <w:r>
        <w:t>RiskForecaster : regression lineaire ponderee, horizon 30 j, bande de confiance 80% / 95%.</w:t>
      </w:r>
    </w:p>
    <w:p>
      <w:pPr>
        <w:pStyle w:val="ListBullet"/>
      </w:pPr>
      <w:r>
        <w:t>MonteCarloSimulator : 1000 trajectoires stochastiques, distribution des pertes.</w:t>
      </w:r>
    </w:p>
    <w:p>
      <w:pPr>
        <w:pStyle w:val="ListBullet"/>
      </w:pPr>
      <w:r>
        <w:t>TrajectoryMatcher : DTW entre la courbe observee et les 6 patterns.</w:t>
      </w:r>
    </w:p>
    <w:p>
      <w:pPr>
        <w:pStyle w:val="Heading2"/>
      </w:pPr>
      <w:r>
        <w:rPr>
          <w:color w:val="1F2A44"/>
        </w:rPr>
        <w:t>4.4. Banking Pack</w:t>
      </w:r>
    </w:p>
    <w:tbl>
      <w:tblPr>
        <w:tblStyle w:val="LightGrid-Accent1"/>
        <w:tblW w:type="auto" w:w="0"/>
        <w:tblLook w:firstColumn="1" w:firstRow="1" w:lastColumn="0" w:lastRow="0" w:noHBand="0" w:noVBand="1" w:val="04A0"/>
      </w:tblPr>
      <w:tblGrid>
        <w:gridCol w:w="4873"/>
        <w:gridCol w:w="4873"/>
      </w:tblGrid>
      <w:tr>
        <w:tc>
          <w:tcPr>
            <w:tcW w:type="dxa" w:w="2268"/>
          </w:tcPr>
          <w:p>
            <w:r>
              <w:rPr>
                <w:b/>
              </w:rPr>
              <w:t>Module</w:t>
            </w:r>
          </w:p>
        </w:tc>
        <w:tc>
          <w:tcPr>
            <w:tcW w:type="dxa" w:w="6803"/>
          </w:tcPr>
          <w:p>
            <w:r>
              <w:rPr>
                <w:b/>
              </w:rPr>
              <w:t>Description</w:t>
            </w:r>
          </w:p>
        </w:tc>
      </w:tr>
      <w:tr>
        <w:tc>
          <w:tcPr>
            <w:tcW w:type="dxa" w:w="2268"/>
          </w:tcPr>
          <w:p>
            <w:r>
              <w:t>FATF Greylist</w:t>
            </w:r>
          </w:p>
        </w:tc>
        <w:tc>
          <w:tcPr>
            <w:tcW w:type="dxa" w:w="6803"/>
          </w:tcPr>
          <w:p>
            <w:r>
              <w:t>23 juridictions a surveillance renforcee</w:t>
            </w:r>
          </w:p>
        </w:tc>
      </w:tr>
      <w:tr>
        <w:tc>
          <w:tcPr>
            <w:tcW w:type="dxa" w:w="2268"/>
          </w:tcPr>
          <w:p>
            <w:r>
              <w:t>OFAC SDN</w:t>
            </w:r>
          </w:p>
        </w:tc>
        <w:tc>
          <w:tcPr>
            <w:tcW w:type="dxa" w:w="6803"/>
          </w:tcPr>
          <w:p>
            <w:r>
              <w:t>Sanctions US (echantillon, a brancher en prod)</w:t>
            </w:r>
          </w:p>
        </w:tc>
      </w:tr>
      <w:tr>
        <w:tc>
          <w:tcPr>
            <w:tcW w:type="dxa" w:w="2268"/>
          </w:tcPr>
          <w:p>
            <w:r>
              <w:t>Tax Havens</w:t>
            </w:r>
          </w:p>
        </w:tc>
        <w:tc>
          <w:tcPr>
            <w:tcW w:type="dxa" w:w="6803"/>
          </w:tcPr>
          <w:p>
            <w:r>
              <w:t>Liste revisee (Suisse / Luxembourg retires)</w:t>
            </w:r>
          </w:p>
        </w:tc>
      </w:tr>
      <w:tr>
        <w:tc>
          <w:tcPr>
            <w:tcW w:type="dxa" w:w="2268"/>
          </w:tcPr>
          <w:p>
            <w:r>
              <w:t>PEP Detection</w:t>
            </w:r>
          </w:p>
        </w:tc>
        <w:tc>
          <w:tcPr>
            <w:tcW w:type="dxa" w:w="6803"/>
          </w:tcPr>
          <w:p>
            <w:r>
              <w:t>Heuristique titre + nom dans la meme phrase</w:t>
            </w:r>
          </w:p>
        </w:tc>
      </w:tr>
      <w:tr>
        <w:tc>
          <w:tcPr>
            <w:tcW w:type="dxa" w:w="2268"/>
          </w:tcPr>
          <w:p>
            <w:r>
              <w:t>Fraud Keywords</w:t>
            </w:r>
          </w:p>
        </w:tc>
        <w:tc>
          <w:tcPr>
            <w:tcW w:type="dxa" w:w="6803"/>
          </w:tcPr>
          <w:p>
            <w:r>
              <w:t>detournement, evasion fiscale, fraude comptable, commingling...</w:t>
            </w:r>
          </w:p>
        </w:tc>
      </w:tr>
      <w:tr>
        <w:tc>
          <w:tcPr>
            <w:tcW w:type="dxa" w:w="2268"/>
          </w:tcPr>
          <w:p>
            <w:r>
              <w:t>Verdict</w:t>
            </w:r>
          </w:p>
        </w:tc>
        <w:tc>
          <w:tcPr>
            <w:tcW w:type="dxa" w:w="6803"/>
          </w:tcPr>
          <w:p>
            <w:r>
              <w:t>STANDARD_KYC, ENHANCED_DD, ESCALATE_SAR</w:t>
            </w:r>
          </w:p>
        </w:tc>
      </w:tr>
    </w:tbl>
    <w:p>
      <w:r>
        <w:rPr>
          <w:b w:val="0"/>
          <w:i w:val="0"/>
        </w:rPr>
        <w:t>Templates PDF inclus : SAR (Suspicious Activity Report), DD (Due Diligence).</w:t>
      </w:r>
    </w:p>
    <w:p>
      <w:r>
        <w:br w:type="page"/>
      </w:r>
    </w:p>
    <w:p>
      <w:pPr>
        <w:pStyle w:val="Heading1"/>
      </w:pPr>
      <w:r>
        <w:rPr>
          <w:color w:val="1F2A44"/>
        </w:rPr>
        <w:t>5. Plateforme : services transverses</w:t>
      </w:r>
    </w:p>
    <w:p>
      <w:pPr>
        <w:pStyle w:val="Heading2"/>
      </w:pPr>
      <w:r>
        <w:rPr>
          <w:color w:val="1F2A44"/>
        </w:rPr>
        <w:t>5.1. Knowledge Base</w:t>
      </w:r>
    </w:p>
    <w:p>
      <w:r>
        <w:rPr>
          <w:b w:val="0"/>
          <w:i w:val="0"/>
        </w:rPr>
        <w:t>Base SQLite (data/knowledge.db) avec 10 tables : analyses, entities, entity_appearances, entity_cooccurrences, watchlist, sources, source_items, alerts, entity_enrichment, users + audit_log.</w:t>
      </w:r>
    </w:p>
    <w:p>
      <w:pPr>
        <w:pStyle w:val="Heading2"/>
      </w:pPr>
      <w:r>
        <w:rPr>
          <w:color w:val="1F2A44"/>
        </w:rPr>
        <w:t>5.2. Watch &amp; Monitoring</w:t>
      </w:r>
    </w:p>
    <w:p>
      <w:r>
        <w:rPr>
          <w:b w:val="0"/>
          <w:i w:val="0"/>
        </w:rPr>
        <w:t>Cycle automatique toutes les 15 minutes : fetch RSS/URL (3 items max), pipeline complet, matching watch, alerte si score depasse le seuil. Notification non-intrusive (badge sidebar + toast).</w:t>
      </w:r>
    </w:p>
    <w:p>
      <w:pPr>
        <w:pStyle w:val="Heading2"/>
      </w:pPr>
      <w:r>
        <w:rPr>
          <w:color w:val="1F2A44"/>
        </w:rPr>
        <w:t>5.3. Enrichment Wikidata</w:t>
      </w:r>
    </w:p>
    <w:p>
      <w:r>
        <w:rPr>
          <w:b w:val="0"/>
          <w:i w:val="0"/>
        </w:rPr>
        <w:t>Aucune cle API requise. Cache local TTL 30 jours. Champs : description, image, instance_of, country, founded_year, employees.</w:t>
      </w:r>
    </w:p>
    <w:p>
      <w:pPr>
        <w:pStyle w:val="Heading2"/>
      </w:pPr>
      <w:r>
        <w:rPr>
          <w:color w:val="1F2A44"/>
        </w:rPr>
        <w:t>5.4. Auth &amp; RBAC</w:t>
      </w:r>
    </w:p>
    <w:p>
      <w:r>
        <w:rPr>
          <w:b w:val="0"/>
          <w:i w:val="0"/>
        </w:rPr>
        <w:t>PBKDF2-SHA256 600 000 iterations. Sessions persistantes. 3 roles, 18 permissions :</w:t>
      </w:r>
    </w:p>
    <w:tbl>
      <w:tblPr>
        <w:tblStyle w:val="LightGrid-Accent1"/>
        <w:tblW w:type="auto" w:w="0"/>
        <w:tblLook w:firstColumn="1" w:firstRow="1" w:lastColumn="0" w:lastRow="0" w:noHBand="0" w:noVBand="1" w:val="04A0"/>
      </w:tblPr>
      <w:tblGrid>
        <w:gridCol w:w="2436"/>
        <w:gridCol w:w="2436"/>
        <w:gridCol w:w="2436"/>
        <w:gridCol w:w="2436"/>
      </w:tblGrid>
      <w:tr>
        <w:tc>
          <w:tcPr>
            <w:tcW w:type="dxa" w:w="3402"/>
          </w:tcPr>
          <w:p>
            <w:r>
              <w:rPr>
                <w:b/>
              </w:rPr>
              <w:t>Permission</w:t>
            </w:r>
          </w:p>
        </w:tc>
        <w:tc>
          <w:tcPr>
            <w:tcW w:type="dxa" w:w="1701"/>
          </w:tcPr>
          <w:p>
            <w:r>
              <w:rPr>
                <w:b/>
              </w:rPr>
              <w:t>Admin</w:t>
            </w:r>
          </w:p>
        </w:tc>
        <w:tc>
          <w:tcPr>
            <w:tcW w:type="dxa" w:w="1701"/>
          </w:tcPr>
          <w:p>
            <w:r>
              <w:rPr>
                <w:b/>
              </w:rPr>
              <w:t>Analyst</w:t>
            </w:r>
          </w:p>
        </w:tc>
        <w:tc>
          <w:tcPr>
            <w:tcW w:type="dxa" w:w="1701"/>
          </w:tcPr>
          <w:p>
            <w:r>
              <w:rPr>
                <w:b/>
              </w:rPr>
              <w:t>Viewer</w:t>
            </w:r>
          </w:p>
        </w:tc>
      </w:tr>
      <w:tr>
        <w:tc>
          <w:tcPr>
            <w:tcW w:type="dxa" w:w="3402"/>
          </w:tcPr>
          <w:p>
            <w:r>
              <w:t>RUN_ANALYSIS</w:t>
            </w:r>
          </w:p>
        </w:tc>
        <w:tc>
          <w:tcPr>
            <w:tcW w:type="dxa" w:w="1701"/>
          </w:tcPr>
          <w:p>
            <w:r>
              <w:t>OUI</w:t>
            </w:r>
          </w:p>
        </w:tc>
        <w:tc>
          <w:tcPr>
            <w:tcW w:type="dxa" w:w="1701"/>
          </w:tcPr>
          <w:p>
            <w:r>
              <w:t>OUI</w:t>
            </w:r>
          </w:p>
        </w:tc>
        <w:tc>
          <w:tcPr>
            <w:tcW w:type="dxa" w:w="1701"/>
          </w:tcPr>
          <w:p>
            <w:r>
              <w:t>OUI</w:t>
            </w:r>
          </w:p>
        </w:tc>
      </w:tr>
      <w:tr>
        <w:tc>
          <w:tcPr>
            <w:tcW w:type="dxa" w:w="3402"/>
          </w:tcPr>
          <w:p>
            <w:r>
              <w:t>EXPORT_PDF</w:t>
            </w:r>
          </w:p>
        </w:tc>
        <w:tc>
          <w:tcPr>
            <w:tcW w:type="dxa" w:w="1701"/>
          </w:tcPr>
          <w:p>
            <w:r>
              <w:t>OUI</w:t>
            </w:r>
          </w:p>
        </w:tc>
        <w:tc>
          <w:tcPr>
            <w:tcW w:type="dxa" w:w="1701"/>
          </w:tcPr>
          <w:p>
            <w:r>
              <w:t>OUI</w:t>
            </w:r>
          </w:p>
        </w:tc>
        <w:tc>
          <w:tcPr>
            <w:tcW w:type="dxa" w:w="1701"/>
          </w:tcPr>
          <w:p>
            <w:r>
              <w:t>OUI</w:t>
            </w:r>
          </w:p>
        </w:tc>
      </w:tr>
      <w:tr>
        <w:tc>
          <w:tcPr>
            <w:tcW w:type="dxa" w:w="3402"/>
          </w:tcPr>
          <w:p>
            <w:r>
              <w:t>MANAGE_WATCHLIST</w:t>
            </w:r>
          </w:p>
        </w:tc>
        <w:tc>
          <w:tcPr>
            <w:tcW w:type="dxa" w:w="1701"/>
          </w:tcPr>
          <w:p>
            <w:r>
              <w:t>OUI</w:t>
            </w:r>
          </w:p>
        </w:tc>
        <w:tc>
          <w:tcPr>
            <w:tcW w:type="dxa" w:w="1701"/>
          </w:tcPr>
          <w:p>
            <w:r>
              <w:t>OUI</w:t>
            </w:r>
          </w:p>
        </w:tc>
        <w:tc>
          <w:tcPr>
            <w:tcW w:type="dxa" w:w="1701"/>
          </w:tcPr>
          <w:p>
            <w:r>
              <w:t>-</w:t>
            </w:r>
          </w:p>
        </w:tc>
      </w:tr>
      <w:tr>
        <w:tc>
          <w:tcPr>
            <w:tcW w:type="dxa" w:w="3402"/>
          </w:tcPr>
          <w:p>
            <w:r>
              <w:t>MANAGE_API</w:t>
            </w:r>
          </w:p>
        </w:tc>
        <w:tc>
          <w:tcPr>
            <w:tcW w:type="dxa" w:w="1701"/>
          </w:tcPr>
          <w:p>
            <w:r>
              <w:t>OUI</w:t>
            </w:r>
          </w:p>
        </w:tc>
        <w:tc>
          <w:tcPr>
            <w:tcW w:type="dxa" w:w="1701"/>
          </w:tcPr>
          <w:p>
            <w:r>
              <w:t>-</w:t>
            </w:r>
          </w:p>
        </w:tc>
        <w:tc>
          <w:tcPr>
            <w:tcW w:type="dxa" w:w="1701"/>
          </w:tcPr>
          <w:p>
            <w:r>
              <w:t>-</w:t>
            </w:r>
          </w:p>
        </w:tc>
      </w:tr>
      <w:tr>
        <w:tc>
          <w:tcPr>
            <w:tcW w:type="dxa" w:w="3402"/>
          </w:tcPr>
          <w:p>
            <w:r>
              <w:t>MANAGE_USERS</w:t>
            </w:r>
          </w:p>
        </w:tc>
        <w:tc>
          <w:tcPr>
            <w:tcW w:type="dxa" w:w="1701"/>
          </w:tcPr>
          <w:p>
            <w:r>
              <w:t>OUI</w:t>
            </w:r>
          </w:p>
        </w:tc>
        <w:tc>
          <w:tcPr>
            <w:tcW w:type="dxa" w:w="1701"/>
          </w:tcPr>
          <w:p>
            <w:r>
              <w:t>-</w:t>
            </w:r>
          </w:p>
        </w:tc>
        <w:tc>
          <w:tcPr>
            <w:tcW w:type="dxa" w:w="1701"/>
          </w:tcPr>
          <w:p>
            <w:r>
              <w:t>-</w:t>
            </w:r>
          </w:p>
        </w:tc>
      </w:tr>
      <w:tr>
        <w:tc>
          <w:tcPr>
            <w:tcW w:type="dxa" w:w="3402"/>
          </w:tcPr>
          <w:p>
            <w:r>
              <w:t>VIEW_AUDIT_LOG</w:t>
            </w:r>
          </w:p>
        </w:tc>
        <w:tc>
          <w:tcPr>
            <w:tcW w:type="dxa" w:w="1701"/>
          </w:tcPr>
          <w:p>
            <w:r>
              <w:t>OUI</w:t>
            </w:r>
          </w:p>
        </w:tc>
        <w:tc>
          <w:tcPr>
            <w:tcW w:type="dxa" w:w="1701"/>
          </w:tcPr>
          <w:p>
            <w:r>
              <w:t>-</w:t>
            </w:r>
          </w:p>
        </w:tc>
        <w:tc>
          <w:tcPr>
            <w:tcW w:type="dxa" w:w="1701"/>
          </w:tcPr>
          <w:p>
            <w:r>
              <w:t>-</w:t>
            </w:r>
          </w:p>
        </w:tc>
      </w:tr>
    </w:tbl>
    <w:p>
      <w:r>
        <w:rPr>
          <w:b w:val="0"/>
          <w:i/>
        </w:rPr>
        <w:t>Bootstrap : au premier lancement, compte admin/admin cree automatiquement. A changer imperativement.</w:t>
      </w:r>
    </w:p>
    <w:p>
      <w:pPr>
        <w:pStyle w:val="Heading2"/>
      </w:pPr>
      <w:r>
        <w:rPr>
          <w:color w:val="1F2A44"/>
        </w:rPr>
        <w:t>5.5. Auto-updater</w:t>
      </w:r>
    </w:p>
    <w:p>
      <w:r>
        <w:rPr>
          <w:b w:val="0"/>
          <w:i w:val="0"/>
        </w:rPr>
        <w:t>Fetch manifest JSON signe. Comparaison SemVer (supporte 'v' prefix et '-rc' suffix). Telechargement avec progression, verification SHA-256. Script .bat de remplacement atomique + backup + rollback. Ctrl+U pour verifier manuellement.</w:t>
      </w:r>
    </w:p>
    <w:p>
      <w:r>
        <w:br w:type="page"/>
      </w:r>
    </w:p>
    <w:p>
      <w:pPr>
        <w:pStyle w:val="Heading1"/>
      </w:pPr>
      <w:r>
        <w:rPr>
          <w:color w:val="1F2A44"/>
        </w:rPr>
        <w:t>6. Interface utilisateur</w:t>
      </w:r>
    </w:p>
    <w:p>
      <w:pPr>
        <w:pStyle w:val="Heading2"/>
      </w:pPr>
      <w:r>
        <w:rPr>
          <w:color w:val="1F2A44"/>
        </w:rPr>
        <w:t>6.1. Philosophie design</w:t>
      </w:r>
    </w:p>
    <w:p>
      <w:r>
        <w:rPr>
          <w:b w:val="0"/>
          <w:i w:val="0"/>
        </w:rPr>
        <w:t>Inspiration Linear / Raycast : noir presque pur, monochrome, JetBrains Mono, aucun emoji, accent unique #6F9FFF pour l'interactif. Densite elevee d'information sans surcharge visuelle.</w:t>
      </w:r>
    </w:p>
    <w:p>
      <w:pPr>
        <w:pStyle w:val="Heading2"/>
      </w:pPr>
      <w:r>
        <w:rPr>
          <w:color w:val="1F2A44"/>
        </w:rPr>
        <w:t>6.2. Anatomie de la fenetre</w:t>
      </w:r>
    </w:p>
    <w:p>
      <w:pPr>
        <w:ind w:left="283"/>
        <w:shd w:val="clear" w:color="auto" w:fill="F4F4F4"/>
      </w:pPr>
      <w:r>
        <w:rPr>
          <w:rFonts w:ascii="Consolas" w:hAnsi="Consolas"/>
          <w:color w:val="333333"/>
          <w:sz w:val="18"/>
        </w:rPr>
        <w:t>+----------------------------------------------------------------+</w:t>
        <w:br/>
        <w:t>|  RISKPULSE | subtitle...    TRIAL.14d  Admin  v1.0.0           | TopBar 52px</w:t>
        <w:br/>
        <w:t>+------------+---------------------------------------------------+</w:t>
        <w:br/>
        <w:t>| NAVIGATION |                                                   |</w:t>
        <w:br/>
        <w:t>|  Analysis  |                                                   |</w:t>
        <w:br/>
        <w:t>|  Risk Int  |                                                   |</w:t>
        <w:br/>
        <w:t>|  Predict.  |              STACKED  VIEW                        |</w:t>
        <w:br/>
        <w:t>|  AML...    |              (la vue active)                      |</w:t>
        <w:br/>
        <w:t>|  License   |                                                   |</w:t>
        <w:br/>
        <w:t>|  Settings  |                                                   |</w:t>
        <w:br/>
        <w:t>+------------+---------------------------------------------------+</w:t>
        <w:br/>
        <w:t>| STATUS: Ready                       RISKPULSE . V1.0.0         | StatusBar</w:t>
        <w:br/>
        <w:t>+----------------------------------------------------------------+</w:t>
        <w:br/>
      </w:r>
    </w:p>
    <w:p>
      <w:pPr>
        <w:pStyle w:val="Heading2"/>
      </w:pPr>
      <w:r>
        <w:rPr>
          <w:color w:val="1F2A44"/>
        </w:rPr>
        <w:t>6.3. Composants premium</w:t>
      </w:r>
    </w:p>
    <w:p>
      <w:pPr>
        <w:pStyle w:val="ListBullet"/>
      </w:pPr>
      <w:r>
        <w:t>Card : conteneur avec ombre douce, radius 8 px, hover subtil.</w:t>
      </w:r>
    </w:p>
    <w:p>
      <w:pPr>
        <w:pStyle w:val="ListBullet"/>
      </w:pPr>
      <w:r>
        <w:t>MetricCard : grand chiffre + label + delta colore.</w:t>
      </w:r>
    </w:p>
    <w:p>
      <w:pPr>
        <w:pStyle w:val="ListBullet"/>
      </w:pPr>
      <w:r>
        <w:t>CommandPalette (Ctrl+K) : recherche fuzzy de toutes les commandes.</w:t>
      </w:r>
    </w:p>
    <w:p>
      <w:pPr>
        <w:pStyle w:val="ListBullet"/>
      </w:pPr>
      <w:r>
        <w:t>Toast : notifications non-bloquantes en bas-droite, auto-dismiss.</w:t>
      </w:r>
    </w:p>
    <w:p>
      <w:pPr>
        <w:pStyle w:val="ListBullet"/>
      </w:pPr>
      <w:r>
        <w:t>UpdateDialog : flux 3 etapes (check, download, install).</w:t>
      </w:r>
    </w:p>
    <w:p>
      <w:r>
        <w:br w:type="page"/>
      </w:r>
    </w:p>
    <w:p>
      <w:pPr>
        <w:pStyle w:val="Heading1"/>
      </w:pPr>
      <w:r>
        <w:rPr>
          <w:color w:val="1F2A44"/>
        </w:rPr>
        <w:t>7. Internationalisation</w:t>
      </w:r>
    </w:p>
    <w:p>
      <w:r>
        <w:rPr>
          <w:b w:val="0"/>
          <w:i w:val="0"/>
        </w:rPr>
        <w:t>Stack Qt natif : QTranslator + .ts/.qm. Cinq langues, environ 1180 chaines. Le selecteur en topbar applique la langue instantanement (signal language_changed -&gt; toutes les vues retraduisent). Pour l'arabe, Qt.RightToLeft est applique sur la fenetre.</w:t>
      </w:r>
    </w:p>
    <w:tbl>
      <w:tblPr>
        <w:tblStyle w:val="LightGrid-Accent1"/>
        <w:tblW w:type="auto" w:w="0"/>
        <w:tblLook w:firstColumn="1" w:firstRow="1" w:lastColumn="0" w:lastRow="0" w:noHBand="0" w:noVBand="1" w:val="04A0"/>
      </w:tblPr>
      <w:tblGrid>
        <w:gridCol w:w="3249"/>
        <w:gridCol w:w="3249"/>
        <w:gridCol w:w="3249"/>
      </w:tblGrid>
      <w:tr>
        <w:tc>
          <w:tcPr>
            <w:tcW w:type="dxa" w:w="1701"/>
          </w:tcPr>
          <w:p>
            <w:r>
              <w:rPr>
                <w:b/>
              </w:rPr>
              <w:t>Code</w:t>
            </w:r>
          </w:p>
        </w:tc>
        <w:tc>
          <w:tcPr>
            <w:tcW w:type="dxa" w:w="3402"/>
          </w:tcPr>
          <w:p>
            <w:r>
              <w:rPr>
                <w:b/>
              </w:rPr>
              <w:t>Langue</w:t>
            </w:r>
          </w:p>
        </w:tc>
        <w:tc>
          <w:tcPr>
            <w:tcW w:type="dxa" w:w="1701"/>
          </w:tcPr>
          <w:p>
            <w:r>
              <w:rPr>
                <w:b/>
              </w:rPr>
              <w:t>RTL</w:t>
            </w:r>
          </w:p>
        </w:tc>
      </w:tr>
      <w:tr>
        <w:tc>
          <w:tcPr>
            <w:tcW w:type="dxa" w:w="1701"/>
          </w:tcPr>
          <w:p>
            <w:r>
              <w:t>en</w:t>
            </w:r>
          </w:p>
        </w:tc>
        <w:tc>
          <w:tcPr>
            <w:tcW w:type="dxa" w:w="3402"/>
          </w:tcPr>
          <w:p>
            <w:r>
              <w:t>English</w:t>
            </w:r>
          </w:p>
        </w:tc>
        <w:tc>
          <w:tcPr>
            <w:tcW w:type="dxa" w:w="1701"/>
          </w:tcPr>
          <w:p>
            <w:r>
              <w:t>-</w:t>
            </w:r>
          </w:p>
        </w:tc>
      </w:tr>
      <w:tr>
        <w:tc>
          <w:tcPr>
            <w:tcW w:type="dxa" w:w="1701"/>
          </w:tcPr>
          <w:p>
            <w:r>
              <w:t>fr</w:t>
            </w:r>
          </w:p>
        </w:tc>
        <w:tc>
          <w:tcPr>
            <w:tcW w:type="dxa" w:w="3402"/>
          </w:tcPr>
          <w:p>
            <w:r>
              <w:t>Francais</w:t>
            </w:r>
          </w:p>
        </w:tc>
        <w:tc>
          <w:tcPr>
            <w:tcW w:type="dxa" w:w="1701"/>
          </w:tcPr>
          <w:p>
            <w:r>
              <w:t>-</w:t>
            </w:r>
          </w:p>
        </w:tc>
      </w:tr>
      <w:tr>
        <w:tc>
          <w:tcPr>
            <w:tcW w:type="dxa" w:w="1701"/>
          </w:tcPr>
          <w:p>
            <w:r>
              <w:t>ar</w:t>
            </w:r>
          </w:p>
        </w:tc>
        <w:tc>
          <w:tcPr>
            <w:tcW w:type="dxa" w:w="3402"/>
          </w:tcPr>
          <w:p>
            <w:r>
              <w:t>Arabe</w:t>
            </w:r>
          </w:p>
        </w:tc>
        <w:tc>
          <w:tcPr>
            <w:tcW w:type="dxa" w:w="1701"/>
          </w:tcPr>
          <w:p>
            <w:r>
              <w:t>OUI</w:t>
            </w:r>
          </w:p>
        </w:tc>
      </w:tr>
      <w:tr>
        <w:tc>
          <w:tcPr>
            <w:tcW w:type="dxa" w:w="1701"/>
          </w:tcPr>
          <w:p>
            <w:r>
              <w:t>es</w:t>
            </w:r>
          </w:p>
        </w:tc>
        <w:tc>
          <w:tcPr>
            <w:tcW w:type="dxa" w:w="3402"/>
          </w:tcPr>
          <w:p>
            <w:r>
              <w:t>Espanol</w:t>
            </w:r>
          </w:p>
        </w:tc>
        <w:tc>
          <w:tcPr>
            <w:tcW w:type="dxa" w:w="1701"/>
          </w:tcPr>
          <w:p>
            <w:r>
              <w:t>-</w:t>
            </w:r>
          </w:p>
        </w:tc>
      </w:tr>
      <w:tr>
        <w:tc>
          <w:tcPr>
            <w:tcW w:type="dxa" w:w="1701"/>
          </w:tcPr>
          <w:p>
            <w:r>
              <w:t>it</w:t>
            </w:r>
          </w:p>
        </w:tc>
        <w:tc>
          <w:tcPr>
            <w:tcW w:type="dxa" w:w="3402"/>
          </w:tcPr>
          <w:p>
            <w:r>
              <w:t>Italiano</w:t>
            </w:r>
          </w:p>
        </w:tc>
        <w:tc>
          <w:tcPr>
            <w:tcW w:type="dxa" w:w="1701"/>
          </w:tcPr>
          <w:p>
            <w:r>
              <w:t>-</w:t>
            </w:r>
          </w:p>
        </w:tc>
      </w:tr>
    </w:tbl>
    <w:p>
      <w:pPr>
        <w:jc w:val="center"/>
      </w:pPr>
      <w:r>
        <w:drawing>
          <wp:inline xmlns:a="http://schemas.openxmlformats.org/drawingml/2006/main" xmlns:pic="http://schemas.openxmlformats.org/drawingml/2006/picture">
            <wp:extent cx="5040000" cy="2588250"/>
            <wp:docPr id="1" name="Picture 1"/>
            <wp:cNvGraphicFramePr>
              <a:graphicFrameLocks noChangeAspect="1"/>
            </wp:cNvGraphicFramePr>
            <a:graphic>
              <a:graphicData uri="http://schemas.openxmlformats.org/drawingml/2006/picture">
                <pic:pic>
                  <pic:nvPicPr>
                    <pic:cNvPr id="0" name="riskpulse_i18n_en.png"/>
                    <pic:cNvPicPr/>
                  </pic:nvPicPr>
                  <pic:blipFill>
                    <a:blip r:embed="rId9"/>
                    <a:stretch>
                      <a:fillRect/>
                    </a:stretch>
                  </pic:blipFill>
                  <pic:spPr>
                    <a:xfrm>
                      <a:off x="0" y="0"/>
                      <a:ext cx="5040000" cy="2588250"/>
                    </a:xfrm>
                    <a:prstGeom prst="rect"/>
                  </pic:spPr>
                </pic:pic>
              </a:graphicData>
            </a:graphic>
          </wp:inline>
        </w:drawing>
      </w:r>
    </w:p>
    <w:p>
      <w:pPr>
        <w:jc w:val="center"/>
      </w:pPr>
      <w:r>
        <w:rPr>
          <w:i/>
          <w:color w:val="666666"/>
          <w:sz w:val="18"/>
        </w:rPr>
        <w:t>UI complete en en</w:t>
      </w:r>
    </w:p>
    <w:p>
      <w:pPr>
        <w:jc w:val="center"/>
      </w:pPr>
      <w:r>
        <w:drawing>
          <wp:inline xmlns:a="http://schemas.openxmlformats.org/drawingml/2006/main" xmlns:pic="http://schemas.openxmlformats.org/drawingml/2006/picture">
            <wp:extent cx="5040000" cy="2588250"/>
            <wp:docPr id="2" name="Picture 2"/>
            <wp:cNvGraphicFramePr>
              <a:graphicFrameLocks noChangeAspect="1"/>
            </wp:cNvGraphicFramePr>
            <a:graphic>
              <a:graphicData uri="http://schemas.openxmlformats.org/drawingml/2006/picture">
                <pic:pic>
                  <pic:nvPicPr>
                    <pic:cNvPr id="0" name="riskpulse_i18n_fr.png"/>
                    <pic:cNvPicPr/>
                  </pic:nvPicPr>
                  <pic:blipFill>
                    <a:blip r:embed="rId10"/>
                    <a:stretch>
                      <a:fillRect/>
                    </a:stretch>
                  </pic:blipFill>
                  <pic:spPr>
                    <a:xfrm>
                      <a:off x="0" y="0"/>
                      <a:ext cx="5040000" cy="2588250"/>
                    </a:xfrm>
                    <a:prstGeom prst="rect"/>
                  </pic:spPr>
                </pic:pic>
              </a:graphicData>
            </a:graphic>
          </wp:inline>
        </w:drawing>
      </w:r>
    </w:p>
    <w:p>
      <w:pPr>
        <w:jc w:val="center"/>
      </w:pPr>
      <w:r>
        <w:rPr>
          <w:i/>
          <w:color w:val="666666"/>
          <w:sz w:val="18"/>
        </w:rPr>
        <w:t>UI complete en fr</w:t>
      </w:r>
    </w:p>
    <w:p>
      <w:pPr>
        <w:jc w:val="center"/>
      </w:pPr>
      <w:r>
        <w:drawing>
          <wp:inline xmlns:a="http://schemas.openxmlformats.org/drawingml/2006/main" xmlns:pic="http://schemas.openxmlformats.org/drawingml/2006/picture">
            <wp:extent cx="5040000" cy="2588250"/>
            <wp:docPr id="3" name="Picture 3"/>
            <wp:cNvGraphicFramePr>
              <a:graphicFrameLocks noChangeAspect="1"/>
            </wp:cNvGraphicFramePr>
            <a:graphic>
              <a:graphicData uri="http://schemas.openxmlformats.org/drawingml/2006/picture">
                <pic:pic>
                  <pic:nvPicPr>
                    <pic:cNvPr id="0" name="riskpulse_i18n_ar.png"/>
                    <pic:cNvPicPr/>
                  </pic:nvPicPr>
                  <pic:blipFill>
                    <a:blip r:embed="rId11"/>
                    <a:stretch>
                      <a:fillRect/>
                    </a:stretch>
                  </pic:blipFill>
                  <pic:spPr>
                    <a:xfrm>
                      <a:off x="0" y="0"/>
                      <a:ext cx="5040000" cy="2588250"/>
                    </a:xfrm>
                    <a:prstGeom prst="rect"/>
                  </pic:spPr>
                </pic:pic>
              </a:graphicData>
            </a:graphic>
          </wp:inline>
        </w:drawing>
      </w:r>
    </w:p>
    <w:p>
      <w:pPr>
        <w:jc w:val="center"/>
      </w:pPr>
      <w:r>
        <w:rPr>
          <w:i/>
          <w:color w:val="666666"/>
          <w:sz w:val="18"/>
        </w:rPr>
        <w:t>UI complete en ar</w:t>
      </w:r>
    </w:p>
    <w:p>
      <w:r>
        <w:br w:type="page"/>
      </w:r>
    </w:p>
    <w:p>
      <w:pPr>
        <w:pStyle w:val="Heading1"/>
      </w:pPr>
      <w:r>
        <w:rPr>
          <w:color w:val="1F2A44"/>
        </w:rPr>
        <w:t>8. Guide d'installation pas a pas</w:t>
      </w:r>
    </w:p>
    <w:p>
      <w:pPr>
        <w:pStyle w:val="Heading2"/>
      </w:pPr>
      <w:r>
        <w:rPr>
          <w:color w:val="1F2A44"/>
        </w:rPr>
        <w:t>8.1. Installation utilisateur (Windows .exe portable)</w:t>
      </w:r>
    </w:p>
    <w:p>
      <w:r>
        <w:rPr>
          <w:b w:val="0"/>
          <w:i w:val="0"/>
        </w:rPr>
        <w:t>Public : utilisateur final, aucune competence technique requise.</w:t>
      </w:r>
    </w:p>
    <w:p>
      <w:pPr>
        <w:pStyle w:val="ListNumber"/>
      </w:pPr>
      <w:r>
        <w:t>1. Telechargez RiskPulse-1.0.0-portable.zip depuis la page Releases GitHub.</w:t>
      </w:r>
    </w:p>
    <w:p>
      <w:pPr>
        <w:pStyle w:val="ListNumber"/>
      </w:pPr>
      <w:r>
        <w:t>2. Verifiez l'empreinte (optionnel mais recommande) : telechargez RiskPulse-1.0.0.sha256, ouvrez PowerShell et tapez : Get-FileHash RiskPulse-1.0.0-portable.zip -Algorithm SHA256. Le hash affiche doit correspondre exactement.</w:t>
      </w:r>
    </w:p>
    <w:p>
      <w:pPr>
        <w:pStyle w:val="ListNumber"/>
      </w:pPr>
      <w:r>
        <w:t>3. Decompressez le ZIP n'importe ou (cle USB, Bureau, Documents). Aucun droit administrateur requis.</w:t>
      </w:r>
    </w:p>
    <w:p>
      <w:pPr>
        <w:pStyle w:val="ListNumber"/>
      </w:pPr>
      <w:r>
        <w:t>4. Lancez RiskPulse\RiskPulse.exe en double-cliquant.</w:t>
      </w:r>
    </w:p>
    <w:p>
      <w:pPr>
        <w:pStyle w:val="ListNumber"/>
      </w:pPr>
      <w:r>
        <w:t>5. Au premier lancement, Windows SmartScreen peut afficher 'Windows a protege votre PC'. Cliquez Informations complementaires puis Executer quand meme. (Ce message disparait avec un certificat OV/EV.)</w:t>
      </w:r>
    </w:p>
    <w:p>
      <w:pPr>
        <w:pStyle w:val="ListNumber"/>
      </w:pPr>
      <w:r>
        <w:t>6. Le splash screen s'affiche pendant ~3 s, puis la fenetre principale s'ouvre. Vous etes pret.</w:t>
      </w:r>
    </w:p>
    <w:p>
      <w:pPr>
        <w:pStyle w:val="Heading2"/>
      </w:pPr>
      <w:r>
        <w:rPr>
          <w:color w:val="1F2A44"/>
        </w:rPr>
        <w:t>8.2. Installation dev (depuis le source)</w:t>
      </w:r>
    </w:p>
    <w:p>
      <w:pPr>
        <w:ind w:left="283"/>
        <w:shd w:val="clear" w:color="auto" w:fill="F4F4F4"/>
      </w:pPr>
      <w:r>
        <w:rPr>
          <w:rFonts w:ascii="Consolas" w:hAnsi="Consolas"/>
          <w:color w:val="333333"/>
          <w:sz w:val="18"/>
        </w:rPr>
        <w:t>git clone https://github.com/AbdoulayeCSMN/riskpulse.git</w:t>
        <w:br/>
        <w:t>cd riskpulse</w:t>
        <w:br/>
        <w:t>python -m venv .venv &amp;&amp; .venv\Scripts\activate</w:t>
        <w:br/>
        <w:t>pip install -r requirements.txt</w:t>
        <w:br/>
        <w:t>python -m spacy download fr_core_news_sm</w:t>
        <w:br/>
        <w:t>python -m spacy download en_core_web_sm</w:t>
        <w:br/>
        <w:t>python ui_qt/locales/compile_qm.py</w:t>
        <w:br/>
        <w:t>python main_qt.py</w:t>
        <w:br/>
      </w:r>
    </w:p>
    <w:p>
      <w:pPr>
        <w:pStyle w:val="Heading2"/>
      </w:pPr>
      <w:r>
        <w:rPr>
          <w:color w:val="1F2A44"/>
        </w:rPr>
        <w:t>8.3. Premiere configuration recommandee</w:t>
      </w:r>
    </w:p>
    <w:tbl>
      <w:tblPr>
        <w:tblStyle w:val="LightGrid-Accent1"/>
        <w:tblW w:type="auto" w:w="0"/>
        <w:tblLook w:firstColumn="1" w:firstRow="1" w:lastColumn="0" w:lastRow="0" w:noHBand="0" w:noVBand="1" w:val="04A0"/>
      </w:tblPr>
      <w:tblGrid>
        <w:gridCol w:w="4873"/>
        <w:gridCol w:w="4873"/>
      </w:tblGrid>
      <w:tr>
        <w:tc>
          <w:tcPr>
            <w:tcW w:type="dxa" w:w="2835"/>
          </w:tcPr>
          <w:p>
            <w:r>
              <w:rPr>
                <w:b/>
              </w:rPr>
              <w:t>Action</w:t>
            </w:r>
          </w:p>
        </w:tc>
        <w:tc>
          <w:tcPr>
            <w:tcW w:type="dxa" w:w="6236"/>
          </w:tcPr>
          <w:p>
            <w:r>
              <w:rPr>
                <w:b/>
              </w:rPr>
              <w:t>Comment</w:t>
            </w:r>
          </w:p>
        </w:tc>
      </w:tr>
      <w:tr>
        <w:tc>
          <w:tcPr>
            <w:tcW w:type="dxa" w:w="2835"/>
          </w:tcPr>
          <w:p>
            <w:r>
              <w:t>Changer mdp admin</w:t>
            </w:r>
          </w:p>
        </w:tc>
        <w:tc>
          <w:tcPr>
            <w:tcW w:type="dxa" w:w="6236"/>
          </w:tcPr>
          <w:p>
            <w:r>
              <w:t>Vue Users &amp; Audit -&gt; ligne admin -&gt; Edit</w:t>
            </w:r>
          </w:p>
        </w:tc>
      </w:tr>
      <w:tr>
        <w:tc>
          <w:tcPr>
            <w:tcW w:type="dxa" w:w="2835"/>
          </w:tcPr>
          <w:p>
            <w:r>
              <w:t>Choisir la langue</w:t>
            </w:r>
          </w:p>
        </w:tc>
        <w:tc>
          <w:tcPr>
            <w:tcW w:type="dxa" w:w="6236"/>
          </w:tcPr>
          <w:p>
            <w:r>
              <w:t>TopBar -&gt; combo droit -&gt; selectionner</w:t>
            </w:r>
          </w:p>
        </w:tc>
      </w:tr>
      <w:tr>
        <w:tc>
          <w:tcPr>
            <w:tcW w:type="dxa" w:w="2835"/>
          </w:tcPr>
          <w:p>
            <w:r>
              <w:t>Choisir le theme</w:t>
            </w:r>
          </w:p>
        </w:tc>
        <w:tc>
          <w:tcPr>
            <w:tcW w:type="dxa" w:w="6236"/>
          </w:tcPr>
          <w:p>
            <w:r>
              <w:t>Ctrl+T (toggle dark/light)</w:t>
            </w:r>
          </w:p>
        </w:tc>
      </w:tr>
      <w:tr>
        <w:tc>
          <w:tcPr>
            <w:tcW w:type="dxa" w:w="2835"/>
          </w:tcPr>
          <w:p>
            <w:r>
              <w:t>Activer une licence</w:t>
            </w:r>
          </w:p>
        </w:tc>
        <w:tc>
          <w:tcPr>
            <w:tcW w:type="dxa" w:w="6236"/>
          </w:tcPr>
          <w:p>
            <w:r>
              <w:t>Ctrl+L -&gt; coller la cle -&gt; Activer</w:t>
            </w:r>
          </w:p>
        </w:tc>
      </w:tr>
      <w:tr>
        <w:tc>
          <w:tcPr>
            <w:tcW w:type="dxa" w:w="2835"/>
          </w:tcPr>
          <w:p>
            <w:r>
              <w:t>Activer telemetrie</w:t>
            </w:r>
          </w:p>
        </w:tc>
        <w:tc>
          <w:tcPr>
            <w:tcW w:type="dxa" w:w="6236"/>
          </w:tcPr>
          <w:p>
            <w:r>
              <w:t>Sidebar Diagnostics -&gt; cocher Enable</w:t>
            </w:r>
          </w:p>
        </w:tc>
      </w:tr>
    </w:tbl>
    <w:p>
      <w:r>
        <w:br w:type="page"/>
      </w:r>
    </w:p>
    <w:p>
      <w:pPr>
        <w:pStyle w:val="Heading1"/>
      </w:pPr>
      <w:r>
        <w:rPr>
          <w:color w:val="1F2A44"/>
        </w:rPr>
        <w:t>9. Guide d'utilisation : du premier clic a l'analyse</w:t>
      </w:r>
    </w:p>
    <w:p>
      <w:pPr>
        <w:pStyle w:val="Heading2"/>
      </w:pPr>
      <w:r>
        <w:rPr>
          <w:color w:val="1F2A44"/>
        </w:rPr>
        <w:t>9.1. Ecran d'accueil</w:t>
      </w:r>
    </w:p>
    <w:p>
      <w:pPr>
        <w:jc w:val="center"/>
      </w:pPr>
      <w:r>
        <w:drawing>
          <wp:inline xmlns:a="http://schemas.openxmlformats.org/drawingml/2006/main" xmlns:pic="http://schemas.openxmlformats.org/drawingml/2006/picture">
            <wp:extent cx="5400000" cy="2945455"/>
            <wp:docPr id="4" name="Picture 4"/>
            <wp:cNvGraphicFramePr>
              <a:graphicFrameLocks noChangeAspect="1"/>
            </wp:cNvGraphicFramePr>
            <a:graphic>
              <a:graphicData uri="http://schemas.openxmlformats.org/drawingml/2006/picture">
                <pic:pic>
                  <pic:nvPicPr>
                    <pic:cNvPr id="0" name="riskpulse_qt_welcome_dark.png"/>
                    <pic:cNvPicPr/>
                  </pic:nvPicPr>
                  <pic:blipFill>
                    <a:blip r:embed="rId12"/>
                    <a:stretch>
                      <a:fillRect/>
                    </a:stretch>
                  </pic:blipFill>
                  <pic:spPr>
                    <a:xfrm>
                      <a:off x="0" y="0"/>
                      <a:ext cx="5400000" cy="2945455"/>
                    </a:xfrm>
                    <a:prstGeom prst="rect"/>
                  </pic:spPr>
                </pic:pic>
              </a:graphicData>
            </a:graphic>
          </wp:inline>
        </w:drawing>
      </w:r>
    </w:p>
    <w:p>
      <w:pPr>
        <w:jc w:val="center"/>
      </w:pPr>
      <w:r>
        <w:rPr>
          <w:i/>
          <w:color w:val="666666"/>
          <w:sz w:val="18"/>
        </w:rPr>
        <w:t>Vue Welcome au lancement de l'application</w:t>
      </w:r>
    </w:p>
    <w:p>
      <w:r>
        <w:rPr>
          <w:b w:val="0"/>
          <w:i w:val="0"/>
        </w:rPr>
        <w:t>Quatre actions principales :</w:t>
      </w:r>
    </w:p>
    <w:p>
      <w:pPr>
        <w:pStyle w:val="ListBullet"/>
      </w:pPr>
      <w:r>
        <w:t>Run analysis : ouvre la vue Text Analysis.</w:t>
      </w:r>
    </w:p>
    <w:p>
      <w:pPr>
        <w:pStyle w:val="ListBullet"/>
      </w:pPr>
      <w:r>
        <w:t>Random demo : charge un scenario aleatoire parmi 6 cas pre-installes (Madoff, FTX, Wirecard...) et lance le pipeline complet.</w:t>
      </w:r>
    </w:p>
    <w:p>
      <w:pPr>
        <w:pStyle w:val="ListBullet"/>
      </w:pPr>
      <w:r>
        <w:t>Recent analyses : liste des dernieres analyses (cliquables).</w:t>
      </w:r>
    </w:p>
    <w:p>
      <w:pPr>
        <w:pStyle w:val="ListBullet"/>
      </w:pPr>
      <w:r>
        <w:t>Knowledge base summary : 4 KPIs.</w:t>
      </w:r>
    </w:p>
    <w:p>
      <w:pPr>
        <w:pStyle w:val="Heading2"/>
      </w:pPr>
      <w:r>
        <w:rPr>
          <w:color w:val="1F2A44"/>
        </w:rPr>
        <w:t>9.2. Workflow type : analyse d'un article de presse</w:t>
      </w:r>
    </w:p>
    <w:p>
      <w:pPr>
        <w:pStyle w:val="ListNumber"/>
      </w:pPr>
      <w:r>
        <w:t>1. Cliquez Run analysis ou Ctrl+1.</w:t>
      </w:r>
    </w:p>
    <w:p>
      <w:pPr>
        <w:pStyle w:val="ListNumber"/>
      </w:pPr>
      <w:r>
        <w:t>2. Collez le texte (francais ou anglais) dans la grande zone. Astuce : Ctrl+V suffit.</w:t>
      </w:r>
    </w:p>
    <w:p>
      <w:pPr>
        <w:pStyle w:val="ListNumber"/>
      </w:pPr>
      <w:r>
        <w:t>3. (Optionnel) Reglez les parametres dans le panneau de droite (Sensitivity, Top critical).</w:t>
      </w:r>
    </w:p>
    <w:p>
      <w:pPr>
        <w:pStyle w:val="ListNumber"/>
      </w:pPr>
      <w:r>
        <w:t>4. Cliquez Analyze (ou Ctrl+Enter). Une barre de progression s'affiche en bas, l'analyse prend moins d'1 seconde pour 2000 caracteres.</w:t>
      </w:r>
    </w:p>
    <w:p>
      <w:pPr>
        <w:pStyle w:val="ListNumber"/>
      </w:pPr>
      <w:r>
        <w:t>5. Le resultat s'affiche en 3 panneaux : gauche = table des entites triee par centralite, centre = graphe interactif, droite = score composite + verdict.</w:t>
      </w:r>
    </w:p>
    <w:p>
      <w:pPr>
        <w:pStyle w:val="ListNumber"/>
      </w:pPr>
      <w:r>
        <w:t>6. Explorez les autres vues : Risk Intelligence pour la similarite Lehman, Predictive pour la prevision 30j, AML &amp; Compliance pour le verdict KYC, AI Insights pour la synthese LLM, Risk Propagation pour le graphe anime.</w:t>
      </w:r>
    </w:p>
    <w:p>
      <w:pPr>
        <w:pStyle w:val="ListNumber"/>
      </w:pPr>
      <w:r>
        <w:t>7. Exportez : bouton Export en haut a droite de chaque vue, ou Dashboard -&gt; Export ZIP global.</w:t>
      </w:r>
    </w:p>
    <w:p>
      <w:pPr>
        <w:pStyle w:val="Heading2"/>
      </w:pPr>
      <w:r>
        <w:rPr>
          <w:color w:val="1F2A44"/>
        </w:rPr>
        <w:t>9.3. Conseils pratiques</w:t>
      </w:r>
    </w:p>
    <w:p>
      <w:r>
        <w:rPr>
          <w:b w:val="0"/>
          <w:i/>
        </w:rPr>
        <w:t>Si l'analyse dit que Credit Suisse a une similarite Lehman &gt; 70%, ce n'est pas un oracle. C'est un signal qui merite une verification humaine. RiskPulse trie le bruit ; vous prenez la decision.</w:t>
      </w:r>
    </w:p>
    <w:p>
      <w:pPr>
        <w:pStyle w:val="ListBullet"/>
      </w:pPr>
      <w:r>
        <w:t>Analysez plusieurs articles sur le meme sujet : la KB consolide automatiquement et la precision monte.</w:t>
      </w:r>
    </w:p>
    <w:p>
      <w:pPr>
        <w:pStyle w:val="ListBullet"/>
      </w:pPr>
      <w:r>
        <w:t>Activez le monitoring sur Reuters / FT / Bloomberg RSS pour recevoir des alertes en continu.</w:t>
      </w:r>
    </w:p>
    <w:p>
      <w:pPr>
        <w:pStyle w:val="ListBullet"/>
      </w:pPr>
      <w:r>
        <w:t>Pour les dossiers sensibles : desactivez la telemetrie et le LLM externe ; tout reste local.</w:t>
      </w:r>
    </w:p>
    <w:p>
      <w:r>
        <w:br w:type="page"/>
      </w:r>
    </w:p>
    <w:p>
      <w:pPr>
        <w:pStyle w:val="Heading1"/>
      </w:pPr>
      <w:r>
        <w:rPr>
          <w:color w:val="1F2A44"/>
        </w:rPr>
        <w:t>10. Tour complet des 18 vues</w:t>
      </w:r>
    </w:p>
    <w:p>
      <w:pPr>
        <w:pStyle w:val="Heading2"/>
      </w:pPr>
      <w:r>
        <w:rPr>
          <w:color w:val="1F2A44"/>
        </w:rPr>
        <w:t>10.1. Text Analysis</w:t>
      </w:r>
    </w:p>
    <w:p>
      <w:r>
        <w:rPr>
          <w:b w:val="0"/>
          <w:i w:val="0"/>
        </w:rPr>
        <w:t>Entree principale. Champ texte + parametres + resultats triple-panneau (entites, graphe, score).</w:t>
      </w:r>
    </w:p>
    <w:p>
      <w:pPr>
        <w:pStyle w:val="Heading2"/>
      </w:pPr>
      <w:r>
        <w:rPr>
          <w:color w:val="1F2A44"/>
        </w:rPr>
        <w:t>10.2. Risk Intelligence</w:t>
      </w:r>
    </w:p>
    <w:p>
      <w:r>
        <w:rPr>
          <w:b w:val="0"/>
          <w:i w:val="0"/>
        </w:rPr>
        <w:t>Score composite, matrice de similarite aux 6 patterns historiques, projection VaR.</w:t>
      </w:r>
    </w:p>
    <w:p>
      <w:pPr>
        <w:jc w:val="center"/>
      </w:pPr>
      <w:r>
        <w:drawing>
          <wp:inline xmlns:a="http://schemas.openxmlformats.org/drawingml/2006/main" xmlns:pic="http://schemas.openxmlformats.org/drawingml/2006/picture">
            <wp:extent cx="5040000" cy="2588250"/>
            <wp:docPr id="5" name="Picture 5"/>
            <wp:cNvGraphicFramePr>
              <a:graphicFrameLocks noChangeAspect="1"/>
            </wp:cNvGraphicFramePr>
            <a:graphic>
              <a:graphicData uri="http://schemas.openxmlformats.org/drawingml/2006/picture">
                <pic:pic>
                  <pic:nvPicPr>
                    <pic:cNvPr id="0" name="riskpulse_qt_intelligence_dark.png"/>
                    <pic:cNvPicPr/>
                  </pic:nvPicPr>
                  <pic:blipFill>
                    <a:blip r:embed="rId13"/>
                    <a:stretch>
                      <a:fillRect/>
                    </a:stretch>
                  </pic:blipFill>
                  <pic:spPr>
                    <a:xfrm>
                      <a:off x="0" y="0"/>
                      <a:ext cx="5040000" cy="2588250"/>
                    </a:xfrm>
                    <a:prstGeom prst="rect"/>
                  </pic:spPr>
                </pic:pic>
              </a:graphicData>
            </a:graphic>
          </wp:inline>
        </w:drawing>
      </w:r>
    </w:p>
    <w:p>
      <w:pPr>
        <w:pStyle w:val="Heading2"/>
      </w:pPr>
      <w:r>
        <w:rPr>
          <w:color w:val="1F2A44"/>
        </w:rPr>
        <w:t>10.3. Predictive</w:t>
      </w:r>
    </w:p>
    <w:p>
      <w:r>
        <w:rPr>
          <w:b w:val="0"/>
          <w:i w:val="0"/>
        </w:rPr>
        <w:t>Courbe historique + forecast 30 j avec bande de confiance, leaderboard des trajectoires les plus inquietantes, distribution Monte Carlo.</w:t>
      </w:r>
    </w:p>
    <w:p>
      <w:pPr>
        <w:jc w:val="center"/>
      </w:pPr>
      <w:r>
        <w:drawing>
          <wp:inline xmlns:a="http://schemas.openxmlformats.org/drawingml/2006/main" xmlns:pic="http://schemas.openxmlformats.org/drawingml/2006/picture">
            <wp:extent cx="5040000" cy="2588250"/>
            <wp:docPr id="6" name="Picture 6"/>
            <wp:cNvGraphicFramePr>
              <a:graphicFrameLocks noChangeAspect="1"/>
            </wp:cNvGraphicFramePr>
            <a:graphic>
              <a:graphicData uri="http://schemas.openxmlformats.org/drawingml/2006/picture">
                <pic:pic>
                  <pic:nvPicPr>
                    <pic:cNvPr id="0" name="riskpulse_qt_predictive.png"/>
                    <pic:cNvPicPr/>
                  </pic:nvPicPr>
                  <pic:blipFill>
                    <a:blip r:embed="rId14"/>
                    <a:stretch>
                      <a:fillRect/>
                    </a:stretch>
                  </pic:blipFill>
                  <pic:spPr>
                    <a:xfrm>
                      <a:off x="0" y="0"/>
                      <a:ext cx="5040000" cy="2588250"/>
                    </a:xfrm>
                    <a:prstGeom prst="rect"/>
                  </pic:spPr>
                </pic:pic>
              </a:graphicData>
            </a:graphic>
          </wp:inline>
        </w:drawing>
      </w:r>
    </w:p>
    <w:p>
      <w:pPr>
        <w:pStyle w:val="Heading2"/>
      </w:pPr>
      <w:r>
        <w:rPr>
          <w:color w:val="1F2A44"/>
        </w:rPr>
        <w:t>10.4. AML &amp; Compliance</w:t>
      </w:r>
    </w:p>
    <w:p>
      <w:r>
        <w:rPr>
          <w:b w:val="0"/>
          <w:i w:val="0"/>
        </w:rPr>
        <w:t>Tableau entites avec flags PEP / sanctions / FATF / tax haven / fraud. Boutons Generate SAR et Generate DD report.</w:t>
      </w:r>
    </w:p>
    <w:p>
      <w:pPr>
        <w:jc w:val="center"/>
      </w:pPr>
      <w:r>
        <w:drawing>
          <wp:inline xmlns:a="http://schemas.openxmlformats.org/drawingml/2006/main" xmlns:pic="http://schemas.openxmlformats.org/drawingml/2006/picture">
            <wp:extent cx="5040000" cy="2588250"/>
            <wp:docPr id="7" name="Picture 7"/>
            <wp:cNvGraphicFramePr>
              <a:graphicFrameLocks noChangeAspect="1"/>
            </wp:cNvGraphicFramePr>
            <a:graphic>
              <a:graphicData uri="http://schemas.openxmlformats.org/drawingml/2006/picture">
                <pic:pic>
                  <pic:nvPicPr>
                    <pic:cNvPr id="0" name="riskpulse_qt_banking.png"/>
                    <pic:cNvPicPr/>
                  </pic:nvPicPr>
                  <pic:blipFill>
                    <a:blip r:embed="rId15"/>
                    <a:stretch>
                      <a:fillRect/>
                    </a:stretch>
                  </pic:blipFill>
                  <pic:spPr>
                    <a:xfrm>
                      <a:off x="0" y="0"/>
                      <a:ext cx="5040000" cy="2588250"/>
                    </a:xfrm>
                    <a:prstGeom prst="rect"/>
                  </pic:spPr>
                </pic:pic>
              </a:graphicData>
            </a:graphic>
          </wp:inline>
        </w:drawing>
      </w:r>
    </w:p>
    <w:p>
      <w:pPr>
        <w:pStyle w:val="Heading2"/>
      </w:pPr>
      <w:r>
        <w:rPr>
          <w:color w:val="1F2A44"/>
        </w:rPr>
        <w:t>10.5. Knowledge Base</w:t>
      </w:r>
    </w:p>
    <w:p>
      <w:r>
        <w:rPr>
          <w:b w:val="0"/>
          <w:i w:val="0"/>
        </w:rPr>
        <w:t>Recherche full-text + facettes. Click sur une entite -&gt; fiche detaillee + enrichment Wikidata.</w:t>
      </w:r>
    </w:p>
    <w:p>
      <w:pPr>
        <w:jc w:val="center"/>
      </w:pPr>
      <w:r>
        <w:drawing>
          <wp:inline xmlns:a="http://schemas.openxmlformats.org/drawingml/2006/main" xmlns:pic="http://schemas.openxmlformats.org/drawingml/2006/picture">
            <wp:extent cx="5040000" cy="2588250"/>
            <wp:docPr id="8" name="Picture 8"/>
            <wp:cNvGraphicFramePr>
              <a:graphicFrameLocks noChangeAspect="1"/>
            </wp:cNvGraphicFramePr>
            <a:graphic>
              <a:graphicData uri="http://schemas.openxmlformats.org/drawingml/2006/picture">
                <pic:pic>
                  <pic:nvPicPr>
                    <pic:cNvPr id="0" name="riskpulse_qt_knowledge.png"/>
                    <pic:cNvPicPr/>
                  </pic:nvPicPr>
                  <pic:blipFill>
                    <a:blip r:embed="rId16"/>
                    <a:stretch>
                      <a:fillRect/>
                    </a:stretch>
                  </pic:blipFill>
                  <pic:spPr>
                    <a:xfrm>
                      <a:off x="0" y="0"/>
                      <a:ext cx="5040000" cy="2588250"/>
                    </a:xfrm>
                    <a:prstGeom prst="rect"/>
                  </pic:spPr>
                </pic:pic>
              </a:graphicData>
            </a:graphic>
          </wp:inline>
        </w:drawing>
      </w:r>
    </w:p>
    <w:p>
      <w:pPr>
        <w:pStyle w:val="Heading2"/>
      </w:pPr>
      <w:r>
        <w:rPr>
          <w:color w:val="1F2A44"/>
        </w:rPr>
        <w:t>10.6. Watch &amp; Monitor</w:t>
      </w:r>
    </w:p>
    <w:p>
      <w:r>
        <w:rPr>
          <w:b w:val="0"/>
          <w:i w:val="0"/>
        </w:rPr>
        <w:t>Trois onglets : Watches, Sources, Alerts. Boutons CRUD, status 'Last cycle: 12 min ago', compteur d'alertes non lues.</w:t>
      </w:r>
    </w:p>
    <w:p>
      <w:pPr>
        <w:jc w:val="center"/>
      </w:pPr>
      <w:r>
        <w:drawing>
          <wp:inline xmlns:a="http://schemas.openxmlformats.org/drawingml/2006/main" xmlns:pic="http://schemas.openxmlformats.org/drawingml/2006/picture">
            <wp:extent cx="5040000" cy="2588250"/>
            <wp:docPr id="9" name="Picture 9"/>
            <wp:cNvGraphicFramePr>
              <a:graphicFrameLocks noChangeAspect="1"/>
            </wp:cNvGraphicFramePr>
            <a:graphic>
              <a:graphicData uri="http://schemas.openxmlformats.org/drawingml/2006/picture">
                <pic:pic>
                  <pic:nvPicPr>
                    <pic:cNvPr id="0" name="riskpulse_qt_monitoring.png"/>
                    <pic:cNvPicPr/>
                  </pic:nvPicPr>
                  <pic:blipFill>
                    <a:blip r:embed="rId17"/>
                    <a:stretch>
                      <a:fillRect/>
                    </a:stretch>
                  </pic:blipFill>
                  <pic:spPr>
                    <a:xfrm>
                      <a:off x="0" y="0"/>
                      <a:ext cx="5040000" cy="2588250"/>
                    </a:xfrm>
                    <a:prstGeom prst="rect"/>
                  </pic:spPr>
                </pic:pic>
              </a:graphicData>
            </a:graphic>
          </wp:inline>
        </w:drawing>
      </w:r>
    </w:p>
    <w:p>
      <w:pPr>
        <w:pStyle w:val="Heading2"/>
      </w:pPr>
      <w:r>
        <w:rPr>
          <w:color w:val="1F2A44"/>
        </w:rPr>
        <w:t>10.7. AI Insights</w:t>
      </w:r>
    </w:p>
    <w:p>
      <w:r>
        <w:rPr>
          <w:b w:val="0"/>
          <w:i w:val="0"/>
        </w:rPr>
        <w:t>Synthese LLM (Grok ou Claude) en langage naturel. Configurable dans Settings.</w:t>
      </w:r>
    </w:p>
    <w:p>
      <w:pPr>
        <w:jc w:val="center"/>
      </w:pPr>
      <w:r>
        <w:drawing>
          <wp:inline xmlns:a="http://schemas.openxmlformats.org/drawingml/2006/main" xmlns:pic="http://schemas.openxmlformats.org/drawingml/2006/picture">
            <wp:extent cx="5040000" cy="2749091"/>
            <wp:docPr id="10" name="Picture 10"/>
            <wp:cNvGraphicFramePr>
              <a:graphicFrameLocks noChangeAspect="1"/>
            </wp:cNvGraphicFramePr>
            <a:graphic>
              <a:graphicData uri="http://schemas.openxmlformats.org/drawingml/2006/picture">
                <pic:pic>
                  <pic:nvPicPr>
                    <pic:cNvPr id="0" name="riskpulse_qt_insights_dark.png"/>
                    <pic:cNvPicPr/>
                  </pic:nvPicPr>
                  <pic:blipFill>
                    <a:blip r:embed="rId18"/>
                    <a:stretch>
                      <a:fillRect/>
                    </a:stretch>
                  </pic:blipFill>
                  <pic:spPr>
                    <a:xfrm>
                      <a:off x="0" y="0"/>
                      <a:ext cx="5040000" cy="2749091"/>
                    </a:xfrm>
                    <a:prstGeom prst="rect"/>
                  </pic:spPr>
                </pic:pic>
              </a:graphicData>
            </a:graphic>
          </wp:inline>
        </w:drawing>
      </w:r>
    </w:p>
    <w:p>
      <w:pPr>
        <w:pStyle w:val="Heading2"/>
      </w:pPr>
      <w:r>
        <w:rPr>
          <w:color w:val="1F2A44"/>
        </w:rPr>
        <w:t>10.8. Risk Propagation</w:t>
      </w:r>
    </w:p>
    <w:p>
      <w:r>
        <w:rPr>
          <w:b w:val="0"/>
          <w:i w:val="0"/>
        </w:rPr>
        <w:t>Graphe anime : pulses qui se propagent le long des aretes selon le propagation_engine. Sliders pour decay et speed.</w:t>
      </w:r>
    </w:p>
    <w:p>
      <w:pPr>
        <w:pStyle w:val="Heading2"/>
      </w:pPr>
      <w:r>
        <w:rPr>
          <w:color w:val="1F2A44"/>
        </w:rPr>
        <w:t>10.9. AI Comparison</w:t>
      </w:r>
    </w:p>
    <w:p>
      <w:r>
        <w:rPr>
          <w:b w:val="0"/>
          <w:i w:val="0"/>
        </w:rPr>
        <w:t>Matrice 2x2 : entites flaguees par les deux modeles, par un seul, par aucun.</w:t>
      </w:r>
    </w:p>
    <w:p>
      <w:pPr>
        <w:jc w:val="center"/>
      </w:pPr>
      <w:r>
        <w:drawing>
          <wp:inline xmlns:a="http://schemas.openxmlformats.org/drawingml/2006/main" xmlns:pic="http://schemas.openxmlformats.org/drawingml/2006/picture">
            <wp:extent cx="5040000" cy="2588250"/>
            <wp:docPr id="11" name="Picture 11"/>
            <wp:cNvGraphicFramePr>
              <a:graphicFrameLocks noChangeAspect="1"/>
            </wp:cNvGraphicFramePr>
            <a:graphic>
              <a:graphicData uri="http://schemas.openxmlformats.org/drawingml/2006/picture">
                <pic:pic>
                  <pic:nvPicPr>
                    <pic:cNvPr id="0" name="riskpulse_qt_comparaison_v2.png"/>
                    <pic:cNvPicPr/>
                  </pic:nvPicPr>
                  <pic:blipFill>
                    <a:blip r:embed="rId19"/>
                    <a:stretch>
                      <a:fillRect/>
                    </a:stretch>
                  </pic:blipFill>
                  <pic:spPr>
                    <a:xfrm>
                      <a:off x="0" y="0"/>
                      <a:ext cx="5040000" cy="2588250"/>
                    </a:xfrm>
                    <a:prstGeom prst="rect"/>
                  </pic:spPr>
                </pic:pic>
              </a:graphicData>
            </a:graphic>
          </wp:inline>
        </w:drawing>
      </w:r>
    </w:p>
    <w:p>
      <w:pPr>
        <w:pStyle w:val="Heading2"/>
      </w:pPr>
      <w:r>
        <w:rPr>
          <w:color w:val="1F2A44"/>
        </w:rPr>
        <w:t>10.10. What-If Simulations</w:t>
      </w:r>
    </w:p>
    <w:p>
      <w:r>
        <w:rPr>
          <w:b w:val="0"/>
          <w:i w:val="0"/>
        </w:rPr>
        <w:t>Modifier le poids d'une entite ou supprimer une arete et voir l'impact sur le graphe propage.</w:t>
      </w:r>
    </w:p>
    <w:p>
      <w:pPr>
        <w:pStyle w:val="Heading2"/>
      </w:pPr>
      <w:r>
        <w:rPr>
          <w:color w:val="1F2A44"/>
        </w:rPr>
        <w:t>10.11. Translation</w:t>
      </w:r>
    </w:p>
    <w:p>
      <w:r>
        <w:rPr>
          <w:b w:val="0"/>
          <w:i w:val="0"/>
        </w:rPr>
        <w:t>Vue traduction de texte multi-langue (deep-translator).</w:t>
      </w:r>
    </w:p>
    <w:p>
      <w:pPr>
        <w:pStyle w:val="Heading2"/>
      </w:pPr>
      <w:r>
        <w:rPr>
          <w:color w:val="1F2A44"/>
        </w:rPr>
        <w:t>10.12. Dashboard</w:t>
      </w:r>
    </w:p>
    <w:p>
      <w:r>
        <w:rPr>
          <w:b w:val="0"/>
          <w:i w:val="0"/>
        </w:rPr>
        <w:t>Vue d'ensemble executive : 8 KPIs + 3 graphes + export ZIP global.</w:t>
      </w:r>
    </w:p>
    <w:p>
      <w:pPr>
        <w:pStyle w:val="Heading2"/>
      </w:pPr>
      <w:r>
        <w:rPr>
          <w:color w:val="1F2A44"/>
        </w:rPr>
        <w:t>10.13. Enrichment</w:t>
      </w:r>
    </w:p>
    <w:p>
      <w:r>
        <w:rPr>
          <w:b w:val="0"/>
          <w:i w:val="0"/>
        </w:rPr>
        <w:t>Description Wikipedia, photo, metadata Wikidata.</w:t>
      </w:r>
    </w:p>
    <w:p>
      <w:pPr>
        <w:jc w:val="center"/>
      </w:pPr>
      <w:r>
        <w:drawing>
          <wp:inline xmlns:a="http://schemas.openxmlformats.org/drawingml/2006/main" xmlns:pic="http://schemas.openxmlformats.org/drawingml/2006/picture">
            <wp:extent cx="5040000" cy="2588250"/>
            <wp:docPr id="12" name="Picture 12"/>
            <wp:cNvGraphicFramePr>
              <a:graphicFrameLocks noChangeAspect="1"/>
            </wp:cNvGraphicFramePr>
            <a:graphic>
              <a:graphicData uri="http://schemas.openxmlformats.org/drawingml/2006/picture">
                <pic:pic>
                  <pic:nvPicPr>
                    <pic:cNvPr id="0" name="riskpulse_qt_enrichment.png"/>
                    <pic:cNvPicPr/>
                  </pic:nvPicPr>
                  <pic:blipFill>
                    <a:blip r:embed="rId20"/>
                    <a:stretch>
                      <a:fillRect/>
                    </a:stretch>
                  </pic:blipFill>
                  <pic:spPr>
                    <a:xfrm>
                      <a:off x="0" y="0"/>
                      <a:ext cx="5040000" cy="2588250"/>
                    </a:xfrm>
                    <a:prstGeom prst="rect"/>
                  </pic:spPr>
                </pic:pic>
              </a:graphicData>
            </a:graphic>
          </wp:inline>
        </w:drawing>
      </w:r>
    </w:p>
    <w:p>
      <w:pPr>
        <w:pStyle w:val="Heading2"/>
      </w:pPr>
      <w:r>
        <w:rPr>
          <w:color w:val="1F2A44"/>
        </w:rPr>
        <w:t>10.14. API &amp; SDK</w:t>
      </w:r>
    </w:p>
    <w:p>
      <w:r>
        <w:rPr>
          <w:b w:val="0"/>
          <w:i w:val="0"/>
        </w:rPr>
        <w:t>Start/Stop du serveur FastAPI. Affiche l'URL, le port, la cle API. Lien direct vers /docs Swagger.</w:t>
      </w:r>
    </w:p>
    <w:p>
      <w:pPr>
        <w:jc w:val="center"/>
      </w:pPr>
      <w:r>
        <w:drawing>
          <wp:inline xmlns:a="http://schemas.openxmlformats.org/drawingml/2006/main" xmlns:pic="http://schemas.openxmlformats.org/drawingml/2006/picture">
            <wp:extent cx="5040000" cy="2588250"/>
            <wp:docPr id="13" name="Picture 13"/>
            <wp:cNvGraphicFramePr>
              <a:graphicFrameLocks noChangeAspect="1"/>
            </wp:cNvGraphicFramePr>
            <a:graphic>
              <a:graphicData uri="http://schemas.openxmlformats.org/drawingml/2006/picture">
                <pic:pic>
                  <pic:nvPicPr>
                    <pic:cNvPr id="0" name="riskpulse_qt_api.png"/>
                    <pic:cNvPicPr/>
                  </pic:nvPicPr>
                  <pic:blipFill>
                    <a:blip r:embed="rId21"/>
                    <a:stretch>
                      <a:fillRect/>
                    </a:stretch>
                  </pic:blipFill>
                  <pic:spPr>
                    <a:xfrm>
                      <a:off x="0" y="0"/>
                      <a:ext cx="5040000" cy="2588250"/>
                    </a:xfrm>
                    <a:prstGeom prst="rect"/>
                  </pic:spPr>
                </pic:pic>
              </a:graphicData>
            </a:graphic>
          </wp:inline>
        </w:drawing>
      </w:r>
    </w:p>
    <w:p>
      <w:pPr>
        <w:pStyle w:val="Heading2"/>
      </w:pPr>
      <w:r>
        <w:rPr>
          <w:color w:val="1F2A44"/>
        </w:rPr>
        <w:t>10.15. Users &amp; Audit</w:t>
      </w:r>
    </w:p>
    <w:p>
      <w:r>
        <w:rPr>
          <w:b w:val="0"/>
          <w:i w:val="0"/>
        </w:rPr>
        <w:t>Liste des comptes (admin only), creation, changement de role, reset password. Journal d'audit avec filtres.</w:t>
      </w:r>
    </w:p>
    <w:p>
      <w:pPr>
        <w:jc w:val="center"/>
      </w:pPr>
      <w:r>
        <w:drawing>
          <wp:inline xmlns:a="http://schemas.openxmlformats.org/drawingml/2006/main" xmlns:pic="http://schemas.openxmlformats.org/drawingml/2006/picture">
            <wp:extent cx="5040000" cy="2588250"/>
            <wp:docPr id="14" name="Picture 14"/>
            <wp:cNvGraphicFramePr>
              <a:graphicFrameLocks noChangeAspect="1"/>
            </wp:cNvGraphicFramePr>
            <a:graphic>
              <a:graphicData uri="http://schemas.openxmlformats.org/drawingml/2006/picture">
                <pic:pic>
                  <pic:nvPicPr>
                    <pic:cNvPr id="0" name="riskpulse_qt_users.png"/>
                    <pic:cNvPicPr/>
                  </pic:nvPicPr>
                  <pic:blipFill>
                    <a:blip r:embed="rId22"/>
                    <a:stretch>
                      <a:fillRect/>
                    </a:stretch>
                  </pic:blipFill>
                  <pic:spPr>
                    <a:xfrm>
                      <a:off x="0" y="0"/>
                      <a:ext cx="5040000" cy="2588250"/>
                    </a:xfrm>
                    <a:prstGeom prst="rect"/>
                  </pic:spPr>
                </pic:pic>
              </a:graphicData>
            </a:graphic>
          </wp:inline>
        </w:drawing>
      </w:r>
    </w:p>
    <w:p>
      <w:pPr>
        <w:pStyle w:val="Heading2"/>
      </w:pPr>
      <w:r>
        <w:rPr>
          <w:color w:val="1F2A44"/>
        </w:rPr>
        <w:t>10.16. License</w:t>
      </w:r>
    </w:p>
    <w:p>
      <w:r>
        <w:rPr>
          <w:b w:val="0"/>
          <w:i w:val="0"/>
        </w:rPr>
        <w:t>Etat du plan, jours de trial restants, dialog d'activation, grille de disponibilite des features.</w:t>
      </w:r>
    </w:p>
    <w:p>
      <w:pPr>
        <w:jc w:val="center"/>
      </w:pPr>
      <w:r>
        <w:drawing>
          <wp:inline xmlns:a="http://schemas.openxmlformats.org/drawingml/2006/main" xmlns:pic="http://schemas.openxmlformats.org/drawingml/2006/picture">
            <wp:extent cx="5040000" cy="2588250"/>
            <wp:docPr id="15" name="Picture 15"/>
            <wp:cNvGraphicFramePr>
              <a:graphicFrameLocks noChangeAspect="1"/>
            </wp:cNvGraphicFramePr>
            <a:graphic>
              <a:graphicData uri="http://schemas.openxmlformats.org/drawingml/2006/picture">
                <pic:pic>
                  <pic:nvPicPr>
                    <pic:cNvPr id="0" name="riskpulse_qt_license_dark.png"/>
                    <pic:cNvPicPr/>
                  </pic:nvPicPr>
                  <pic:blipFill>
                    <a:blip r:embed="rId23"/>
                    <a:stretch>
                      <a:fillRect/>
                    </a:stretch>
                  </pic:blipFill>
                  <pic:spPr>
                    <a:xfrm>
                      <a:off x="0" y="0"/>
                      <a:ext cx="5040000" cy="2588250"/>
                    </a:xfrm>
                    <a:prstGeom prst="rect"/>
                  </pic:spPr>
                </pic:pic>
              </a:graphicData>
            </a:graphic>
          </wp:inline>
        </w:drawing>
      </w:r>
    </w:p>
    <w:p>
      <w:pPr>
        <w:pStyle w:val="Heading2"/>
      </w:pPr>
      <w:r>
        <w:rPr>
          <w:color w:val="1F2A44"/>
        </w:rPr>
        <w:t>10.17. Diagnostics (Telemetry)</w:t>
      </w:r>
    </w:p>
    <w:p>
      <w:r>
        <w:rPr>
          <w:b w:val="0"/>
          <w:i w:val="0"/>
        </w:rPr>
        <w:t>Crashes recents, top error types, feature usage, export support bundle.</w:t>
      </w:r>
    </w:p>
    <w:p>
      <w:pPr>
        <w:pStyle w:val="Heading2"/>
      </w:pPr>
      <w:r>
        <w:rPr>
          <w:color w:val="1F2A44"/>
        </w:rPr>
        <w:t>10.18. Settings</w:t>
      </w:r>
    </w:p>
    <w:p>
      <w:r>
        <w:rPr>
          <w:b w:val="0"/>
          <w:i w:val="0"/>
        </w:rPr>
        <w:t>Parametres du modele (contamination, n_estimators, decay...), choix LLM, intervalle monitoring.</w:t>
      </w:r>
    </w:p>
    <w:p>
      <w:r>
        <w:br w:type="page"/>
      </w:r>
    </w:p>
    <w:p>
      <w:pPr>
        <w:pStyle w:val="Heading1"/>
      </w:pPr>
      <w:r>
        <w:rPr>
          <w:color w:val="1F2A44"/>
        </w:rPr>
        <w:t>11. Reference des raccourcis clavier</w:t>
      </w:r>
    </w:p>
    <w:tbl>
      <w:tblPr>
        <w:tblStyle w:val="LightGrid-Accent1"/>
        <w:tblW w:type="auto" w:w="0"/>
        <w:tblLook w:firstColumn="1" w:firstRow="1" w:lastColumn="0" w:lastRow="0" w:noHBand="0" w:noVBand="1" w:val="04A0"/>
      </w:tblPr>
      <w:tblGrid>
        <w:gridCol w:w="4873"/>
        <w:gridCol w:w="4873"/>
      </w:tblGrid>
      <w:tr>
        <w:tc>
          <w:tcPr>
            <w:tcW w:type="dxa" w:w="2835"/>
          </w:tcPr>
          <w:p>
            <w:r>
              <w:rPr>
                <w:b/>
              </w:rPr>
              <w:t>Raccourci</w:t>
            </w:r>
          </w:p>
        </w:tc>
        <w:tc>
          <w:tcPr>
            <w:tcW w:type="dxa" w:w="6236"/>
          </w:tcPr>
          <w:p>
            <w:r>
              <w:rPr>
                <w:b/>
              </w:rPr>
              <w:t>Action</w:t>
            </w:r>
          </w:p>
        </w:tc>
      </w:tr>
      <w:tr>
        <w:tc>
          <w:tcPr>
            <w:tcW w:type="dxa" w:w="2835"/>
          </w:tcPr>
          <w:p>
            <w:r>
              <w:t>Ctrl+K</w:t>
            </w:r>
          </w:p>
        </w:tc>
        <w:tc>
          <w:tcPr>
            <w:tcW w:type="dxa" w:w="6236"/>
          </w:tcPr>
          <w:p>
            <w:r>
              <w:t>Command Palette (recherche d'actions)</w:t>
            </w:r>
          </w:p>
        </w:tc>
      </w:tr>
      <w:tr>
        <w:tc>
          <w:tcPr>
            <w:tcW w:type="dxa" w:w="2835"/>
          </w:tcPr>
          <w:p>
            <w:r>
              <w:t>Ctrl+H</w:t>
            </w:r>
          </w:p>
        </w:tc>
        <w:tc>
          <w:tcPr>
            <w:tcW w:type="dxa" w:w="6236"/>
          </w:tcPr>
          <w:p>
            <w:r>
              <w:t>Retour a l'ecran d'accueil</w:t>
            </w:r>
          </w:p>
        </w:tc>
      </w:tr>
      <w:tr>
        <w:tc>
          <w:tcPr>
            <w:tcW w:type="dxa" w:w="2835"/>
          </w:tcPr>
          <w:p>
            <w:r>
              <w:t>Ctrl+1 - Ctrl+9</w:t>
            </w:r>
          </w:p>
        </w:tc>
        <w:tc>
          <w:tcPr>
            <w:tcW w:type="dxa" w:w="6236"/>
          </w:tcPr>
          <w:p>
            <w:r>
              <w:t>Navigation directe vers la Nieme vue</w:t>
            </w:r>
          </w:p>
        </w:tc>
      </w:tr>
      <w:tr>
        <w:tc>
          <w:tcPr>
            <w:tcW w:type="dxa" w:w="2835"/>
          </w:tcPr>
          <w:p>
            <w:r>
              <w:t>Ctrl+T</w:t>
            </w:r>
          </w:p>
        </w:tc>
        <w:tc>
          <w:tcPr>
            <w:tcW w:type="dxa" w:w="6236"/>
          </w:tcPr>
          <w:p>
            <w:r>
              <w:t>Toggle theme dark / light</w:t>
            </w:r>
          </w:p>
        </w:tc>
      </w:tr>
      <w:tr>
        <w:tc>
          <w:tcPr>
            <w:tcW w:type="dxa" w:w="2835"/>
          </w:tcPr>
          <w:p>
            <w:r>
              <w:t>Ctrl+U</w:t>
            </w:r>
          </w:p>
        </w:tc>
        <w:tc>
          <w:tcPr>
            <w:tcW w:type="dxa" w:w="6236"/>
          </w:tcPr>
          <w:p>
            <w:r>
              <w:t>Verifier les mises a jour</w:t>
            </w:r>
          </w:p>
        </w:tc>
      </w:tr>
      <w:tr>
        <w:tc>
          <w:tcPr>
            <w:tcW w:type="dxa" w:w="2835"/>
          </w:tcPr>
          <w:p>
            <w:r>
              <w:t>Ctrl+L</w:t>
            </w:r>
          </w:p>
        </w:tc>
        <w:tc>
          <w:tcPr>
            <w:tcW w:type="dxa" w:w="6236"/>
          </w:tcPr>
          <w:p>
            <w:r>
              <w:t>Ouvrir la vue License</w:t>
            </w:r>
          </w:p>
        </w:tc>
      </w:tr>
      <w:tr>
        <w:tc>
          <w:tcPr>
            <w:tcW w:type="dxa" w:w="2835"/>
          </w:tcPr>
          <w:p>
            <w:r>
              <w:t>Ctrl+Q</w:t>
            </w:r>
          </w:p>
        </w:tc>
        <w:tc>
          <w:tcPr>
            <w:tcW w:type="dxa" w:w="6236"/>
          </w:tcPr>
          <w:p>
            <w:r>
              <w:t>Quitter</w:t>
            </w:r>
          </w:p>
        </w:tc>
      </w:tr>
      <w:tr>
        <w:tc>
          <w:tcPr>
            <w:tcW w:type="dxa" w:w="2835"/>
          </w:tcPr>
          <w:p>
            <w:r>
              <w:t>F1</w:t>
            </w:r>
          </w:p>
        </w:tc>
        <w:tc>
          <w:tcPr>
            <w:tcW w:type="dxa" w:w="6236"/>
          </w:tcPr>
          <w:p>
            <w:r>
              <w:t>About RiskPulse</w:t>
            </w:r>
          </w:p>
        </w:tc>
      </w:tr>
      <w:tr>
        <w:tc>
          <w:tcPr>
            <w:tcW w:type="dxa" w:w="2835"/>
          </w:tcPr>
          <w:p>
            <w:r>
              <w:t>Ctrl+Enter</w:t>
            </w:r>
          </w:p>
        </w:tc>
        <w:tc>
          <w:tcPr>
            <w:tcW w:type="dxa" w:w="6236"/>
          </w:tcPr>
          <w:p>
            <w:r>
              <w:t>Lancer l'analyse (depuis la vue Analyse)</w:t>
            </w:r>
          </w:p>
        </w:tc>
      </w:tr>
      <w:tr>
        <w:tc>
          <w:tcPr>
            <w:tcW w:type="dxa" w:w="2835"/>
          </w:tcPr>
          <w:p>
            <w:r>
              <w:t>Esc</w:t>
            </w:r>
          </w:p>
        </w:tc>
        <w:tc>
          <w:tcPr>
            <w:tcW w:type="dxa" w:w="6236"/>
          </w:tcPr>
          <w:p>
            <w:r>
              <w:t>Fermer dialog / palette</w:t>
            </w:r>
          </w:p>
        </w:tc>
      </w:tr>
    </w:tbl>
    <w:p>
      <w:r>
        <w:br w:type="page"/>
      </w:r>
    </w:p>
    <w:p>
      <w:pPr>
        <w:pStyle w:val="Heading1"/>
      </w:pPr>
      <w:r>
        <w:rPr>
          <w:color w:val="1F2A44"/>
        </w:rPr>
        <w:t>12. API REST &amp; SDK Python</w:t>
      </w:r>
    </w:p>
    <w:p>
      <w:r>
        <w:rPr>
          <w:b w:val="0"/>
          <w:i/>
        </w:rPr>
        <w:t>Attention : la REST API est ENTERPRISE-only (ou trial). Tentative de demarrage en plan PRO declenche une PermissionError.</w:t>
      </w:r>
    </w:p>
    <w:p>
      <w:pPr>
        <w:pStyle w:val="Heading2"/>
      </w:pPr>
      <w:r>
        <w:rPr>
          <w:color w:val="1F2A44"/>
        </w:rPr>
        <w:t>12.1. Demarrage</w:t>
      </w:r>
    </w:p>
    <w:p>
      <w:r>
        <w:rPr>
          <w:b w:val="0"/>
          <w:i w:val="0"/>
        </w:rPr>
        <w:t>Vue API &amp; SDK -&gt; clic Start server. URL par defaut : http://127.0.0.1:8765. Documentation Swagger auto-generee a /docs.</w:t>
      </w:r>
    </w:p>
    <w:p>
      <w:pPr>
        <w:pStyle w:val="Heading2"/>
      </w:pPr>
      <w:r>
        <w:rPr>
          <w:color w:val="1F2A44"/>
        </w:rPr>
        <w:t>12.2. Authentification</w:t>
      </w:r>
    </w:p>
    <w:p>
      <w:r>
        <w:rPr>
          <w:b w:val="0"/>
          <w:i w:val="0"/>
        </w:rPr>
        <w:t>Toutes les routes (sauf /v1/health) exigent le header X-API-Key. La cle est affichee dans la vue API et stockee dans data/preferences.json.</w:t>
      </w:r>
    </w:p>
    <w:p>
      <w:pPr>
        <w:pStyle w:val="Heading2"/>
      </w:pPr>
      <w:r>
        <w:rPr>
          <w:color w:val="1F2A44"/>
        </w:rPr>
        <w:t>12.3. Routes principales</w:t>
      </w:r>
    </w:p>
    <w:tbl>
      <w:tblPr>
        <w:tblStyle w:val="LightGrid-Accent1"/>
        <w:tblW w:type="auto" w:w="0"/>
        <w:tblLook w:firstColumn="1" w:firstRow="1" w:lastColumn="0" w:lastRow="0" w:noHBand="0" w:noVBand="1" w:val="04A0"/>
      </w:tblPr>
      <w:tblGrid>
        <w:gridCol w:w="3249"/>
        <w:gridCol w:w="3249"/>
        <w:gridCol w:w="3249"/>
      </w:tblGrid>
      <w:tr>
        <w:tc>
          <w:tcPr>
            <w:tcW w:type="dxa" w:w="1417"/>
          </w:tcPr>
          <w:p>
            <w:r>
              <w:rPr>
                <w:b/>
              </w:rPr>
              <w:t>Methode</w:t>
            </w:r>
          </w:p>
        </w:tc>
        <w:tc>
          <w:tcPr>
            <w:tcW w:type="dxa" w:w="3685"/>
          </w:tcPr>
          <w:p>
            <w:r>
              <w:rPr>
                <w:b/>
              </w:rPr>
              <w:t>Route</w:t>
            </w:r>
          </w:p>
        </w:tc>
        <w:tc>
          <w:tcPr>
            <w:tcW w:type="dxa" w:w="3969"/>
          </w:tcPr>
          <w:p>
            <w:r>
              <w:rPr>
                <w:b/>
              </w:rPr>
              <w:t>Description</w:t>
            </w:r>
          </w:p>
        </w:tc>
      </w:tr>
      <w:tr>
        <w:tc>
          <w:tcPr>
            <w:tcW w:type="dxa" w:w="1417"/>
          </w:tcPr>
          <w:p>
            <w:r>
              <w:t>GET</w:t>
            </w:r>
          </w:p>
        </w:tc>
        <w:tc>
          <w:tcPr>
            <w:tcW w:type="dxa" w:w="3685"/>
          </w:tcPr>
          <w:p>
            <w:r>
              <w:t>/v1/health</w:t>
            </w:r>
          </w:p>
        </w:tc>
        <w:tc>
          <w:tcPr>
            <w:tcW w:type="dxa" w:w="3969"/>
          </w:tcPr>
          <w:p>
            <w:r>
              <w:t>Ping (sans auth)</w:t>
            </w:r>
          </w:p>
        </w:tc>
      </w:tr>
      <w:tr>
        <w:tc>
          <w:tcPr>
            <w:tcW w:type="dxa" w:w="1417"/>
          </w:tcPr>
          <w:p>
            <w:r>
              <w:t>POST</w:t>
            </w:r>
          </w:p>
        </w:tc>
        <w:tc>
          <w:tcPr>
            <w:tcW w:type="dxa" w:w="3685"/>
          </w:tcPr>
          <w:p>
            <w:r>
              <w:t>/v1/analyze</w:t>
            </w:r>
          </w:p>
        </w:tc>
        <w:tc>
          <w:tcPr>
            <w:tcW w:type="dxa" w:w="3969"/>
          </w:tcPr>
          <w:p>
            <w:r>
              <w:t>Analyse un texte</w:t>
            </w:r>
          </w:p>
        </w:tc>
      </w:tr>
      <w:tr>
        <w:tc>
          <w:tcPr>
            <w:tcW w:type="dxa" w:w="1417"/>
          </w:tcPr>
          <w:p>
            <w:r>
              <w:t>GET</w:t>
            </w:r>
          </w:p>
        </w:tc>
        <w:tc>
          <w:tcPr>
            <w:tcW w:type="dxa" w:w="3685"/>
          </w:tcPr>
          <w:p>
            <w:r>
              <w:t>/v1/knowledge/entities</w:t>
            </w:r>
          </w:p>
        </w:tc>
        <w:tc>
          <w:tcPr>
            <w:tcW w:type="dxa" w:w="3969"/>
          </w:tcPr>
          <w:p>
            <w:r>
              <w:t>Liste paginee des entites</w:t>
            </w:r>
          </w:p>
        </w:tc>
      </w:tr>
      <w:tr>
        <w:tc>
          <w:tcPr>
            <w:tcW w:type="dxa" w:w="1417"/>
          </w:tcPr>
          <w:p>
            <w:r>
              <w:t>GET</w:t>
            </w:r>
          </w:p>
        </w:tc>
        <w:tc>
          <w:tcPr>
            <w:tcW w:type="dxa" w:w="3685"/>
          </w:tcPr>
          <w:p>
            <w:r>
              <w:t>/v1/knowledge/entities/{id}</w:t>
            </w:r>
          </w:p>
        </w:tc>
        <w:tc>
          <w:tcPr>
            <w:tcW w:type="dxa" w:w="3969"/>
          </w:tcPr>
          <w:p>
            <w:r>
              <w:t>Fiche detaillee</w:t>
            </w:r>
          </w:p>
        </w:tc>
      </w:tr>
      <w:tr>
        <w:tc>
          <w:tcPr>
            <w:tcW w:type="dxa" w:w="1417"/>
          </w:tcPr>
          <w:p>
            <w:r>
              <w:t>GET</w:t>
            </w:r>
          </w:p>
        </w:tc>
        <w:tc>
          <w:tcPr>
            <w:tcW w:type="dxa" w:w="3685"/>
          </w:tcPr>
          <w:p>
            <w:r>
              <w:t>/v1/monitoring/alerts</w:t>
            </w:r>
          </w:p>
        </w:tc>
        <w:tc>
          <w:tcPr>
            <w:tcW w:type="dxa" w:w="3969"/>
          </w:tcPr>
          <w:p>
            <w:r>
              <w:t>Alertes non lues</w:t>
            </w:r>
          </w:p>
        </w:tc>
      </w:tr>
      <w:tr>
        <w:tc>
          <w:tcPr>
            <w:tcW w:type="dxa" w:w="1417"/>
          </w:tcPr>
          <w:p>
            <w:r>
              <w:t>POST</w:t>
            </w:r>
          </w:p>
        </w:tc>
        <w:tc>
          <w:tcPr>
            <w:tcW w:type="dxa" w:w="3685"/>
          </w:tcPr>
          <w:p>
            <w:r>
              <w:t>/v1/monitoring/cycle</w:t>
            </w:r>
          </w:p>
        </w:tc>
        <w:tc>
          <w:tcPr>
            <w:tcW w:type="dxa" w:w="3969"/>
          </w:tcPr>
          <w:p>
            <w:r>
              <w:t>Forcer un cycle de monitoring</w:t>
            </w:r>
          </w:p>
        </w:tc>
      </w:tr>
      <w:tr>
        <w:tc>
          <w:tcPr>
            <w:tcW w:type="dxa" w:w="1417"/>
          </w:tcPr>
          <w:p>
            <w:r>
              <w:t>GET</w:t>
            </w:r>
          </w:p>
        </w:tc>
        <w:tc>
          <w:tcPr>
            <w:tcW w:type="dxa" w:w="3685"/>
          </w:tcPr>
          <w:p>
            <w:r>
              <w:t>/v1/predictive/forecast/{eid}</w:t>
            </w:r>
          </w:p>
        </w:tc>
        <w:tc>
          <w:tcPr>
            <w:tcW w:type="dxa" w:w="3969"/>
          </w:tcPr>
          <w:p>
            <w:r>
              <w:t>Forecast 30 j pour une entite</w:t>
            </w:r>
          </w:p>
        </w:tc>
      </w:tr>
    </w:tbl>
    <w:p>
      <w:pPr>
        <w:pStyle w:val="Heading2"/>
      </w:pPr>
      <w:r>
        <w:rPr>
          <w:color w:val="1F2A44"/>
        </w:rPr>
        <w:t>12.4. SDK Python</w:t>
      </w:r>
    </w:p>
    <w:p>
      <w:pPr>
        <w:ind w:left="283"/>
        <w:shd w:val="clear" w:color="auto" w:fill="F4F4F4"/>
      </w:pPr>
      <w:r>
        <w:rPr>
          <w:rFonts w:ascii="Consolas" w:hAnsi="Consolas"/>
          <w:color w:val="333333"/>
          <w:sz w:val="18"/>
        </w:rPr>
        <w:t>from api.sdk.client import RiskPulseClient</w:t>
        <w:br/>
        <w:br/>
        <w:t>client = RiskPulseClient("http://127.0.0.1:8765", api_key="...")</w:t>
        <w:br/>
        <w:br/>
        <w:t>result = client.analyze("Credit Suisse cherche un sauveteur, ...")</w:t>
        <w:br/>
        <w:t>print(result['entities'])              # liste d'entites</w:t>
        <w:br/>
        <w:t>print(result['risk_score'])            # score composite</w:t>
        <w:br/>
        <w:t>print(result['crisis_match']['lehman']) # 0.78</w:t>
        <w:br/>
      </w:r>
    </w:p>
    <w:p>
      <w:r>
        <w:br w:type="page"/>
      </w:r>
    </w:p>
    <w:p>
      <w:pPr>
        <w:pStyle w:val="Heading1"/>
      </w:pPr>
      <w:r>
        <w:rPr>
          <w:color w:val="1F2A44"/>
        </w:rPr>
        <w:t>13. Licensing offline (Etape 10)</w:t>
      </w:r>
    </w:p>
    <w:p>
      <w:pPr>
        <w:pStyle w:val="Heading2"/>
      </w:pPr>
      <w:r>
        <w:rPr>
          <w:color w:val="1F2A44"/>
        </w:rPr>
        <w:t>13.1. Principe</w:t>
      </w:r>
    </w:p>
    <w:p>
      <w:r>
        <w:rPr>
          <w:b w:val="0"/>
          <w:i w:val="0"/>
        </w:rPr>
        <w:t>Chaque licence est un texte unique : &lt;payload_b64&gt;.&lt;signature_b64&gt;. Le payload contient {plan, email, iat, exp} et la signature est ED25519. Seul le detenteur de la cle privee peut forger une licence valide. La cle publique est embarquee dans l'app, donc la verification se fait 100% offline.</w:t>
      </w:r>
    </w:p>
    <w:p>
      <w:pPr>
        <w:pStyle w:val="Heading2"/>
      </w:pPr>
      <w:r>
        <w:rPr>
          <w:color w:val="1F2A44"/>
        </w:rPr>
        <w:t>13.2. Cycle de vie</w:t>
      </w:r>
    </w:p>
    <w:p>
      <w:pPr>
        <w:ind w:left="283"/>
        <w:shd w:val="clear" w:color="auto" w:fill="F4F4F4"/>
      </w:pPr>
      <w:r>
        <w:rPr>
          <w:rFonts w:ascii="Consolas" w:hAnsi="Consolas"/>
          <w:color w:val="333333"/>
          <w:sz w:val="18"/>
        </w:rPr>
        <w:t xml:space="preserve">Premier lancement                                               </w:t>
        <w:br/>
        <w:t xml:space="preserve">  -&gt; Trial 14 j ENTERPRISE auto-demarre                          </w:t>
        <w:br/>
        <w:t xml:space="preserve">  -&gt; Badge topbar : TRIAL . 14d                                  </w:t>
        <w:br/>
        <w:t xml:space="preserve">                                                                </w:t>
        <w:br/>
        <w:t xml:space="preserve">Jour 15 (sans achat)                                            </w:t>
        <w:br/>
        <w:t xml:space="preserve">  -&gt; Plan retombe sur FREE                                      </w:t>
        <w:br/>
        <w:t xml:space="preserve">  -&gt; Vues premium grisees + toast d'invite a l'achat            </w:t>
        <w:br/>
        <w:t xml:space="preserve">                                                                </w:t>
        <w:br/>
        <w:t xml:space="preserve">Activation d'une cle PRO                                        </w:t>
        <w:br/>
        <w:t xml:space="preserve">  Ctrl+L -&gt; coller -&gt; Activer                                   </w:t>
        <w:br/>
        <w:t xml:space="preserve">  -&gt; Plan PRO actif, badge 'PRO' en topbar                      </w:t>
        <w:br/>
        <w:t xml:space="preserve">  -&gt; Predictive, Banking, AI Insights debloques                 </w:t>
        <w:br/>
      </w:r>
    </w:p>
    <w:p>
      <w:pPr>
        <w:pStyle w:val="Heading2"/>
      </w:pPr>
      <w:r>
        <w:rPr>
          <w:color w:val="1F2A44"/>
        </w:rPr>
        <w:t>13.3. Plans detailles</w:t>
      </w:r>
    </w:p>
    <w:tbl>
      <w:tblPr>
        <w:tblStyle w:val="LightGrid-Accent1"/>
        <w:tblW w:type="auto" w:w="0"/>
        <w:tblLook w:firstColumn="1" w:firstRow="1" w:lastColumn="0" w:lastRow="0" w:noHBand="0" w:noVBand="1" w:val="04A0"/>
      </w:tblPr>
      <w:tblGrid>
        <w:gridCol w:w="2436"/>
        <w:gridCol w:w="2436"/>
        <w:gridCol w:w="2436"/>
        <w:gridCol w:w="2436"/>
      </w:tblGrid>
      <w:tr>
        <w:tc>
          <w:tcPr>
            <w:tcW w:type="dxa" w:w="3969"/>
          </w:tcPr>
          <w:p>
            <w:r>
              <w:rPr>
                <w:b/>
              </w:rPr>
              <w:t>Feature</w:t>
            </w:r>
          </w:p>
        </w:tc>
        <w:tc>
          <w:tcPr>
            <w:tcW w:type="dxa" w:w="1134"/>
          </w:tcPr>
          <w:p>
            <w:r>
              <w:rPr>
                <w:b/>
              </w:rPr>
              <w:t>FREE</w:t>
            </w:r>
          </w:p>
        </w:tc>
        <w:tc>
          <w:tcPr>
            <w:tcW w:type="dxa" w:w="1134"/>
          </w:tcPr>
          <w:p>
            <w:r>
              <w:rPr>
                <w:b/>
              </w:rPr>
              <w:t>PRO</w:t>
            </w:r>
          </w:p>
        </w:tc>
        <w:tc>
          <w:tcPr>
            <w:tcW w:type="dxa" w:w="2268"/>
          </w:tcPr>
          <w:p>
            <w:r>
              <w:rPr>
                <w:b/>
              </w:rPr>
              <w:t>ENTERPRISE</w:t>
            </w:r>
          </w:p>
        </w:tc>
      </w:tr>
      <w:tr>
        <w:tc>
          <w:tcPr>
            <w:tcW w:type="dxa" w:w="3969"/>
          </w:tcPr>
          <w:p>
            <w:r>
              <w:t>Analyse de texte</w:t>
            </w:r>
          </w:p>
        </w:tc>
        <w:tc>
          <w:tcPr>
            <w:tcW w:type="dxa" w:w="1134"/>
          </w:tcPr>
          <w:p>
            <w:r>
              <w:t>X</w:t>
            </w:r>
          </w:p>
        </w:tc>
        <w:tc>
          <w:tcPr>
            <w:tcW w:type="dxa" w:w="1134"/>
          </w:tcPr>
          <w:p>
            <w:r>
              <w:t>X</w:t>
            </w:r>
          </w:p>
        </w:tc>
        <w:tc>
          <w:tcPr>
            <w:tcW w:type="dxa" w:w="2268"/>
          </w:tcPr>
          <w:p>
            <w:r>
              <w:t>X</w:t>
            </w:r>
          </w:p>
        </w:tc>
      </w:tr>
      <w:tr>
        <w:tc>
          <w:tcPr>
            <w:tcW w:type="dxa" w:w="3969"/>
          </w:tcPr>
          <w:p>
            <w:r>
              <w:t>Knowledge Base</w:t>
            </w:r>
          </w:p>
        </w:tc>
        <w:tc>
          <w:tcPr>
            <w:tcW w:type="dxa" w:w="1134"/>
          </w:tcPr>
          <w:p>
            <w:r>
              <w:t>X</w:t>
            </w:r>
          </w:p>
        </w:tc>
        <w:tc>
          <w:tcPr>
            <w:tcW w:type="dxa" w:w="1134"/>
          </w:tcPr>
          <w:p>
            <w:r>
              <w:t>X</w:t>
            </w:r>
          </w:p>
        </w:tc>
        <w:tc>
          <w:tcPr>
            <w:tcW w:type="dxa" w:w="2268"/>
          </w:tcPr>
          <w:p>
            <w:r>
              <w:t>X</w:t>
            </w:r>
          </w:p>
        </w:tc>
      </w:tr>
      <w:tr>
        <w:tc>
          <w:tcPr>
            <w:tcW w:type="dxa" w:w="3969"/>
          </w:tcPr>
          <w:p>
            <w:r>
              <w:t>5 langues UI</w:t>
            </w:r>
          </w:p>
        </w:tc>
        <w:tc>
          <w:tcPr>
            <w:tcW w:type="dxa" w:w="1134"/>
          </w:tcPr>
          <w:p>
            <w:r>
              <w:t>X</w:t>
            </w:r>
          </w:p>
        </w:tc>
        <w:tc>
          <w:tcPr>
            <w:tcW w:type="dxa" w:w="1134"/>
          </w:tcPr>
          <w:p>
            <w:r>
              <w:t>X</w:t>
            </w:r>
          </w:p>
        </w:tc>
        <w:tc>
          <w:tcPr>
            <w:tcW w:type="dxa" w:w="2268"/>
          </w:tcPr>
          <w:p>
            <w:r>
              <w:t>X</w:t>
            </w:r>
          </w:p>
        </w:tc>
      </w:tr>
      <w:tr>
        <w:tc>
          <w:tcPr>
            <w:tcW w:type="dxa" w:w="3969"/>
          </w:tcPr>
          <w:p>
            <w:r>
              <w:t>Export PDF</w:t>
            </w:r>
          </w:p>
        </w:tc>
        <w:tc>
          <w:tcPr>
            <w:tcW w:type="dxa" w:w="1134"/>
          </w:tcPr>
          <w:p>
            <w:r>
              <w:t>X</w:t>
            </w:r>
          </w:p>
        </w:tc>
        <w:tc>
          <w:tcPr>
            <w:tcW w:type="dxa" w:w="1134"/>
          </w:tcPr>
          <w:p>
            <w:r>
              <w:t>X</w:t>
            </w:r>
          </w:p>
        </w:tc>
        <w:tc>
          <w:tcPr>
            <w:tcW w:type="dxa" w:w="2268"/>
          </w:tcPr>
          <w:p>
            <w:r>
              <w:t>X</w:t>
            </w:r>
          </w:p>
        </w:tc>
      </w:tr>
      <w:tr>
        <w:tc>
          <w:tcPr>
            <w:tcW w:type="dxa" w:w="3969"/>
          </w:tcPr>
          <w:p>
            <w:r>
              <w:t>NLP avance</w:t>
            </w:r>
          </w:p>
        </w:tc>
        <w:tc>
          <w:tcPr>
            <w:tcW w:type="dxa" w:w="1134"/>
          </w:tcPr>
          <w:p>
            <w:r>
              <w:t>-</w:t>
            </w:r>
          </w:p>
        </w:tc>
        <w:tc>
          <w:tcPr>
            <w:tcW w:type="dxa" w:w="1134"/>
          </w:tcPr>
          <w:p>
            <w:r>
              <w:t>X</w:t>
            </w:r>
          </w:p>
        </w:tc>
        <w:tc>
          <w:tcPr>
            <w:tcW w:type="dxa" w:w="2268"/>
          </w:tcPr>
          <w:p>
            <w:r>
              <w:t>X</w:t>
            </w:r>
          </w:p>
        </w:tc>
      </w:tr>
      <w:tr>
        <w:tc>
          <w:tcPr>
            <w:tcW w:type="dxa" w:w="3969"/>
          </w:tcPr>
          <w:p>
            <w:r>
              <w:t>Predictive</w:t>
            </w:r>
          </w:p>
        </w:tc>
        <w:tc>
          <w:tcPr>
            <w:tcW w:type="dxa" w:w="1134"/>
          </w:tcPr>
          <w:p>
            <w:r>
              <w:t>-</w:t>
            </w:r>
          </w:p>
        </w:tc>
        <w:tc>
          <w:tcPr>
            <w:tcW w:type="dxa" w:w="1134"/>
          </w:tcPr>
          <w:p>
            <w:r>
              <w:t>X</w:t>
            </w:r>
          </w:p>
        </w:tc>
        <w:tc>
          <w:tcPr>
            <w:tcW w:type="dxa" w:w="2268"/>
          </w:tcPr>
          <w:p>
            <w:r>
              <w:t>X</w:t>
            </w:r>
          </w:p>
        </w:tc>
      </w:tr>
      <w:tr>
        <w:tc>
          <w:tcPr>
            <w:tcW w:type="dxa" w:w="3969"/>
          </w:tcPr>
          <w:p>
            <w:r>
              <w:t>Banking Pack</w:t>
            </w:r>
          </w:p>
        </w:tc>
        <w:tc>
          <w:tcPr>
            <w:tcW w:type="dxa" w:w="1134"/>
          </w:tcPr>
          <w:p>
            <w:r>
              <w:t>-</w:t>
            </w:r>
          </w:p>
        </w:tc>
        <w:tc>
          <w:tcPr>
            <w:tcW w:type="dxa" w:w="1134"/>
          </w:tcPr>
          <w:p>
            <w:r>
              <w:t>X</w:t>
            </w:r>
          </w:p>
        </w:tc>
        <w:tc>
          <w:tcPr>
            <w:tcW w:type="dxa" w:w="2268"/>
          </w:tcPr>
          <w:p>
            <w:r>
              <w:t>X</w:t>
            </w:r>
          </w:p>
        </w:tc>
      </w:tr>
      <w:tr>
        <w:tc>
          <w:tcPr>
            <w:tcW w:type="dxa" w:w="3969"/>
          </w:tcPr>
          <w:p>
            <w:r>
              <w:t>AI Insights (LLM)</w:t>
            </w:r>
          </w:p>
        </w:tc>
        <w:tc>
          <w:tcPr>
            <w:tcW w:type="dxa" w:w="1134"/>
          </w:tcPr>
          <w:p>
            <w:r>
              <w:t>-</w:t>
            </w:r>
          </w:p>
        </w:tc>
        <w:tc>
          <w:tcPr>
            <w:tcW w:type="dxa" w:w="1134"/>
          </w:tcPr>
          <w:p>
            <w:r>
              <w:t>X</w:t>
            </w:r>
          </w:p>
        </w:tc>
        <w:tc>
          <w:tcPr>
            <w:tcW w:type="dxa" w:w="2268"/>
          </w:tcPr>
          <w:p>
            <w:r>
              <w:t>X</w:t>
            </w:r>
          </w:p>
        </w:tc>
      </w:tr>
      <w:tr>
        <w:tc>
          <w:tcPr>
            <w:tcW w:type="dxa" w:w="3969"/>
          </w:tcPr>
          <w:p>
            <w:r>
              <w:t>Audit log</w:t>
            </w:r>
          </w:p>
        </w:tc>
        <w:tc>
          <w:tcPr>
            <w:tcW w:type="dxa" w:w="1134"/>
          </w:tcPr>
          <w:p>
            <w:r>
              <w:t>-</w:t>
            </w:r>
          </w:p>
        </w:tc>
        <w:tc>
          <w:tcPr>
            <w:tcW w:type="dxa" w:w="1134"/>
          </w:tcPr>
          <w:p>
            <w:r>
              <w:t>X</w:t>
            </w:r>
          </w:p>
        </w:tc>
        <w:tc>
          <w:tcPr>
            <w:tcW w:type="dxa" w:w="2268"/>
          </w:tcPr>
          <w:p>
            <w:r>
              <w:t>X</w:t>
            </w:r>
          </w:p>
        </w:tc>
      </w:tr>
      <w:tr>
        <w:tc>
          <w:tcPr>
            <w:tcW w:type="dxa" w:w="3969"/>
          </w:tcPr>
          <w:p>
            <w:r>
              <w:t>Watchlist</w:t>
            </w:r>
          </w:p>
        </w:tc>
        <w:tc>
          <w:tcPr>
            <w:tcW w:type="dxa" w:w="1134"/>
          </w:tcPr>
          <w:p>
            <w:r>
              <w:t>-</w:t>
            </w:r>
          </w:p>
        </w:tc>
        <w:tc>
          <w:tcPr>
            <w:tcW w:type="dxa" w:w="1134"/>
          </w:tcPr>
          <w:p>
            <w:r>
              <w:t>X</w:t>
            </w:r>
          </w:p>
        </w:tc>
        <w:tc>
          <w:tcPr>
            <w:tcW w:type="dxa" w:w="2268"/>
          </w:tcPr>
          <w:p>
            <w:r>
              <w:t>X</w:t>
            </w:r>
          </w:p>
        </w:tc>
      </w:tr>
      <w:tr>
        <w:tc>
          <w:tcPr>
            <w:tcW w:type="dxa" w:w="3969"/>
          </w:tcPr>
          <w:p>
            <w:r>
              <w:t>REST API</w:t>
            </w:r>
          </w:p>
        </w:tc>
        <w:tc>
          <w:tcPr>
            <w:tcW w:type="dxa" w:w="1134"/>
          </w:tcPr>
          <w:p>
            <w:r>
              <w:t>-</w:t>
            </w:r>
          </w:p>
        </w:tc>
        <w:tc>
          <w:tcPr>
            <w:tcW w:type="dxa" w:w="1134"/>
          </w:tcPr>
          <w:p>
            <w:r>
              <w:t>-</w:t>
            </w:r>
          </w:p>
        </w:tc>
        <w:tc>
          <w:tcPr>
            <w:tcW w:type="dxa" w:w="2268"/>
          </w:tcPr>
          <w:p>
            <w:r>
              <w:t>X</w:t>
            </w:r>
          </w:p>
        </w:tc>
      </w:tr>
      <w:tr>
        <w:tc>
          <w:tcPr>
            <w:tcW w:type="dxa" w:w="3969"/>
          </w:tcPr>
          <w:p>
            <w:r>
              <w:t>Multi-user RBAC</w:t>
            </w:r>
          </w:p>
        </w:tc>
        <w:tc>
          <w:tcPr>
            <w:tcW w:type="dxa" w:w="1134"/>
          </w:tcPr>
          <w:p>
            <w:r>
              <w:t>-</w:t>
            </w:r>
          </w:p>
        </w:tc>
        <w:tc>
          <w:tcPr>
            <w:tcW w:type="dxa" w:w="1134"/>
          </w:tcPr>
          <w:p>
            <w:r>
              <w:t>-</w:t>
            </w:r>
          </w:p>
        </w:tc>
        <w:tc>
          <w:tcPr>
            <w:tcW w:type="dxa" w:w="2268"/>
          </w:tcPr>
          <w:p>
            <w:r>
              <w:t>X</w:t>
            </w:r>
          </w:p>
        </w:tc>
      </w:tr>
      <w:tr>
        <w:tc>
          <w:tcPr>
            <w:tcW w:type="dxa" w:w="3969"/>
          </w:tcPr>
          <w:p>
            <w:r>
              <w:t>Monitoring illimite</w:t>
            </w:r>
          </w:p>
        </w:tc>
        <w:tc>
          <w:tcPr>
            <w:tcW w:type="dxa" w:w="1134"/>
          </w:tcPr>
          <w:p>
            <w:r>
              <w:t>-</w:t>
            </w:r>
          </w:p>
        </w:tc>
        <w:tc>
          <w:tcPr>
            <w:tcW w:type="dxa" w:w="1134"/>
          </w:tcPr>
          <w:p>
            <w:r>
              <w:t>-</w:t>
            </w:r>
          </w:p>
        </w:tc>
        <w:tc>
          <w:tcPr>
            <w:tcW w:type="dxa" w:w="2268"/>
          </w:tcPr>
          <w:p>
            <w:r>
              <w:t>X</w:t>
            </w:r>
          </w:p>
        </w:tc>
      </w:tr>
      <w:tr>
        <w:tc>
          <w:tcPr>
            <w:tcW w:type="dxa" w:w="3969"/>
          </w:tcPr>
          <w:p>
            <w:r>
              <w:t>Wikidata enrichment</w:t>
            </w:r>
          </w:p>
        </w:tc>
        <w:tc>
          <w:tcPr>
            <w:tcW w:type="dxa" w:w="1134"/>
          </w:tcPr>
          <w:p>
            <w:r>
              <w:t>-</w:t>
            </w:r>
          </w:p>
        </w:tc>
        <w:tc>
          <w:tcPr>
            <w:tcW w:type="dxa" w:w="1134"/>
          </w:tcPr>
          <w:p>
            <w:r>
              <w:t>-</w:t>
            </w:r>
          </w:p>
        </w:tc>
        <w:tc>
          <w:tcPr>
            <w:tcW w:type="dxa" w:w="2268"/>
          </w:tcPr>
          <w:p>
            <w:r>
              <w:t>X</w:t>
            </w:r>
          </w:p>
        </w:tc>
      </w:tr>
    </w:tbl>
    <w:p>
      <w:pPr>
        <w:jc w:val="center"/>
      </w:pPr>
      <w:r>
        <w:drawing>
          <wp:inline xmlns:a="http://schemas.openxmlformats.org/drawingml/2006/main" xmlns:pic="http://schemas.openxmlformats.org/drawingml/2006/picture">
            <wp:extent cx="5040000" cy="2588250"/>
            <wp:docPr id="16" name="Picture 16"/>
            <wp:cNvGraphicFramePr>
              <a:graphicFrameLocks noChangeAspect="1"/>
            </wp:cNvGraphicFramePr>
            <a:graphic>
              <a:graphicData uri="http://schemas.openxmlformats.org/drawingml/2006/picture">
                <pic:pic>
                  <pic:nvPicPr>
                    <pic:cNvPr id="0" name="riskpulse_qt_license_dark.png"/>
                    <pic:cNvPicPr/>
                  </pic:nvPicPr>
                  <pic:blipFill>
                    <a:blip r:embed="rId23"/>
                    <a:stretch>
                      <a:fillRect/>
                    </a:stretch>
                  </pic:blipFill>
                  <pic:spPr>
                    <a:xfrm>
                      <a:off x="0" y="0"/>
                      <a:ext cx="5040000" cy="2588250"/>
                    </a:xfrm>
                    <a:prstGeom prst="rect"/>
                  </pic:spPr>
                </pic:pic>
              </a:graphicData>
            </a:graphic>
          </wp:inline>
        </w:drawing>
      </w:r>
    </w:p>
    <w:p>
      <w:pPr>
        <w:jc w:val="center"/>
      </w:pPr>
      <w:r>
        <w:rPr>
          <w:i/>
          <w:color w:val="666666"/>
          <w:sz w:val="18"/>
        </w:rPr>
        <w:t>Vue License avec etat trial + grille de features</w:t>
      </w:r>
    </w:p>
    <w:p>
      <w:pPr>
        <w:pStyle w:val="Heading2"/>
      </w:pPr>
      <w:r>
        <w:rPr>
          <w:color w:val="1F2A44"/>
        </w:rPr>
        <w:t>13.4. Generer des cles (cote vendeur)</w:t>
      </w:r>
    </w:p>
    <w:p>
      <w:pPr>
        <w:ind w:left="283"/>
        <w:shd w:val="clear" w:color="auto" w:fill="F4F4F4"/>
      </w:pPr>
      <w:r>
        <w:rPr>
          <w:rFonts w:ascii="Consolas" w:hAnsi="Consolas"/>
          <w:color w:val="333333"/>
          <w:sz w:val="18"/>
        </w:rPr>
        <w:t># Une seule fois : creer la paire ED25519</w:t>
        <w:br/>
        <w:t>python tools/generate_license.py --init</w:t>
        <w:br/>
        <w:br/>
        <w:t># Pour chaque client</w:t>
        <w:br/>
        <w:t>python tools/generate_license.py --plan PRO \</w:t>
        <w:br/>
        <w:t xml:space="preserve">    --email "alice@example.com" --days 365</w:t>
        <w:br/>
        <w:br/>
        <w:t>python tools/generate_license.py --plan ENTERPRISE \</w:t>
        <w:br/>
        <w:t xml:space="preserve">    --email "bob@corp.com" --perpetual</w:t>
        <w:br/>
      </w:r>
    </w:p>
    <w:p>
      <w:r>
        <w:rPr>
          <w:b w:val="0"/>
          <w:i/>
        </w:rPr>
        <w:t>La cle privee tools/keys/riskpulse_private.pem est gitignored. Ne jamais la diffuser. Si elle fuite : regenerer une paire, push une update avec la nouvelle cle publique. Toutes les anciennes licences deviennent invalides.</w:t>
      </w:r>
    </w:p>
    <w:p>
      <w:r>
        <w:br w:type="page"/>
      </w:r>
    </w:p>
    <w:p>
      <w:pPr>
        <w:pStyle w:val="Heading1"/>
      </w:pPr>
      <w:r>
        <w:rPr>
          <w:color w:val="1F2A44"/>
        </w:rPr>
        <w:t>14. Telemetry &amp; rapports d'erreur (Etape 11)</w:t>
      </w:r>
    </w:p>
    <w:p>
      <w:pPr>
        <w:pStyle w:val="Heading2"/>
      </w:pPr>
      <w:r>
        <w:rPr>
          <w:color w:val="1F2A44"/>
        </w:rPr>
        <w:t>14.1. Promesse de confidentialite</w:t>
      </w:r>
    </w:p>
    <w:p>
      <w:pPr>
        <w:pStyle w:val="ListBullet"/>
      </w:pPr>
      <w:r>
        <w:t>Aucun envoi reseau. Tout reste sur la machine.</w:t>
      </w:r>
    </w:p>
    <w:p>
      <w:pPr>
        <w:pStyle w:val="ListBullet"/>
      </w:pPr>
      <w:r>
        <w:t>Opt-in pour les evenements (feature_used, view_shown...).</w:t>
      </w:r>
    </w:p>
    <w:p>
      <w:pPr>
        <w:pStyle w:val="ListBullet"/>
      </w:pPr>
      <w:r>
        <w:t>Les crashes sont captures meme en opt-out, mais ne quittent pas la machine.</w:t>
      </w:r>
    </w:p>
    <w:p>
      <w:pPr>
        <w:pStyle w:val="ListBullet"/>
      </w:pPr>
      <w:r>
        <w:t>Scrub automatique : C:\Users\&lt;nom&gt; -&gt; &lt;HOME&gt;, emails -&gt; &lt;EMAIL&gt;.</w:t>
      </w:r>
    </w:p>
    <w:p>
      <w:pPr>
        <w:pStyle w:val="Heading2"/>
      </w:pPr>
      <w:r>
        <w:rPr>
          <w:color w:val="1F2A44"/>
        </w:rPr>
        <w:t>14.2. Vue Diagnostics</w:t>
      </w:r>
    </w:p>
    <w:p>
      <w:r>
        <w:rPr>
          <w:b w:val="0"/>
          <w:i w:val="0"/>
        </w:rPr>
        <w:t>Quatre cartes : opt-in toggle + export/clear, crashes table + viewer de traceback, top error types, feature usage.</w:t>
      </w:r>
    </w:p>
    <w:p>
      <w:pPr>
        <w:pStyle w:val="Heading2"/>
      </w:pPr>
      <w:r>
        <w:rPr>
          <w:color w:val="1F2A44"/>
        </w:rPr>
        <w:t>14.3. Envoyer un support bundle</w:t>
      </w:r>
    </w:p>
    <w:p>
      <w:pPr>
        <w:pStyle w:val="ListNumber"/>
      </w:pPr>
      <w:r>
        <w:t>1. Sidebar -&gt; Diagnostics.</w:t>
      </w:r>
    </w:p>
    <w:p>
      <w:pPr>
        <w:pStyle w:val="ListNumber"/>
      </w:pPr>
      <w:r>
        <w:t>2. Bouton Export support bundle (.zip).</w:t>
      </w:r>
    </w:p>
    <w:p>
      <w:pPr>
        <w:pStyle w:val="ListNumber"/>
      </w:pPr>
      <w:r>
        <w:t>3. Le zip est cree dans data/exports/riskpulse-support-&lt;timestamp&gt;.zip et contient telemetry.db (deja scrubbed), logs/riskpulse.log + logs/errors.log, meta.json (version, OS, comptes).</w:t>
      </w:r>
    </w:p>
    <w:p>
      <w:pPr>
        <w:pStyle w:val="ListNumber"/>
      </w:pPr>
      <w:r>
        <w:t>4. Envoyez ce zip par email au support. Aucune autre donnee n'est necessaire.</w:t>
      </w:r>
    </w:p>
    <w:p>
      <w:r>
        <w:br w:type="page"/>
      </w:r>
    </w:p>
    <w:p>
      <w:pPr>
        <w:pStyle w:val="Heading1"/>
      </w:pPr>
      <w:r>
        <w:rPr>
          <w:color w:val="1F2A44"/>
        </w:rPr>
        <w:t>15. Distribution, build &amp; code-signing</w:t>
      </w:r>
    </w:p>
    <w:p>
      <w:pPr>
        <w:pStyle w:val="Heading2"/>
      </w:pPr>
      <w:r>
        <w:rPr>
          <w:color w:val="1F2A44"/>
        </w:rPr>
        <w:t>15.1. Build local</w:t>
      </w:r>
    </w:p>
    <w:p>
      <w:pPr>
        <w:ind w:left="283"/>
        <w:shd w:val="clear" w:color="auto" w:fill="F4F4F4"/>
      </w:pPr>
      <w:r>
        <w:rPr>
          <w:rFonts w:ascii="Consolas" w:hAnsi="Consolas"/>
          <w:color w:val="333333"/>
          <w:sz w:val="18"/>
        </w:rPr>
        <w:t>python build_scripts/release.py --version 1.0.0 \</w:t>
        <w:br/>
        <w:t xml:space="preserve">    --notes-file CHANGELOG.md \</w:t>
        <w:br/>
        <w:t xml:space="preserve">    --base-url "https://github.com/USER/riskpulse/releases/download/v1.0.0"</w:t>
        <w:br/>
      </w:r>
    </w:p>
    <w:p>
      <w:r>
        <w:rPr>
          <w:b w:val="0"/>
          <w:i w:val="0"/>
        </w:rPr>
        <w:t>Sortie dans dist/release/ : RiskPulse-1.0.0-portable.zip, RiskPulse-1.0.0.sha256, manifest.json.</w:t>
      </w:r>
    </w:p>
    <w:p>
      <w:pPr>
        <w:pStyle w:val="Heading2"/>
      </w:pPr>
      <w:r>
        <w:rPr>
          <w:color w:val="1F2A44"/>
        </w:rPr>
        <w:t>15.2. Code-signing</w:t>
      </w:r>
    </w:p>
    <w:tbl>
      <w:tblPr>
        <w:tblStyle w:val="LightGrid-Accent1"/>
        <w:tblW w:type="auto" w:w="0"/>
        <w:tblLook w:firstColumn="1" w:firstRow="1" w:lastColumn="0" w:lastRow="0" w:noHBand="0" w:noVBand="1" w:val="04A0"/>
      </w:tblPr>
      <w:tblGrid>
        <w:gridCol w:w="3249"/>
        <w:gridCol w:w="3249"/>
        <w:gridCol w:w="3249"/>
      </w:tblGrid>
      <w:tr>
        <w:tc>
          <w:tcPr>
            <w:tcW w:type="dxa" w:w="2268"/>
          </w:tcPr>
          <w:p>
            <w:r>
              <w:rPr>
                <w:b/>
              </w:rPr>
              <w:t>Type cert</w:t>
            </w:r>
          </w:p>
        </w:tc>
        <w:tc>
          <w:tcPr>
            <w:tcW w:type="dxa" w:w="2268"/>
          </w:tcPr>
          <w:p>
            <w:r>
              <w:rPr>
                <w:b/>
              </w:rPr>
              <w:t>Prix annuel</w:t>
            </w:r>
          </w:p>
        </w:tc>
        <w:tc>
          <w:tcPr>
            <w:tcW w:type="dxa" w:w="4535"/>
          </w:tcPr>
          <w:p>
            <w:r>
              <w:rPr>
                <w:b/>
              </w:rPr>
              <w:t>SmartScreen</w:t>
            </w:r>
          </w:p>
        </w:tc>
      </w:tr>
      <w:tr>
        <w:tc>
          <w:tcPr>
            <w:tcW w:type="dxa" w:w="2268"/>
          </w:tcPr>
          <w:p>
            <w:r>
              <w:t>Self-signed</w:t>
            </w:r>
          </w:p>
        </w:tc>
        <w:tc>
          <w:tcPr>
            <w:tcW w:type="dxa" w:w="2268"/>
          </w:tcPr>
          <w:p>
            <w:r>
              <w:t>0 EUR</w:t>
            </w:r>
          </w:p>
        </w:tc>
        <w:tc>
          <w:tcPr>
            <w:tcW w:type="dxa" w:w="4535"/>
          </w:tcPr>
          <w:p>
            <w:r>
              <w:t>Unknown publisher permanent</w:t>
            </w:r>
          </w:p>
        </w:tc>
      </w:tr>
      <w:tr>
        <w:tc>
          <w:tcPr>
            <w:tcW w:type="dxa" w:w="2268"/>
          </w:tcPr>
          <w:p>
            <w:r>
              <w:t>Sectigo OV</w:t>
            </w:r>
          </w:p>
        </w:tc>
        <w:tc>
          <w:tcPr>
            <w:tcW w:type="dxa" w:w="2268"/>
          </w:tcPr>
          <w:p>
            <w:r>
              <w:t>80 - 150 USD</w:t>
            </w:r>
          </w:p>
        </w:tc>
        <w:tc>
          <w:tcPr>
            <w:tcW w:type="dxa" w:w="4535"/>
          </w:tcPr>
          <w:p>
            <w:r>
              <w:t>Warning quelques jours puis OK</w:t>
            </w:r>
          </w:p>
        </w:tc>
      </w:tr>
      <w:tr>
        <w:tc>
          <w:tcPr>
            <w:tcW w:type="dxa" w:w="2268"/>
          </w:tcPr>
          <w:p>
            <w:r>
              <w:t>DigiCert OV</w:t>
            </w:r>
          </w:p>
        </w:tc>
        <w:tc>
          <w:tcPr>
            <w:tcW w:type="dxa" w:w="2268"/>
          </w:tcPr>
          <w:p>
            <w:r>
              <w:t>400 - 500 USD</w:t>
            </w:r>
          </w:p>
        </w:tc>
        <w:tc>
          <w:tcPr>
            <w:tcW w:type="dxa" w:w="4535"/>
          </w:tcPr>
          <w:p>
            <w:r>
              <w:t>Reputation immediate</w:t>
            </w:r>
          </w:p>
        </w:tc>
      </w:tr>
      <w:tr>
        <w:tc>
          <w:tcPr>
            <w:tcW w:type="dxa" w:w="2268"/>
          </w:tcPr>
          <w:p>
            <w:r>
              <w:t>DigiCert EV</w:t>
            </w:r>
          </w:p>
        </w:tc>
        <w:tc>
          <w:tcPr>
            <w:tcW w:type="dxa" w:w="2268"/>
          </w:tcPr>
          <w:p>
            <w:r>
              <w:t>600 USD+ + token</w:t>
            </w:r>
          </w:p>
        </w:tc>
        <w:tc>
          <w:tcPr>
            <w:tcW w:type="dxa" w:w="4535"/>
          </w:tcPr>
          <w:p>
            <w:r>
              <w:t>Niveau pro, validations instantanees</w:t>
            </w:r>
          </w:p>
        </w:tc>
      </w:tr>
    </w:tbl>
    <w:p>
      <w:pPr>
        <w:pStyle w:val="Heading2"/>
      </w:pPr>
      <w:r>
        <w:rPr>
          <w:color w:val="1F2A44"/>
        </w:rPr>
        <w:t>15.3. Release via GitHub Actions</w:t>
      </w:r>
    </w:p>
    <w:p>
      <w:pPr>
        <w:ind w:left="283"/>
        <w:shd w:val="clear" w:color="auto" w:fill="F4F4F4"/>
      </w:pPr>
      <w:r>
        <w:rPr>
          <w:rFonts w:ascii="Consolas" w:hAnsi="Consolas"/>
          <w:color w:val="333333"/>
          <w:sz w:val="18"/>
        </w:rPr>
        <w:t>git tag v1.0.0 &amp;&amp; git push origin v1.0.0</w:t>
        <w:br/>
      </w:r>
    </w:p>
    <w:p>
      <w:r>
        <w:rPr>
          <w:b w:val="0"/>
          <w:i w:val="0"/>
        </w:rPr>
        <w:t>Le workflow .github/workflows/release.yml : 1) build sur runner Windows, 2) sign si secrets CERT_PFX_BASE64 + CERT_PASSWORD configures, 3) upload du ZIP + SHA + manifest dans la release GitHub, 4) publish manifest.json sur gh-pages pour l'auto-updater.</w:t>
      </w:r>
    </w:p>
    <w:p>
      <w:pPr>
        <w:pStyle w:val="Heading2"/>
      </w:pPr>
      <w:r>
        <w:rPr>
          <w:color w:val="1F2A44"/>
        </w:rPr>
        <w:t>15.4. Installer Inno Setup</w:t>
      </w:r>
    </w:p>
    <w:p>
      <w:r>
        <w:rPr>
          <w:b w:val="0"/>
          <w:i w:val="0"/>
        </w:rPr>
        <w:t>build_scripts/installer.iss produit RiskPulse-Setup-1.0.0.exe qui installe dans Program Files, cree raccourci menu demarrer.</w:t>
      </w:r>
    </w:p>
    <w:p>
      <w:r>
        <w:br w:type="page"/>
      </w:r>
    </w:p>
    <w:p>
      <w:pPr>
        <w:pStyle w:val="Heading1"/>
      </w:pPr>
      <w:r>
        <w:rPr>
          <w:color w:val="1F2A44"/>
        </w:rPr>
        <w:t>16. Validation : resultats des tests</w:t>
      </w:r>
    </w:p>
    <w:p>
      <w:pPr>
        <w:pStyle w:val="Heading2"/>
      </w:pPr>
      <w:r>
        <w:rPr>
          <w:color w:val="1F2A44"/>
        </w:rPr>
        <w:t>16.1. Smoke test (tests/smoke_test.py) : 12 / 12 OK</w:t>
      </w:r>
    </w:p>
    <w:p>
      <w:pPr>
        <w:pStyle w:val="ListBullet"/>
      </w:pPr>
      <w:r>
        <w:t>Core imports : tous les engines importables</w:t>
      </w:r>
    </w:p>
    <w:p>
      <w:pPr>
        <w:pStyle w:val="ListBullet"/>
      </w:pPr>
      <w:r>
        <w:t>UI imports : toutes les vues importables</w:t>
      </w:r>
    </w:p>
    <w:p>
      <w:pPr>
        <w:pStyle w:val="ListBullet"/>
      </w:pPr>
      <w:r>
        <w:t>API imports : FastAPI factory fonctionne</w:t>
      </w:r>
    </w:p>
    <w:p>
      <w:pPr>
        <w:pStyle w:val="ListBullet"/>
      </w:pPr>
      <w:r>
        <w:t>Utils : paths, logger, errors</w:t>
      </w:r>
    </w:p>
    <w:p>
      <w:pPr>
        <w:pStyle w:val="ListBullet"/>
      </w:pPr>
      <w:r>
        <w:t>Knowledge base : SQLite tables initialisees</w:t>
      </w:r>
    </w:p>
    <w:p>
      <w:pPr>
        <w:pStyle w:val="ListBullet"/>
      </w:pPr>
      <w:r>
        <w:t>Auth bootstrap : compte admin/admin cree</w:t>
      </w:r>
    </w:p>
    <w:p>
      <w:pPr>
        <w:pStyle w:val="ListBullet"/>
      </w:pPr>
      <w:r>
        <w:t>Permissions : 18 permissions x 3 roles</w:t>
      </w:r>
    </w:p>
    <w:p>
      <w:pPr>
        <w:pStyle w:val="ListBullet"/>
      </w:pPr>
      <w:r>
        <w:t>i18n .qm present : fichiers .qm compiles pour 5 langues</w:t>
      </w:r>
    </w:p>
    <w:p>
      <w:pPr>
        <w:pStyle w:val="ListBullet"/>
      </w:pPr>
      <w:r>
        <w:t>NLP pipeline : analyse complete sur texte de test</w:t>
      </w:r>
    </w:p>
    <w:p>
      <w:pPr>
        <w:pStyle w:val="ListBullet"/>
      </w:pPr>
      <w:r>
        <w:t>Risk intelligence : scoring + crisis match</w:t>
      </w:r>
    </w:p>
    <w:p>
      <w:pPr>
        <w:pStyle w:val="ListBullet"/>
      </w:pPr>
      <w:r>
        <w:t>PyVis offline : graphe genere sans CDN</w:t>
      </w:r>
    </w:p>
    <w:p>
      <w:pPr>
        <w:pStyle w:val="ListBullet"/>
      </w:pPr>
      <w:r>
        <w:t>API factory : endpoints /v1/* enregistres</w:t>
      </w:r>
    </w:p>
    <w:p>
      <w:pPr>
        <w:pStyle w:val="Heading2"/>
      </w:pPr>
      <w:r>
        <w:rPr>
          <w:color w:val="1F2A44"/>
        </w:rPr>
        <w:t>16.2. Updater E2E : 12 / 12 OK</w:t>
      </w:r>
    </w:p>
    <w:p>
      <w:r>
        <w:rPr>
          <w:b w:val="0"/>
          <w:i w:val="0"/>
        </w:rPr>
        <w:t>Comparaison SemVer (6 cas), manifest fetch + update detection, telechargement + verification SHA-256, rejet SHA mismatch, gestion gracieuse manifest unreachable.</w:t>
      </w:r>
    </w:p>
    <w:p>
      <w:pPr>
        <w:pStyle w:val="Heading2"/>
      </w:pPr>
      <w:r>
        <w:rPr>
          <w:color w:val="1F2A44"/>
        </w:rPr>
        <w:t>16.3. Licensing E2E : 7 / 7 OK</w:t>
      </w:r>
    </w:p>
    <w:p>
      <w:pPr>
        <w:pStyle w:val="ListBullet"/>
      </w:pPr>
      <w:r>
        <w:t>Trial auto au premier lancement (14 j)</w:t>
      </w:r>
    </w:p>
    <w:p>
      <w:pPr>
        <w:pStyle w:val="ListBullet"/>
      </w:pPr>
      <w:r>
        <w:t>Activation PRO valide -&gt; predictive ON, rest_api OFF</w:t>
      </w:r>
    </w:p>
    <w:p>
      <w:pPr>
        <w:pStyle w:val="ListBullet"/>
      </w:pPr>
      <w:r>
        <w:t>Activation ENTERPRISE perpetuelle -&gt; toutes features</w:t>
      </w:r>
    </w:p>
    <w:p>
      <w:pPr>
        <w:pStyle w:val="ListBullet"/>
      </w:pPr>
      <w:r>
        <w:t>Cle expiree rejetee</w:t>
      </w:r>
    </w:p>
    <w:p>
      <w:pPr>
        <w:pStyle w:val="ListBullet"/>
      </w:pPr>
      <w:r>
        <w:t>Signature forgee rejetee</w:t>
      </w:r>
    </w:p>
    <w:p>
      <w:pPr>
        <w:pStyle w:val="ListBullet"/>
      </w:pPr>
      <w:r>
        <w:t>Cles malformees rejetees</w:t>
      </w:r>
    </w:p>
    <w:p>
      <w:pPr>
        <w:pStyle w:val="ListBullet"/>
      </w:pPr>
      <w:r>
        <w:t>FREE gating apres expiration du trial</w:t>
      </w:r>
    </w:p>
    <w:p>
      <w:pPr>
        <w:pStyle w:val="Heading2"/>
      </w:pPr>
      <w:r>
        <w:rPr>
          <w:color w:val="1F2A44"/>
        </w:rPr>
        <w:t>16.4. Telemetry E2E : 6 / 6 OK</w:t>
      </w:r>
    </w:p>
    <w:p>
      <w:pPr>
        <w:pStyle w:val="ListBullet"/>
      </w:pPr>
      <w:r>
        <w:t>Opt-out filtre tous les events</w:t>
      </w:r>
    </w:p>
    <w:p>
      <w:pPr>
        <w:pStyle w:val="ListBullet"/>
      </w:pPr>
      <w:r>
        <w:t>Opt-in enregistre + agrege</w:t>
      </w:r>
    </w:p>
    <w:p>
      <w:pPr>
        <w:pStyle w:val="ListBullet"/>
      </w:pPr>
      <w:r>
        <w:t>Crash capture meme en opt-out</w:t>
      </w:r>
    </w:p>
    <w:p>
      <w:pPr>
        <w:pStyle w:val="ListBullet"/>
      </w:pPr>
      <w:r>
        <w:t>Scrub PATH + EMAIL effectif</w:t>
      </w:r>
    </w:p>
    <w:p>
      <w:pPr>
        <w:pStyle w:val="ListBullet"/>
      </w:pPr>
      <w:r>
        <w:t>top_errors agregation correcte</w:t>
      </w:r>
    </w:p>
    <w:p>
      <w:pPr>
        <w:pStyle w:val="ListBullet"/>
      </w:pPr>
      <w:r>
        <w:t>Export bundle contient telemetry.db + meta.json</w:t>
      </w:r>
    </w:p>
    <w:p>
      <w:pPr>
        <w:pStyle w:val="Heading2"/>
      </w:pPr>
      <w:r>
        <w:rPr>
          <w:color w:val="1F2A44"/>
        </w:rPr>
        <w:t>16.5. Production evaluation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2268"/>
          </w:tcPr>
          <w:p>
            <w:r>
              <w:rPr>
                <w:b/>
              </w:rPr>
              <w:t>Cas</w:t>
            </w:r>
          </w:p>
        </w:tc>
        <w:tc>
          <w:tcPr>
            <w:tcW w:type="dxa" w:w="2268"/>
          </w:tcPr>
          <w:p>
            <w:r>
              <w:rPr>
                <w:b/>
              </w:rPr>
              <w:t>Verdict attendu</w:t>
            </w:r>
          </w:p>
        </w:tc>
        <w:tc>
          <w:tcPr>
            <w:tcW w:type="dxa" w:w="3402"/>
          </w:tcPr>
          <w:p>
            <w:r>
              <w:rPr>
                <w:b/>
              </w:rPr>
              <w:t>Verdict RiskPulse</w:t>
            </w:r>
          </w:p>
        </w:tc>
        <w:tc>
          <w:tcPr>
            <w:tcW w:type="dxa" w:w="1134"/>
          </w:tcPr>
          <w:p>
            <w:r>
              <w:rPr>
                <w:b/>
              </w:rPr>
              <w:t>OK</w:t>
            </w:r>
          </w:p>
        </w:tc>
      </w:tr>
      <w:tr>
        <w:tc>
          <w:tcPr>
            <w:tcW w:type="dxa" w:w="2268"/>
          </w:tcPr>
          <w:p>
            <w:r>
              <w:t>Credit Suisse 2023</w:t>
            </w:r>
          </w:p>
        </w:tc>
        <w:tc>
          <w:tcPr>
            <w:tcW w:type="dxa" w:w="2268"/>
          </w:tcPr>
          <w:p>
            <w:r>
              <w:t>Lehman-like</w:t>
            </w:r>
          </w:p>
        </w:tc>
        <w:tc>
          <w:tcPr>
            <w:tcW w:type="dxa" w:w="3402"/>
          </w:tcPr>
          <w:p>
            <w:r>
              <w:t>similarite 0.82 / VaR99 -42%</w:t>
            </w:r>
          </w:p>
        </w:tc>
        <w:tc>
          <w:tcPr>
            <w:tcW w:type="dxa" w:w="1134"/>
          </w:tcPr>
          <w:p>
            <w:r>
              <w:t>OUI</w:t>
            </w:r>
          </w:p>
        </w:tc>
      </w:tr>
      <w:tr>
        <w:tc>
          <w:tcPr>
            <w:tcW w:type="dxa" w:w="2268"/>
          </w:tcPr>
          <w:p>
            <w:r>
              <w:t>FTX 2022</w:t>
            </w:r>
          </w:p>
        </w:tc>
        <w:tc>
          <w:tcPr>
            <w:tcW w:type="dxa" w:w="2268"/>
          </w:tcPr>
          <w:p>
            <w:r>
              <w:t>PEP + fraud + Madoff</w:t>
            </w:r>
          </w:p>
        </w:tc>
        <w:tc>
          <w:tcPr>
            <w:tcW w:type="dxa" w:w="3402"/>
          </w:tcPr>
          <w:p>
            <w:r>
              <w:t>flagues, similarite Madoff 0.78</w:t>
            </w:r>
          </w:p>
        </w:tc>
        <w:tc>
          <w:tcPr>
            <w:tcW w:type="dxa" w:w="1134"/>
          </w:tcPr>
          <w:p>
            <w:r>
              <w:t>OUI</w:t>
            </w:r>
          </w:p>
        </w:tc>
      </w:tr>
      <w:tr>
        <w:tc>
          <w:tcPr>
            <w:tcW w:type="dxa" w:w="2268"/>
          </w:tcPr>
          <w:p>
            <w:r>
              <w:t>Panama Papers 2016</w:t>
            </w:r>
          </w:p>
        </w:tc>
        <w:tc>
          <w:tcPr>
            <w:tcW w:type="dxa" w:w="2268"/>
          </w:tcPr>
          <w:p>
            <w:r>
              <w:t>ESCALATE_SAR</w:t>
            </w:r>
          </w:p>
        </w:tc>
        <w:tc>
          <w:tcPr>
            <w:tcW w:type="dxa" w:w="3402"/>
          </w:tcPr>
          <w:p>
            <w:r>
              <w:t>11 paradis fiscaux, 6 PEP, escalate</w:t>
            </w:r>
          </w:p>
        </w:tc>
        <w:tc>
          <w:tcPr>
            <w:tcW w:type="dxa" w:w="1134"/>
          </w:tcPr>
          <w:p>
            <w:r>
              <w:t>OUI</w:t>
            </w:r>
          </w:p>
        </w:tc>
      </w:tr>
    </w:tbl>
    <w:p>
      <w:r>
        <w:br w:type="page"/>
      </w:r>
    </w:p>
    <w:p>
      <w:pPr>
        <w:pStyle w:val="Heading1"/>
      </w:pPr>
      <w:r>
        <w:rPr>
          <w:color w:val="1F2A44"/>
        </w:rPr>
        <w:t>17. Maintenance &amp; support</w:t>
      </w:r>
    </w:p>
    <w:p>
      <w:pPr>
        <w:pStyle w:val="Heading2"/>
      </w:pPr>
      <w:r>
        <w:rPr>
          <w:color w:val="1F2A44"/>
        </w:rPr>
        <w:t>17.1. Emplacement des donnees utilisateur</w:t>
      </w:r>
    </w:p>
    <w:tbl>
      <w:tblPr>
        <w:tblStyle w:val="LightGrid-Accent1"/>
        <w:tblW w:type="auto" w:w="0"/>
        <w:tblLook w:firstColumn="1" w:firstRow="1" w:lastColumn="0" w:lastRow="0" w:noHBand="0" w:noVBand="1" w:val="04A0"/>
      </w:tblPr>
      <w:tblGrid>
        <w:gridCol w:w="4873"/>
        <w:gridCol w:w="4873"/>
      </w:tblGrid>
      <w:tr>
        <w:tc>
          <w:tcPr>
            <w:tcW w:type="dxa" w:w="2268"/>
          </w:tcPr>
          <w:p>
            <w:r>
              <w:rPr>
                <w:b/>
              </w:rPr>
              <w:t>Plateforme</w:t>
            </w:r>
          </w:p>
        </w:tc>
        <w:tc>
          <w:tcPr>
            <w:tcW w:type="dxa" w:w="6803"/>
          </w:tcPr>
          <w:p>
            <w:r>
              <w:rPr>
                <w:b/>
              </w:rPr>
              <w:t>Chemin</w:t>
            </w:r>
          </w:p>
        </w:tc>
      </w:tr>
      <w:tr>
        <w:tc>
          <w:tcPr>
            <w:tcW w:type="dxa" w:w="2268"/>
          </w:tcPr>
          <w:p>
            <w:r>
              <w:t>Windows</w:t>
            </w:r>
          </w:p>
        </w:tc>
        <w:tc>
          <w:tcPr>
            <w:tcW w:type="dxa" w:w="6803"/>
          </w:tcPr>
          <w:p>
            <w:r>
              <w:t>%APPDATA%\RiskPulse\data\</w:t>
            </w:r>
          </w:p>
        </w:tc>
      </w:tr>
      <w:tr>
        <w:tc>
          <w:tcPr>
            <w:tcW w:type="dxa" w:w="2268"/>
          </w:tcPr>
          <w:p>
            <w:r>
              <w:t>macOS</w:t>
            </w:r>
          </w:p>
        </w:tc>
        <w:tc>
          <w:tcPr>
            <w:tcW w:type="dxa" w:w="6803"/>
          </w:tcPr>
          <w:p>
            <w:r>
              <w:t>~/Library/Application Support/RiskPulse/data/</w:t>
            </w:r>
          </w:p>
        </w:tc>
      </w:tr>
      <w:tr>
        <w:tc>
          <w:tcPr>
            <w:tcW w:type="dxa" w:w="2268"/>
          </w:tcPr>
          <w:p>
            <w:r>
              <w:t>Linux</w:t>
            </w:r>
          </w:p>
        </w:tc>
        <w:tc>
          <w:tcPr>
            <w:tcW w:type="dxa" w:w="6803"/>
          </w:tcPr>
          <w:p>
            <w:r>
              <w:t>~/.config/RiskPulse/data/</w:t>
            </w:r>
          </w:p>
        </w:tc>
      </w:tr>
    </w:tbl>
    <w:p>
      <w:r>
        <w:rPr>
          <w:b w:val="0"/>
          <w:i w:val="0"/>
        </w:rPr>
        <w:t>Contient : knowledge.db, telemetry.db, preferences.json, session.json, license.json, logs/, exports/, cache/.</w:t>
      </w:r>
    </w:p>
    <w:p>
      <w:pPr>
        <w:pStyle w:val="Heading2"/>
      </w:pPr>
      <w:r>
        <w:rPr>
          <w:color w:val="1F2A44"/>
        </w:rPr>
        <w:t>17.2. Reinitialiser l'application</w:t>
      </w:r>
    </w:p>
    <w:p>
      <w:r>
        <w:rPr>
          <w:b w:val="0"/>
          <w:i w:val="0"/>
        </w:rPr>
        <w:t>Fermez l'app puis supprimez le dossier ci-dessus. Au relancement, tout repart a zero (compte admin/admin recree, trial redemarre).</w:t>
      </w:r>
    </w:p>
    <w:p>
      <w:pPr>
        <w:pStyle w:val="Heading2"/>
      </w:pPr>
      <w:r>
        <w:rPr>
          <w:color w:val="1F2A44"/>
        </w:rPr>
        <w:t>17.3. Logs</w:t>
      </w:r>
    </w:p>
    <w:p>
      <w:r>
        <w:rPr>
          <w:b w:val="0"/>
          <w:i w:val="0"/>
        </w:rPr>
        <w:t>%APPDATA%\RiskPulse\data\logs\</w:t>
      </w:r>
    </w:p>
    <w:p>
      <w:pPr>
        <w:pStyle w:val="ListBullet"/>
      </w:pPr>
      <w:r>
        <w:t>riskpulse.log (rotation 5 Mo x 5 fichiers)</w:t>
      </w:r>
    </w:p>
    <w:p>
      <w:pPr>
        <w:pStyle w:val="ListBullet"/>
      </w:pPr>
      <w:r>
        <w:t>errors.log (uniquement les ERROR et CRITICAL)</w:t>
      </w:r>
    </w:p>
    <w:p>
      <w:pPr>
        <w:pStyle w:val="Heading2"/>
      </w:pPr>
      <w:r>
        <w:rPr>
          <w:color w:val="1F2A44"/>
        </w:rPr>
        <w:t>17.4. Demander de l'aide</w:t>
      </w:r>
    </w:p>
    <w:p>
      <w:pPr>
        <w:pStyle w:val="ListNumber"/>
      </w:pPr>
      <w:r>
        <w:t>1. Reproduire le bug.</w:t>
      </w:r>
    </w:p>
    <w:p>
      <w:pPr>
        <w:pStyle w:val="ListNumber"/>
      </w:pPr>
      <w:r>
        <w:t>2. Sidebar -&gt; Diagnostics -&gt; Export support bundle.</w:t>
      </w:r>
    </w:p>
    <w:p>
      <w:pPr>
        <w:pStyle w:val="ListNumber"/>
      </w:pPr>
      <w:r>
        <w:t>3. Envoyer le .zip a support@... (a definir) avec une description de ce que vous faisiez.</w:t>
      </w:r>
    </w:p>
    <w:p>
      <w:r>
        <w:br w:type="page"/>
      </w:r>
    </w:p>
    <w:p>
      <w:pPr>
        <w:pStyle w:val="Heading1"/>
      </w:pPr>
      <w:r>
        <w:rPr>
          <w:color w:val="1F2A44"/>
        </w:rPr>
        <w:t>18. Limites connues &amp; roadmap</w:t>
      </w:r>
    </w:p>
    <w:p>
      <w:pPr>
        <w:pStyle w:val="Heading2"/>
      </w:pPr>
      <w:r>
        <w:rPr>
          <w:color w:val="1F2A44"/>
        </w:rPr>
        <w:t>18.1. Limites actuelles (v1.0.0)</w:t>
      </w:r>
    </w:p>
    <w:p>
      <w:pPr>
        <w:pStyle w:val="ListBullet"/>
      </w:pPr>
      <w:r>
        <w:t>spaCy small models : precision NER inferieure aux modeles large (compromis taille binaire).</w:t>
      </w:r>
    </w:p>
    <w:p>
      <w:pPr>
        <w:pStyle w:val="ListBullet"/>
      </w:pPr>
      <w:r>
        <w:t>OFAC SDN : seulement un echantillon embarque, a brancher sur la liste officielle en prod.</w:t>
      </w:r>
    </w:p>
    <w:p>
      <w:pPr>
        <w:pStyle w:val="ListBullet"/>
      </w:pPr>
      <w:r>
        <w:t>LLM externes (Grok, Claude) : payants et facultatifs.</w:t>
      </w:r>
    </w:p>
    <w:p>
      <w:pPr>
        <w:pStyle w:val="ListBullet"/>
      </w:pPr>
      <w:r>
        <w:t>Pas encore de version Mac / Linux signee (auto-updater Windows-only).</w:t>
      </w:r>
    </w:p>
    <w:p>
      <w:pPr>
        <w:pStyle w:val="Heading2"/>
      </w:pPr>
      <w:r>
        <w:rPr>
          <w:color w:val="1F2A44"/>
        </w:rPr>
        <w:t>18.2. Roadmap proposee</w:t>
      </w:r>
    </w:p>
    <w:tbl>
      <w:tblPr>
        <w:tblStyle w:val="LightGrid-Accent1"/>
        <w:tblW w:type="auto" w:w="0"/>
        <w:tblLook w:firstColumn="1" w:firstRow="1" w:lastColumn="0" w:lastRow="0" w:noHBand="0" w:noVBand="1" w:val="04A0"/>
      </w:tblPr>
      <w:tblGrid>
        <w:gridCol w:w="4873"/>
        <w:gridCol w:w="4873"/>
      </w:tblGrid>
      <w:tr>
        <w:tc>
          <w:tcPr>
            <w:tcW w:type="dxa" w:w="1417"/>
          </w:tcPr>
          <w:p>
            <w:r>
              <w:rPr>
                <w:b/>
              </w:rPr>
              <w:t>Etape</w:t>
            </w:r>
          </w:p>
        </w:tc>
        <w:tc>
          <w:tcPr>
            <w:tcW w:type="dxa" w:w="7654"/>
          </w:tcPr>
          <w:p>
            <w:r>
              <w:rPr>
                <w:b/>
              </w:rPr>
              <w:t>Sujet</w:t>
            </w:r>
          </w:p>
        </w:tc>
      </w:tr>
      <w:tr>
        <w:tc>
          <w:tcPr>
            <w:tcW w:type="dxa" w:w="1417"/>
          </w:tcPr>
          <w:p>
            <w:r>
              <w:t>12</w:t>
            </w:r>
          </w:p>
        </w:tc>
        <w:tc>
          <w:tcPr>
            <w:tcW w:type="dxa" w:w="7654"/>
          </w:tcPr>
          <w:p>
            <w:r>
              <w:t>Web companion (lecture seule) : partage de dashboards par URL</w:t>
            </w:r>
          </w:p>
        </w:tc>
      </w:tr>
      <w:tr>
        <w:tc>
          <w:tcPr>
            <w:tcW w:type="dxa" w:w="1417"/>
          </w:tcPr>
          <w:p>
            <w:r>
              <w:t>13</w:t>
            </w:r>
          </w:p>
        </w:tc>
        <w:tc>
          <w:tcPr>
            <w:tcW w:type="dxa" w:w="7654"/>
          </w:tcPr>
          <w:p>
            <w:r>
              <w:t>Plugin system : patterns de crise tiers, sources custom</w:t>
            </w:r>
          </w:p>
        </w:tc>
      </w:tr>
      <w:tr>
        <w:tc>
          <w:tcPr>
            <w:tcW w:type="dxa" w:w="1417"/>
          </w:tcPr>
          <w:p>
            <w:r>
              <w:t>14</w:t>
            </w:r>
          </w:p>
        </w:tc>
        <w:tc>
          <w:tcPr>
            <w:tcW w:type="dxa" w:w="7654"/>
          </w:tcPr>
          <w:p>
            <w:r>
              <w:t>Marketplace patterns + sources</w:t>
            </w:r>
          </w:p>
        </w:tc>
      </w:tr>
      <w:tr>
        <w:tc>
          <w:tcPr>
            <w:tcW w:type="dxa" w:w="1417"/>
          </w:tcPr>
          <w:p>
            <w:r>
              <w:t>15</w:t>
            </w:r>
          </w:p>
        </w:tc>
        <w:tc>
          <w:tcPr>
            <w:tcW w:type="dxa" w:w="7654"/>
          </w:tcPr>
          <w:p>
            <w:r>
              <w:t>Mac / Linux builds signes</w:t>
            </w:r>
          </w:p>
        </w:tc>
      </w:tr>
      <w:tr>
        <w:tc>
          <w:tcPr>
            <w:tcW w:type="dxa" w:w="1417"/>
          </w:tcPr>
          <w:p>
            <w:r>
              <w:t>16</w:t>
            </w:r>
          </w:p>
        </w:tc>
        <w:tc>
          <w:tcPr>
            <w:tcW w:type="dxa" w:w="7654"/>
          </w:tcPr>
          <w:p>
            <w:r>
              <w:t>Mode collaboratif (LAN sync de la KB)</w:t>
            </w:r>
          </w:p>
        </w:tc>
      </w:tr>
    </w:tbl>
    <w:p>
      <w:r>
        <w:br w:type="page"/>
      </w:r>
    </w:p>
    <w:p>
      <w:pPr>
        <w:pStyle w:val="Heading1"/>
      </w:pPr>
      <w:r>
        <w:rPr>
          <w:color w:val="1F2A44"/>
        </w:rPr>
        <w:t>19. Glossaire</w:t>
      </w:r>
    </w:p>
    <w:tbl>
      <w:tblPr>
        <w:tblStyle w:val="LightGrid-Accent1"/>
        <w:tblW w:type="auto" w:w="0"/>
        <w:tblLook w:firstColumn="1" w:firstRow="1" w:lastColumn="0" w:lastRow="0" w:noHBand="0" w:noVBand="1" w:val="04A0"/>
      </w:tblPr>
      <w:tblGrid>
        <w:gridCol w:w="4873"/>
        <w:gridCol w:w="4873"/>
      </w:tblGrid>
      <w:tr>
        <w:tc>
          <w:tcPr>
            <w:tcW w:type="dxa" w:w="2268"/>
          </w:tcPr>
          <w:p>
            <w:r>
              <w:rPr>
                <w:b/>
              </w:rPr>
              <w:t>Terme</w:t>
            </w:r>
          </w:p>
        </w:tc>
        <w:tc>
          <w:tcPr>
            <w:tcW w:type="dxa" w:w="6803"/>
          </w:tcPr>
          <w:p>
            <w:r>
              <w:rPr>
                <w:b/>
              </w:rPr>
              <w:t>Definition</w:t>
            </w:r>
          </w:p>
        </w:tc>
      </w:tr>
      <w:tr>
        <w:tc>
          <w:tcPr>
            <w:tcW w:type="dxa" w:w="2268"/>
          </w:tcPr>
          <w:p>
            <w:r>
              <w:t>Entite</w:t>
            </w:r>
          </w:p>
        </w:tc>
        <w:tc>
          <w:tcPr>
            <w:tcW w:type="dxa" w:w="6803"/>
          </w:tcPr>
          <w:p>
            <w:r>
              <w:t>Personne morale, physique ou lieu detecte dans le texte</w:t>
            </w:r>
          </w:p>
        </w:tc>
      </w:tr>
      <w:tr>
        <w:tc>
          <w:tcPr>
            <w:tcW w:type="dxa" w:w="2268"/>
          </w:tcPr>
          <w:p>
            <w:r>
              <w:t>Centralite</w:t>
            </w:r>
          </w:p>
        </w:tc>
        <w:tc>
          <w:tcPr>
            <w:tcW w:type="dxa" w:w="6803"/>
          </w:tcPr>
          <w:p>
            <w:r>
              <w:t>Mesure d'importance d'un noeud dans le graphe (PageRank + Betweenness)</w:t>
            </w:r>
          </w:p>
        </w:tc>
      </w:tr>
      <w:tr>
        <w:tc>
          <w:tcPr>
            <w:tcW w:type="dxa" w:w="2268"/>
          </w:tcPr>
          <w:p>
            <w:r>
              <w:t>Score composite</w:t>
            </w:r>
          </w:p>
        </w:tc>
        <w:tc>
          <w:tcPr>
            <w:tcW w:type="dxa" w:w="6803"/>
          </w:tcPr>
          <w:p>
            <w:r>
              <w:t>Note de risque 0..1 combinant 5 axes</w:t>
            </w:r>
          </w:p>
        </w:tc>
      </w:tr>
      <w:tr>
        <w:tc>
          <w:tcPr>
            <w:tcW w:type="dxa" w:w="2268"/>
          </w:tcPr>
          <w:p>
            <w:r>
              <w:t>Pattern de crise</w:t>
            </w:r>
          </w:p>
        </w:tc>
        <w:tc>
          <w:tcPr>
            <w:tcW w:type="dxa" w:w="6803"/>
          </w:tcPr>
          <w:p>
            <w:r>
              <w:t>Profil historique pre-encode (Lehman, Madoff...)</w:t>
            </w:r>
          </w:p>
        </w:tc>
      </w:tr>
      <w:tr>
        <w:tc>
          <w:tcPr>
            <w:tcW w:type="dxa" w:w="2268"/>
          </w:tcPr>
          <w:p>
            <w:r>
              <w:t>PEP</w:t>
            </w:r>
          </w:p>
        </w:tc>
        <w:tc>
          <w:tcPr>
            <w:tcW w:type="dxa" w:w="6803"/>
          </w:tcPr>
          <w:p>
            <w:r>
              <w:t>Politically Exposed Person, personne politiquement exposee</w:t>
            </w:r>
          </w:p>
        </w:tc>
      </w:tr>
      <w:tr>
        <w:tc>
          <w:tcPr>
            <w:tcW w:type="dxa" w:w="2268"/>
          </w:tcPr>
          <w:p>
            <w:r>
              <w:t>SAR</w:t>
            </w:r>
          </w:p>
        </w:tc>
        <w:tc>
          <w:tcPr>
            <w:tcW w:type="dxa" w:w="6803"/>
          </w:tcPr>
          <w:p>
            <w:r>
              <w:t>Suspicious Activity Report, declaration de soupcon AML</w:t>
            </w:r>
          </w:p>
        </w:tc>
      </w:tr>
      <w:tr>
        <w:tc>
          <w:tcPr>
            <w:tcW w:type="dxa" w:w="2268"/>
          </w:tcPr>
          <w:p>
            <w:r>
              <w:t>DD</w:t>
            </w:r>
          </w:p>
        </w:tc>
        <w:tc>
          <w:tcPr>
            <w:tcW w:type="dxa" w:w="6803"/>
          </w:tcPr>
          <w:p>
            <w:r>
              <w:t>Due Diligence, vigilance renforcee</w:t>
            </w:r>
          </w:p>
        </w:tc>
      </w:tr>
      <w:tr>
        <w:tc>
          <w:tcPr>
            <w:tcW w:type="dxa" w:w="2268"/>
          </w:tcPr>
          <w:p>
            <w:r>
              <w:t>VaR 95 / 99</w:t>
            </w:r>
          </w:p>
        </w:tc>
        <w:tc>
          <w:tcPr>
            <w:tcW w:type="dxa" w:w="6803"/>
          </w:tcPr>
          <w:p>
            <w:r>
              <w:t>Value-at-Risk a 95% / 99% de confiance</w:t>
            </w:r>
          </w:p>
        </w:tc>
      </w:tr>
      <w:tr>
        <w:tc>
          <w:tcPr>
            <w:tcW w:type="dxa" w:w="2268"/>
          </w:tcPr>
          <w:p>
            <w:r>
              <w:t>FATF</w:t>
            </w:r>
          </w:p>
        </w:tc>
        <w:tc>
          <w:tcPr>
            <w:tcW w:type="dxa" w:w="6803"/>
          </w:tcPr>
          <w:p>
            <w:r>
              <w:t>Financial Action Task Force</w:t>
            </w:r>
          </w:p>
        </w:tc>
      </w:tr>
      <w:tr>
        <w:tc>
          <w:tcPr>
            <w:tcW w:type="dxa" w:w="2268"/>
          </w:tcPr>
          <w:p>
            <w:r>
              <w:t>OFAC</w:t>
            </w:r>
          </w:p>
        </w:tc>
        <w:tc>
          <w:tcPr>
            <w:tcW w:type="dxa" w:w="6803"/>
          </w:tcPr>
          <w:p>
            <w:r>
              <w:t>Office of Foreign Assets Control (US sanctions)</w:t>
            </w:r>
          </w:p>
        </w:tc>
      </w:tr>
      <w:tr>
        <w:tc>
          <w:tcPr>
            <w:tcW w:type="dxa" w:w="2268"/>
          </w:tcPr>
          <w:p>
            <w:r>
              <w:t>ED25519</w:t>
            </w:r>
          </w:p>
        </w:tc>
        <w:tc>
          <w:tcPr>
            <w:tcW w:type="dxa" w:w="6803"/>
          </w:tcPr>
          <w:p>
            <w:r>
              <w:t>Algorithme de signature cryptographique elliptique</w:t>
            </w:r>
          </w:p>
        </w:tc>
      </w:tr>
      <w:tr>
        <w:tc>
          <w:tcPr>
            <w:tcW w:type="dxa" w:w="2268"/>
          </w:tcPr>
          <w:p>
            <w:r>
              <w:t>Trial</w:t>
            </w:r>
          </w:p>
        </w:tc>
        <w:tc>
          <w:tcPr>
            <w:tcW w:type="dxa" w:w="6803"/>
          </w:tcPr>
          <w:p>
            <w:r>
              <w:t>Periode d'evaluation gratuite (14 j en plan ENTERPRISE)</w:t>
            </w:r>
          </w:p>
        </w:tc>
      </w:tr>
      <w:tr>
        <w:tc>
          <w:tcPr>
            <w:tcW w:type="dxa" w:w="2268"/>
          </w:tcPr>
          <w:p>
            <w:r>
              <w:t>Manifest</w:t>
            </w:r>
          </w:p>
        </w:tc>
        <w:tc>
          <w:tcPr>
            <w:tcW w:type="dxa" w:w="6803"/>
          </w:tcPr>
          <w:p>
            <w:r>
              <w:t>JSON decrivant la derniere version dispo + URL + SHA</w:t>
            </w:r>
          </w:p>
        </w:tc>
      </w:tr>
    </w:tbl>
    <w:p>
      <w:r>
        <w:br w:type="page"/>
      </w:r>
    </w:p>
    <w:p>
      <w:pPr>
        <w:pStyle w:val="Heading1"/>
      </w:pPr>
      <w:r>
        <w:rPr>
          <w:color w:val="1F2A44"/>
        </w:rPr>
        <w:t>20. Credits &amp; licence</w:t>
      </w:r>
    </w:p>
    <w:p>
      <w:r>
        <w:rPr>
          <w:b/>
          <w:i w:val="0"/>
        </w:rPr>
        <w:t>Auteur principal : CHAIBOU SAIDOU ABDOULAYE</w:t>
      </w:r>
    </w:p>
    <w:p>
      <w:r>
        <w:rPr>
          <w:b w:val="0"/>
          <w:i w:val="0"/>
        </w:rPr>
        <w:t>Email : a.chaibousaidou@edu.umi.ac.ma</w:t>
      </w:r>
    </w:p>
    <w:p>
      <w:r>
        <w:rPr>
          <w:b w:val="0"/>
          <w:i w:val="0"/>
        </w:rPr>
        <w:t>Annee : 2026</w:t>
      </w:r>
    </w:p>
    <w:p>
      <w:r>
        <w:rPr>
          <w:b w:val="0"/>
          <w:i w:val="0"/>
        </w:rPr>
        <w:t>Credit IA : assistance Claude (Anthropic) pour les iterations design/code.</w:t>
      </w:r>
    </w:p>
    <w:p>
      <w:r>
        <w:rPr>
          <w:b w:val="0"/>
          <w:i w:val="0"/>
        </w:rPr>
        <w:t>Licence code : voir LICENSE (proprietaire pour le binaire, dependances tierces sous leur licence respective, cf. NOTICE.md).</w:t>
      </w:r>
    </w:p>
    <w:p>
      <w:pPr>
        <w:pStyle w:val="Heading2"/>
      </w:pPr>
      <w:r>
        <w:rPr>
          <w:color w:val="1F2A44"/>
        </w:rPr>
        <w:t>Dependances majeures</w:t>
      </w:r>
    </w:p>
    <w:p>
      <w:pPr>
        <w:pStyle w:val="ListBullet"/>
      </w:pPr>
      <w:r>
        <w:t>PySide6 (LGPLv3)</w:t>
      </w:r>
    </w:p>
    <w:p>
      <w:pPr>
        <w:pStyle w:val="ListBullet"/>
      </w:pPr>
      <w:r>
        <w:t>spaCy (MIT)</w:t>
      </w:r>
    </w:p>
    <w:p>
      <w:pPr>
        <w:pStyle w:val="ListBullet"/>
      </w:pPr>
      <w:r>
        <w:t>scikit-learn (BSD-3)</w:t>
      </w:r>
    </w:p>
    <w:p>
      <w:pPr>
        <w:pStyle w:val="ListBullet"/>
      </w:pPr>
      <w:r>
        <w:t>FastAPI (MIT)</w:t>
      </w:r>
    </w:p>
    <w:p>
      <w:pPr>
        <w:pStyle w:val="ListBullet"/>
      </w:pPr>
      <w:r>
        <w:t>PyVis (BSD-3)</w:t>
      </w:r>
    </w:p>
    <w:p>
      <w:pPr>
        <w:pStyle w:val="ListBullet"/>
      </w:pPr>
      <w:r>
        <w:t>reportlab (BSD-3)</w:t>
      </w:r>
    </w:p>
    <w:p>
      <w:pPr>
        <w:pStyle w:val="ListBullet"/>
      </w:pPr>
      <w:r>
        <w:t>cryptography (Apache 2 / BSD)</w:t>
      </w:r>
    </w:p>
    <w:p/>
    <w:p>
      <w:pPr>
        <w:jc w:val="center"/>
      </w:pPr>
      <w:r>
        <w:rPr>
          <w:i/>
          <w:color w:val="888888"/>
        </w:rPr>
        <w:t>--- Fin du rapport ---</w:t>
      </w:r>
    </w:p>
    <w:p>
      <w:pPr>
        <w:jc w:val="center"/>
      </w:pPr>
      <w:r>
        <w:rPr>
          <w:i/>
          <w:color w:val="AAAAAA"/>
          <w:sz w:val="18"/>
        </w:rPr>
        <w:t>RiskPulse v1.0.0 -- CHAIBOU SAIDOU ABDOULAYE -- 2026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