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UNIVERSITÉ JOSEPH KI-ZERBO (UJKZ)</w:t>
        <w:br/>
      </w:r>
      <w:r>
        <w:rPr>
          <w:i/>
          <w:sz w:val="22"/>
        </w:rPr>
        <w:t>INSTITUT DE FORMATION OUVERTE ET À DISTANCE (IFOAD)</w:t>
        <w:br/>
        <w:t>MASTER 1 EN DATA SCIENCE — ÉDITION 2026</w:t>
        <w:br/>
      </w:r>
    </w:p>
    <w:p/>
    <w:p/>
    <w:p/>
    <w:p>
      <w:pPr>
        <w:jc w:val="center"/>
      </w:pPr>
      <w:r>
        <w:rPr>
          <w:b/>
          <w:color w:val="008080"/>
          <w:sz w:val="30"/>
        </w:rPr>
        <w:t>GUIDE DE L'UTILISATEUR :</w:t>
        <w:br/>
        <w:t>INTERFACE WEB DE L'AGENT SANTÉ BF</w:t>
        <w:br/>
      </w:r>
    </w:p>
    <w:p>
      <w:pPr>
        <w:jc w:val="center"/>
      </w:pPr>
      <w:r>
        <w:rPr>
          <w:b/>
          <w:i/>
          <w:sz w:val="22"/>
        </w:rPr>
        <w:t>« MANUEL PRATIQUE D'UTILISATION ET DE RÉSOLUTION DES PROBLÈMES »</w:t>
        <w:br/>
        <w:t>Plateforme d'Orientation Médicale de Premier Niveau</w:t>
        <w:br/>
      </w:r>
    </w:p>
    <w:p/>
    <w:p/>
    <w:p/>
    <w:tbl>
      <w:tblPr>
        <w:tblW w:type="auto" w:w="0"/>
        <w:jc w:val="center"/>
        <w:tblLayout w:type="fixed"/>
        <w:tblLook w:firstColumn="1" w:firstRow="1" w:lastColumn="0" w:lastRow="0" w:noHBand="0" w:noVBand="1" w:val="04A0"/>
      </w:tblPr>
      <w:tblGrid>
        <w:gridCol w:w="4680"/>
        <w:gridCol w:w="4680"/>
      </w:tblGrid>
      <w:tr>
        <w:tc>
          <w:tcPr>
            <w:tcW w:type="dxa" w:w="4680"/>
          </w:tcPr>
          <w:p>
            <w:r>
              <w:rPr>
                <w:b/>
              </w:rPr>
              <w:t>Groupe 3 :</w:t>
              <w:br/>
            </w:r>
            <w:r>
              <w:t>1. DRABO Bernard</w:t>
              <w:br/>
              <w:t>2. Joseph Yarga</w:t>
              <w:br/>
              <w:t>3. ZONGO Abdrafith</w:t>
            </w:r>
          </w:p>
        </w:tc>
        <w:tc>
          <w:tcPr>
            <w:tcW w:type="dxa" w:w="4680"/>
          </w:tcPr>
          <w:p>
            <w:pPr>
              <w:jc w:val="right"/>
            </w:pPr>
            <w:r>
              <w:rPr>
                <w:b/>
              </w:rPr>
              <w:t>Sous la direction de :</w:t>
              <w:br/>
            </w:r>
            <w:r>
              <w:t>Dr Delwende D. Arthur SAWADOGO</w:t>
              <w:br/>
              <w:t>Enseignant-Chercheur</w:t>
            </w:r>
          </w:p>
        </w:tc>
      </w:tr>
    </w:tbl>
    <w:p/>
    <w:p/>
    <w:p/>
    <w:p/>
    <w:p>
      <w:pPr>
        <w:jc w:val="center"/>
      </w:pPr>
      <w:r>
        <w:rPr>
          <w:b/>
        </w:rPr>
        <w:t>Ouagadougou, 12 Juillet 2026</w:t>
      </w:r>
    </w:p>
    <w:p>
      <w:r>
        <w:br w:type="page"/>
      </w:r>
    </w:p>
    <w:p>
      <w:pPr>
        <w:pStyle w:val="Heading1"/>
        <w:keepNext/>
        <w:spacing w:before="400" w:after="160"/>
      </w:pPr>
      <w:r>
        <w:rPr>
          <w:rFonts w:ascii="Times New Roman" w:hAnsi="Times New Roman"/>
          <w:b/>
          <w:color w:val="102C57"/>
          <w:sz w:val="28"/>
        </w:rPr>
        <w:t>INTRODUCTION</w:t>
      </w:r>
    </w:p>
    <w:p>
      <w:pPr>
        <w:spacing w:line="276" w:lineRule="auto" w:after="160"/>
        <w:jc w:val="both"/>
      </w:pPr>
      <w:r>
        <w:rPr>
          <w:rFonts w:ascii="Times New Roman" w:hAnsi="Times New Roman"/>
          <w:i w:val="0"/>
          <w:sz w:val="22"/>
        </w:rPr>
        <w:t>L'application **Agent Santé BF** est un outil d'aide à la décision et d'orientation médicale de premier niveau conçu pour le contexte sanitaire du Burkina Faso. Il met à votre disposition un assistant virtuel intelligent capable de répondre aux questions relatives à la prévention des maladies infectieuses (comme le paludisme, la dengue, etc.) et à la nutrition, en s'appuyant sur des documents médicaux officiels (RAG) et sur une recherche en direct sur le web.</w:t>
        <w:br/>
        <w:br/>
        <w:t>Ce guide d'utilisation vous accompagne pas-à-pas dans la découverte de l'application, l'inscription, la navigation dans l'interface, la formulation des questions et la résolution des problèmes courants.</w:t>
      </w:r>
    </w:p>
    <w:p>
      <w:pPr>
        <w:pStyle w:val="Heading1"/>
        <w:keepNext/>
        <w:spacing w:before="400" w:after="160"/>
      </w:pPr>
      <w:r>
        <w:rPr>
          <w:rFonts w:ascii="Times New Roman" w:hAnsi="Times New Roman"/>
          <w:b/>
          <w:color w:val="102C57"/>
          <w:sz w:val="28"/>
        </w:rPr>
        <w:t>1. INCRIPTION SUR LA PLATEFORME (REGISTER)</w:t>
      </w:r>
    </w:p>
    <w:p>
      <w:pPr>
        <w:spacing w:line="276" w:lineRule="auto" w:after="160"/>
        <w:jc w:val="both"/>
      </w:pPr>
      <w:r>
        <w:rPr>
          <w:rFonts w:ascii="Times New Roman" w:hAnsi="Times New Roman"/>
          <w:i w:val="0"/>
          <w:sz w:val="22"/>
        </w:rPr>
        <w:t>Avant de pouvoir interagir avec l'assistant de santé, vous devez vous enregistrer pour créer un compte utilisateur local sécurisé :</w:t>
        <w:br/>
        <w:t>1. Ouvrez l'adresse de l'application dans votre navigateur.</w:t>
        <w:br/>
        <w:t>2. Si vous n'êtes pas encore connecté, le système vous redirige automatiquement vers l'écran de connexion. Cliquez sur le lien bleu **« S'inscrire »** situé en bas du formulaire.</w:t>
        <w:br/>
        <w:t>3. Remplissez les deux champs requis : un nom d'utilisateur (exemple : `dr_ouedraogo` ou votre prénom) et un mot de passe.</w:t>
        <w:br/>
        <w:t>4. Cliquez sur le bouton vert **« S'inscrire »**.</w:t>
        <w:br/>
        <w:t>5. Une fois l'enregistrement validé par le backend, l'application vous redirige automatiquement vers l'écran de connexion.</w:t>
      </w:r>
    </w:p>
    <w:tbl>
      <w:tblPr>
        <w:tblW w:type="auto" w:w="0"/>
        <w:jc w:val="center"/>
        <w:tblLayout w:type="fixed"/>
        <w:tblLook w:firstColumn="1" w:firstRow="1" w:lastColumn="0" w:lastRow="0" w:noHBand="0" w:noVBand="1" w:val="04A0"/>
        <w:tblBorders>
          <w:top w:val="single" w:sz="8" w:space="0" w:color="B2D8D8"/>
          <w:bottom w:val="single" w:sz="8" w:space="0" w:color="B2D8D8"/>
          <w:insideH w:val="single" w:sz="8" w:space="0" w:color="B2D8D8"/>
          <w:left w:val="none"/>
          <w:right w:val="none"/>
          <w:insideV w:val="none"/>
        </w:tblBorders>
      </w:tblPr>
      <w:tblGrid>
        <w:gridCol w:w="8352"/>
      </w:tblGrid>
      <w:tr>
        <w:tc>
          <w:tcPr>
            <w:tcW w:type="dxa" w:w="9360"/>
            <w:shd w:fill="F4FBFB"/>
            <w:tcMar>
              <w:top w:w="200" w:type="dxa"/>
              <w:bottom w:w="200" w:type="dxa"/>
              <w:left w:w="200" w:type="dxa"/>
              <w:right w:w="200" w:type="dxa"/>
            </w:tcMar>
          </w:tcPr>
          <w:p>
            <w:pPr>
              <w:jc w:val="center"/>
            </w:pPr>
            <w:r>
              <w:rPr>
                <w:rFonts w:ascii="Times New Roman" w:hAnsi="Times New Roman"/>
                <w:b/>
                <w:color w:val="008080"/>
                <w:sz w:val="22"/>
              </w:rPr>
              <w:br/>
              <w:t>[ EMPLACEMENT CAPTURE D'ÉCRAN 1 ]</w:t>
              <w:br/>
              <w:t>Glissez et déposez l'image : ecran_inscription.png</w:t>
              <w:br/>
            </w:r>
          </w:p>
        </w:tc>
      </w:tr>
      <w:tr>
        <w:tc>
          <w:tcPr>
            <w:tcW w:type="dxa" w:w="9360"/>
            <w:shd w:fill="E0F2F1"/>
            <w:tcMar>
              <w:top w:w="100" w:type="dxa"/>
              <w:bottom w:w="100" w:type="dxa"/>
              <w:left w:w="150" w:type="dxa"/>
              <w:right w:w="150" w:type="dxa"/>
            </w:tcMar>
          </w:tcPr>
          <w:p>
            <w:pPr>
              <w:jc w:val="center"/>
            </w:pPr>
            <w:r>
              <w:rPr>
                <w:rFonts w:ascii="Times New Roman" w:hAnsi="Times New Roman"/>
                <w:i/>
                <w:color w:val="1E4646"/>
                <w:sz w:val="20"/>
              </w:rPr>
              <w:t>Figure 1 : L'interface blanche et verte d'inscription avec les champs Nom d'utilisateur et Mot de passe.</w:t>
            </w:r>
          </w:p>
        </w:tc>
      </w:tr>
    </w:tbl>
    <w:p>
      <w:pPr>
        <w:spacing w:before="160"/>
      </w:pPr>
    </w:p>
    <w:p>
      <w:r>
        <w:br w:type="page"/>
      </w:r>
    </w:p>
    <w:p>
      <w:pPr>
        <w:pStyle w:val="Heading1"/>
        <w:keepNext/>
        <w:spacing w:before="400" w:after="160"/>
      </w:pPr>
      <w:r>
        <w:rPr>
          <w:rFonts w:ascii="Times New Roman" w:hAnsi="Times New Roman"/>
          <w:b/>
          <w:color w:val="102C57"/>
          <w:sz w:val="28"/>
        </w:rPr>
        <w:t>2. CONNEXION À L'APPLICATION (LOGIN)</w:t>
      </w:r>
    </w:p>
    <w:p>
      <w:pPr>
        <w:spacing w:line="276" w:lineRule="auto" w:after="160"/>
        <w:jc w:val="both"/>
      </w:pPr>
      <w:r>
        <w:rPr>
          <w:rFonts w:ascii="Times New Roman" w:hAnsi="Times New Roman"/>
          <w:i w:val="0"/>
          <w:sz w:val="22"/>
        </w:rPr>
        <w:t>Une fois votre compte créé, connectez-vous pour ouvrir votre session de discussion :</w:t>
        <w:br/>
        <w:t>1. Saisissez votre **Nom d'utilisateur** et votre **Mot de passe** sur le formulaire d'accueil.</w:t>
        <w:br/>
        <w:t>2. Cliquez sur le bouton vert **« Se connecter »**.</w:t>
        <w:br/>
        <w:t>3. En cas de succès, le serveur valide votre mot de passe à l'aide de l'algorithme Bcrypt, génère un jeton JWT et vous redirige instantanément vers la fenêtre de discussion principale.</w:t>
      </w:r>
    </w:p>
    <w:tbl>
      <w:tblPr>
        <w:tblW w:type="auto" w:w="0"/>
        <w:jc w:val="center"/>
        <w:tblLayout w:type="fixed"/>
        <w:tblLook w:firstColumn="1" w:firstRow="1" w:lastColumn="0" w:lastRow="0" w:noHBand="0" w:noVBand="1" w:val="04A0"/>
        <w:tblBorders>
          <w:top w:val="single" w:sz="8" w:space="0" w:color="B2D8D8"/>
          <w:bottom w:val="single" w:sz="8" w:space="0" w:color="B2D8D8"/>
          <w:insideH w:val="single" w:sz="8" w:space="0" w:color="B2D8D8"/>
          <w:left w:val="none"/>
          <w:right w:val="none"/>
          <w:insideV w:val="none"/>
        </w:tblBorders>
      </w:tblPr>
      <w:tblGrid>
        <w:gridCol w:w="8352"/>
      </w:tblGrid>
      <w:tr>
        <w:tc>
          <w:tcPr>
            <w:tcW w:type="dxa" w:w="9360"/>
            <w:shd w:fill="F4FBFB"/>
            <w:tcMar>
              <w:top w:w="200" w:type="dxa"/>
              <w:bottom w:w="200" w:type="dxa"/>
              <w:left w:w="200" w:type="dxa"/>
              <w:right w:w="200" w:type="dxa"/>
            </w:tcMar>
          </w:tcPr>
          <w:p>
            <w:pPr>
              <w:jc w:val="center"/>
            </w:pPr>
            <w:r>
              <w:rPr>
                <w:rFonts w:ascii="Times New Roman" w:hAnsi="Times New Roman"/>
                <w:b/>
                <w:color w:val="008080"/>
                <w:sz w:val="22"/>
              </w:rPr>
              <w:br/>
              <w:t>[ EMPLACEMENT CAPTURE D'ÉCRAN 2 ]</w:t>
              <w:br/>
              <w:t>Glissez et déposez l'image : ecran_connexion.png</w:t>
              <w:br/>
            </w:r>
          </w:p>
        </w:tc>
      </w:tr>
      <w:tr>
        <w:tc>
          <w:tcPr>
            <w:tcW w:type="dxa" w:w="9360"/>
            <w:shd w:fill="E0F2F1"/>
            <w:tcMar>
              <w:top w:w="100" w:type="dxa"/>
              <w:bottom w:w="100" w:type="dxa"/>
              <w:left w:w="150" w:type="dxa"/>
              <w:right w:w="150" w:type="dxa"/>
            </w:tcMar>
          </w:tcPr>
          <w:p>
            <w:pPr>
              <w:jc w:val="center"/>
            </w:pPr>
            <w:r>
              <w:rPr>
                <w:rFonts w:ascii="Times New Roman" w:hAnsi="Times New Roman"/>
                <w:i/>
                <w:color w:val="1E4646"/>
                <w:sz w:val="20"/>
              </w:rPr>
              <w:t>Figure 2 : L'écran de connexion pré-rempli avec le bouton vert Se connecter.</w:t>
            </w:r>
          </w:p>
        </w:tc>
      </w:tr>
    </w:tbl>
    <w:p>
      <w:pPr>
        <w:spacing w:before="160"/>
      </w:pPr>
    </w:p>
    <w:p>
      <w:r>
        <w:br w:type="page"/>
      </w:r>
    </w:p>
    <w:p>
      <w:pPr>
        <w:pStyle w:val="Heading1"/>
        <w:keepNext/>
        <w:spacing w:before="400" w:after="160"/>
      </w:pPr>
      <w:r>
        <w:rPr>
          <w:rFonts w:ascii="Times New Roman" w:hAnsi="Times New Roman"/>
          <w:b/>
          <w:color w:val="102C57"/>
          <w:sz w:val="28"/>
        </w:rPr>
        <w:t>3. DÉCOUVERTE DE L'INTERFACE DE DISCUSSION</w:t>
      </w:r>
    </w:p>
    <w:p>
      <w:pPr>
        <w:spacing w:line="276" w:lineRule="auto" w:after="160"/>
        <w:jc w:val="both"/>
      </w:pPr>
      <w:r>
        <w:rPr>
          <w:rFonts w:ascii="Times New Roman" w:hAnsi="Times New Roman"/>
          <w:i w:val="0"/>
          <w:sz w:val="22"/>
        </w:rPr>
        <w:t>L'interface de l'Agent Santé BF a été conçue pour être claire, moderne et intuitive, arborant un style de clinique médicale bleue et verte. Elle s'adapte automatiquement sur ordinateur et sur smartphone. L'écran se découpe en trois zones distinctes :</w:t>
        <w:br/>
        <w:br/>
        <w:t>• **La barre latérale (Sidebar) à gauche** : Elle contient le bouton « Nouvelle conversation » pour ouvrir une session vierge, la liste de vos anciens fils de discussion enregistrés en base SQLite pour charger vos historiques, et votre profil utilisateur tout en bas.</w:t>
        <w:br/>
        <w:t>• **La zone de chat au centre** : Elle affiche les bulles de messages échangés. Si la conversation est vide, le système vous propose trois suggestions de questions de santé publique burkinabè fréquentes pour vous guider.</w:t>
        <w:br/>
        <w:t>• **La boîte de saisie en bas** : Elle comporte l'icône de globe terrestre pour activer la recherche sur internet, le champ d'écriture du message et le bouton d'envoi.</w:t>
      </w:r>
    </w:p>
    <w:tbl>
      <w:tblPr>
        <w:tblW w:type="auto" w:w="0"/>
        <w:jc w:val="center"/>
        <w:tblLayout w:type="fixed"/>
        <w:tblLook w:firstColumn="1" w:firstRow="1" w:lastColumn="0" w:lastRow="0" w:noHBand="0" w:noVBand="1" w:val="04A0"/>
        <w:tblBorders>
          <w:top w:val="single" w:sz="8" w:space="0" w:color="B2D8D8"/>
          <w:bottom w:val="single" w:sz="8" w:space="0" w:color="B2D8D8"/>
          <w:insideH w:val="single" w:sz="8" w:space="0" w:color="B2D8D8"/>
          <w:left w:val="none"/>
          <w:right w:val="none"/>
          <w:insideV w:val="none"/>
        </w:tblBorders>
      </w:tblPr>
      <w:tblGrid>
        <w:gridCol w:w="8352"/>
      </w:tblGrid>
      <w:tr>
        <w:tc>
          <w:tcPr>
            <w:tcW w:type="dxa" w:w="9360"/>
            <w:shd w:fill="F4FBFB"/>
            <w:tcMar>
              <w:top w:w="200" w:type="dxa"/>
              <w:bottom w:w="200" w:type="dxa"/>
              <w:left w:w="200" w:type="dxa"/>
              <w:right w:w="200" w:type="dxa"/>
            </w:tcMar>
          </w:tcPr>
          <w:p>
            <w:pPr>
              <w:jc w:val="center"/>
            </w:pPr>
            <w:r>
              <w:rPr>
                <w:rFonts w:ascii="Times New Roman" w:hAnsi="Times New Roman"/>
                <w:b/>
                <w:color w:val="008080"/>
                <w:sz w:val="22"/>
              </w:rPr>
              <w:br/>
              <w:t>[ EMPLACEMENT CAPTURE D'ÉCRAN 3 ]</w:t>
              <w:br/>
              <w:t>Glissez et déposez l'image : interface_principale.png</w:t>
              <w:br/>
            </w:r>
          </w:p>
        </w:tc>
      </w:tr>
      <w:tr>
        <w:tc>
          <w:tcPr>
            <w:tcW w:type="dxa" w:w="9360"/>
            <w:shd w:fill="E0F2F1"/>
            <w:tcMar>
              <w:top w:w="100" w:type="dxa"/>
              <w:bottom w:w="100" w:type="dxa"/>
              <w:left w:w="150" w:type="dxa"/>
              <w:right w:w="150" w:type="dxa"/>
            </w:tcMar>
          </w:tcPr>
          <w:p>
            <w:pPr>
              <w:jc w:val="center"/>
            </w:pPr>
            <w:r>
              <w:rPr>
                <w:rFonts w:ascii="Times New Roman" w:hAnsi="Times New Roman"/>
                <w:i/>
                <w:color w:val="1E4646"/>
                <w:sz w:val="20"/>
              </w:rPr>
              <w:t>Figure 3 : La vue globale de la fenêtre de discussion avec les suggestions de départ et la sidebar d'historique.</w:t>
            </w:r>
          </w:p>
        </w:tc>
      </w:tr>
    </w:tbl>
    <w:p>
      <w:pPr>
        <w:spacing w:before="160"/>
      </w:pPr>
    </w:p>
    <w:p>
      <w:r>
        <w:br w:type="page"/>
      </w:r>
    </w:p>
    <w:p>
      <w:pPr>
        <w:pStyle w:val="Heading1"/>
        <w:keepNext/>
        <w:spacing w:before="400" w:after="160"/>
      </w:pPr>
      <w:r>
        <w:rPr>
          <w:rFonts w:ascii="Times New Roman" w:hAnsi="Times New Roman"/>
          <w:b/>
          <w:color w:val="102C57"/>
          <w:sz w:val="28"/>
        </w:rPr>
        <w:t>4. POSER DES QUESTIONS ET RECHERCHE WEB</w:t>
      </w:r>
    </w:p>
    <w:p>
      <w:pPr>
        <w:spacing w:line="276" w:lineRule="auto" w:after="160"/>
        <w:jc w:val="both"/>
      </w:pPr>
      <w:r>
        <w:rPr>
          <w:rFonts w:ascii="Times New Roman" w:hAnsi="Times New Roman"/>
          <w:i w:val="0"/>
          <w:sz w:val="22"/>
        </w:rPr>
        <w:t>L'assistant propose deux modes de fonctionnement que vous pouvez activer selon la nature de votre question :</w:t>
        <w:br/>
        <w:br/>
        <w:t>• **Mode RAG Documentaire Classique (Local)** : Écrivez simplement votre question (ex: « Quels sont les modes de prévention du paludisme ? ») et envoyez. L'IA interroge la base documentaire interne et affiche des badges bleus contenant le nom des documents PDF sources en bas de sa réponse (ex: `[Source interne : guide_sante_burkina.pdf]`). Vous pouvez cliquer sur ces badges pour ouvrir le fichier PDF officiel d'origine.</w:t>
        <w:br/>
        <w:t>• **Mode Recherche Web (En direct)** : Pour des actualités épidémiologiques très récentes au Burkina Faso, cliquez sur l'icône de **globe terrestre** à gauche du champ d'écriture (l'icône devient bleue). Envoyez votre question (ex: « Dernières actualités du vaccin antipaludique au Burkina »). L'agent interroge internet via Tavily et affiche des badges de sources web cliquables (ex: `sante.lefigaro.fr`). Cliquez à nouveau sur le globe pour le désactiver.</w:t>
      </w:r>
    </w:p>
    <w:p>
      <w:pPr>
        <w:pStyle w:val="Heading1"/>
        <w:keepNext/>
        <w:spacing w:before="400" w:after="160"/>
      </w:pPr>
      <w:r>
        <w:rPr>
          <w:rFonts w:ascii="Times New Roman" w:hAnsi="Times New Roman"/>
          <w:b/>
          <w:color w:val="102C57"/>
          <w:sz w:val="28"/>
        </w:rPr>
        <w:t>5. DÉCONNEXION SÉCURISÉE</w:t>
      </w:r>
    </w:p>
    <w:p>
      <w:pPr>
        <w:spacing w:line="276" w:lineRule="auto" w:after="160"/>
        <w:jc w:val="both"/>
      </w:pPr>
      <w:r>
        <w:rPr>
          <w:rFonts w:ascii="Times New Roman" w:hAnsi="Times New Roman"/>
          <w:i w:val="0"/>
          <w:sz w:val="22"/>
        </w:rPr>
        <w:t>Pour fermer votre session de discussion en toute sécurité :</w:t>
        <w:br/>
        <w:t>1. Allez en bas à gauche de la barre d'historique (sidebar) et cliquez sur votre nom d'utilisateur.</w:t>
        <w:br/>
        <w:t>2. Dans le menu contextuel qui surgit, cliquez sur le bouton rouge **« Se déconnecter »**.</w:t>
        <w:br/>
        <w:t>3. Le frontend React efface votre jeton JWT de la mémoire du navigateur et vous ramène à la page de connexion.</w:t>
      </w:r>
    </w:p>
    <w:tbl>
      <w:tblPr>
        <w:tblW w:type="auto" w:w="0"/>
        <w:jc w:val="center"/>
        <w:tblLayout w:type="fixed"/>
        <w:tblLook w:firstColumn="1" w:firstRow="1" w:lastColumn="0" w:lastRow="0" w:noHBand="0" w:noVBand="1" w:val="04A0"/>
        <w:tblBorders>
          <w:top w:val="single" w:sz="8" w:space="0" w:color="B2D8D8"/>
          <w:bottom w:val="single" w:sz="8" w:space="0" w:color="B2D8D8"/>
          <w:insideH w:val="single" w:sz="8" w:space="0" w:color="B2D8D8"/>
          <w:left w:val="none"/>
          <w:right w:val="none"/>
          <w:insideV w:val="none"/>
        </w:tblBorders>
      </w:tblPr>
      <w:tblGrid>
        <w:gridCol w:w="8352"/>
      </w:tblGrid>
      <w:tr>
        <w:tc>
          <w:tcPr>
            <w:tcW w:type="dxa" w:w="9360"/>
            <w:shd w:fill="F4FBFB"/>
            <w:tcMar>
              <w:top w:w="200" w:type="dxa"/>
              <w:bottom w:w="200" w:type="dxa"/>
              <w:left w:w="200" w:type="dxa"/>
              <w:right w:w="200" w:type="dxa"/>
            </w:tcMar>
          </w:tcPr>
          <w:p>
            <w:pPr>
              <w:jc w:val="center"/>
            </w:pPr>
            <w:r>
              <w:rPr>
                <w:rFonts w:ascii="Times New Roman" w:hAnsi="Times New Roman"/>
                <w:b/>
                <w:color w:val="008080"/>
                <w:sz w:val="22"/>
              </w:rPr>
              <w:br/>
              <w:t>[ EMPLACEMENT CAPTURE D'ÉCRAN 4 ]</w:t>
              <w:br/>
              <w:t>Glissez et déposez l'image : ecran_deconnexion.png</w:t>
              <w:br/>
            </w:r>
          </w:p>
        </w:tc>
      </w:tr>
      <w:tr>
        <w:tc>
          <w:tcPr>
            <w:tcW w:type="dxa" w:w="9360"/>
            <w:shd w:fill="E0F2F1"/>
            <w:tcMar>
              <w:top w:w="100" w:type="dxa"/>
              <w:bottom w:w="100" w:type="dxa"/>
              <w:left w:w="150" w:type="dxa"/>
              <w:right w:w="150" w:type="dxa"/>
            </w:tcMar>
          </w:tcPr>
          <w:p>
            <w:pPr>
              <w:jc w:val="center"/>
            </w:pPr>
            <w:r>
              <w:rPr>
                <w:rFonts w:ascii="Times New Roman" w:hAnsi="Times New Roman"/>
                <w:i/>
                <w:color w:val="1E4646"/>
                <w:sz w:val="20"/>
              </w:rPr>
              <w:t>Figure 4 : Le menu contextuel de profil en bas à gauche affichant l'option Se déconnecter en rouge.</w:t>
            </w:r>
          </w:p>
        </w:tc>
      </w:tr>
    </w:tbl>
    <w:p>
      <w:pPr>
        <w:spacing w:before="160"/>
      </w:pPr>
    </w:p>
    <w:p>
      <w:r>
        <w:br w:type="page"/>
      </w:r>
    </w:p>
    <w:p>
      <w:pPr>
        <w:pStyle w:val="Heading1"/>
        <w:keepNext/>
        <w:spacing w:before="400" w:after="160"/>
      </w:pPr>
      <w:r>
        <w:rPr>
          <w:rFonts w:ascii="Times New Roman" w:hAnsi="Times New Roman"/>
          <w:b/>
          <w:color w:val="102C57"/>
          <w:sz w:val="28"/>
        </w:rPr>
        <w:t>6. GUIDE DE DÉPANNAGE (FAQ)</w:t>
      </w:r>
    </w:p>
    <w:p>
      <w:pPr>
        <w:spacing w:after="200"/>
      </w:pPr>
      <w:r>
        <w:rPr>
          <w:b/>
        </w:rPr>
        <w:t>❓ Problème A : J'obtiens une erreur « Could not validate credentials » ou « Erreur serveur (401) »</w:t>
        <w:br/>
      </w:r>
      <w:r>
        <w:t>• **Pourquoi cela arrive** : Le serveur d'hébergement gratuit (Render) s'est réinitialisé ou a redémarré suite à une mise à jour ou une inactivité. Comme les bases SQLite sont volatiles sur l'offre gratuite, les comptes ont été effacés sur le serveur, rendant votre jeton de connexion invalide.</w:t>
        <w:br/>
        <w:t>• **Comment le résoudre** : Le frontend de l'application détecte cela et vous redirige vers l'écran de Login. S'il y a un blocage, videz les données du site ou cliquez sur Déconnexion en bas à gauche. Cliquez sur « S'inscrire », recréez un compte (vous pouvez utiliser les mêmes identifiants) et connectez-vous. L'application redevient immédiatement fonctionnelle.</w:t>
      </w:r>
    </w:p>
    <w:p>
      <w:pPr>
        <w:spacing w:after="200"/>
      </w:pPr>
      <w:r>
        <w:rPr>
          <w:b/>
        </w:rPr>
        <w:t>❓ Problème B : J'obtiens une alerte orange « Limite de requêtes atteinte (429) »</w:t>
        <w:br/>
      </w:r>
      <w:r>
        <w:t>• **Pourquoi cela arrive** : Les quotas d'appels gratuits de l'IA (Gemini et Groq) ont été atteints suite à un grand nombre de messages envoyés dans un court intervalle.</w:t>
        <w:br/>
        <w:t>• **Comment le résoudre** : Lisez le message orange, il indique le délai d'attente requis (souvent moins d'une minute). Patientez sans rafraîchir la page puis renvoyez votre message.</w:t>
      </w:r>
    </w:p>
    <w:p>
      <w:r>
        <w:rPr>
          <w:b/>
        </w:rPr>
        <w:t>❓ Problème C : L'interface s'affiche mal ou effectue un zoom sur mon téléphone portable</w:t>
        <w:br/>
      </w:r>
      <w:r>
        <w:t>• **Pourquoi cela arrive** : Safari sous iPhone zoome automatiquement si le texte d'un input fait moins de 16px.</w:t>
        <w:br/>
        <w:t>• **Comment le résoudre** : L'interface a été conçue pour bloquer ce comportement en forçant des polices d'écriture de 16px sur les mobiles. Si le problème survient sur un vieil appareil, effectuez un pincement à deux doigts (pinch-to-zoom) sur l'écran pour dézoomer et stabiliser le rendu.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