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B9706" w14:textId="77777777" w:rsidR="007C6658" w:rsidRPr="007C6658" w:rsidRDefault="007C6658" w:rsidP="007C6658">
      <w:pPr>
        <w:spacing w:after="0" w:line="240" w:lineRule="auto"/>
        <w:outlineLvl w:val="0"/>
        <w:rPr>
          <w:rFonts w:ascii="Arial" w:eastAsia="Times New Roman" w:hAnsi="Arial" w:cs="Arial"/>
          <w:b/>
          <w:bCs/>
          <w:color w:val="000000"/>
          <w:kern w:val="36"/>
          <w:sz w:val="40"/>
          <w:szCs w:val="40"/>
          <w:lang w:eastAsia="en-IN"/>
        </w:rPr>
      </w:pPr>
      <w:proofErr w:type="spellStart"/>
      <w:r w:rsidRPr="007C6658">
        <w:rPr>
          <w:rFonts w:ascii="Arial" w:eastAsia="Times New Roman" w:hAnsi="Arial" w:cs="Arial"/>
          <w:color w:val="000000"/>
          <w:kern w:val="36"/>
          <w:sz w:val="40"/>
          <w:szCs w:val="40"/>
          <w:lang w:eastAsia="en-IN"/>
        </w:rPr>
        <w:t>Aurumix</w:t>
      </w:r>
      <w:proofErr w:type="spellEnd"/>
      <w:r w:rsidRPr="007C6658">
        <w:rPr>
          <w:rFonts w:ascii="Arial" w:eastAsia="Times New Roman" w:hAnsi="Arial" w:cs="Arial"/>
          <w:color w:val="000000"/>
          <w:kern w:val="36"/>
          <w:sz w:val="40"/>
          <w:szCs w:val="40"/>
          <w:lang w:eastAsia="en-IN"/>
        </w:rPr>
        <w:t>: Questions</w:t>
      </w:r>
    </w:p>
    <w:p w14:paraId="793DBCF5" w14:textId="5E1F09F1" w:rsidR="007C6658" w:rsidRPr="00413B54" w:rsidRDefault="007C6658" w:rsidP="007C6658">
      <w:pPr>
        <w:numPr>
          <w:ilvl w:val="0"/>
          <w:numId w:val="1"/>
        </w:numPr>
        <w:spacing w:after="0" w:line="240" w:lineRule="auto"/>
        <w:rPr>
          <w:rFonts w:ascii="Arial" w:eastAsia="Times New Roman" w:hAnsi="Arial" w:cs="Arial"/>
          <w:color w:val="000000"/>
          <w:lang w:eastAsia="en-IN"/>
        </w:rPr>
      </w:pPr>
      <w:r w:rsidRPr="007C6658">
        <w:rPr>
          <w:rFonts w:ascii="Arial" w:eastAsia="Times New Roman" w:hAnsi="Arial" w:cs="Arial"/>
          <w:color w:val="000000"/>
          <w:lang w:eastAsia="en-IN"/>
        </w:rPr>
        <w:t xml:space="preserve">$75 a month is just the target investment right? </w:t>
      </w:r>
      <w:r w:rsidR="00413B54">
        <w:rPr>
          <w:rFonts w:ascii="Arial" w:eastAsia="Times New Roman" w:hAnsi="Arial" w:cs="Arial"/>
          <w:color w:val="FF0000"/>
          <w:lang w:eastAsia="en-IN"/>
        </w:rPr>
        <w:t xml:space="preserve">Yes this is the target number </w:t>
      </w:r>
      <w:proofErr w:type="spellStart"/>
      <w:r w:rsidR="00413B54">
        <w:rPr>
          <w:rFonts w:ascii="Arial" w:eastAsia="Times New Roman" w:hAnsi="Arial" w:cs="Arial"/>
          <w:color w:val="FF0000"/>
          <w:lang w:eastAsia="en-IN"/>
        </w:rPr>
        <w:t>avg</w:t>
      </w:r>
      <w:proofErr w:type="spellEnd"/>
      <w:r w:rsidR="00413B54">
        <w:rPr>
          <w:rFonts w:ascii="Arial" w:eastAsia="Times New Roman" w:hAnsi="Arial" w:cs="Arial"/>
          <w:color w:val="FF0000"/>
          <w:lang w:eastAsia="en-IN"/>
        </w:rPr>
        <w:t xml:space="preserve"> of per investor. </w:t>
      </w:r>
      <w:r w:rsidRPr="007C6658">
        <w:rPr>
          <w:rFonts w:ascii="Arial" w:eastAsia="Times New Roman" w:hAnsi="Arial" w:cs="Arial"/>
          <w:color w:val="000000"/>
          <w:lang w:eastAsia="en-IN"/>
        </w:rPr>
        <w:t>Minimum is $20</w:t>
      </w:r>
      <w:r w:rsidR="00413B54">
        <w:rPr>
          <w:rFonts w:ascii="Arial" w:eastAsia="Times New Roman" w:hAnsi="Arial" w:cs="Arial"/>
          <w:color w:val="000000"/>
          <w:lang w:eastAsia="en-IN"/>
        </w:rPr>
        <w:t xml:space="preserve"> </w:t>
      </w:r>
      <w:r w:rsidR="00413B54">
        <w:rPr>
          <w:rFonts w:ascii="Arial" w:eastAsia="Times New Roman" w:hAnsi="Arial" w:cs="Arial"/>
          <w:color w:val="FF0000"/>
          <w:lang w:eastAsia="en-IN"/>
        </w:rPr>
        <w:t>yes this is the minimum amount</w:t>
      </w:r>
      <w:r w:rsidRPr="007C6658">
        <w:rPr>
          <w:rFonts w:ascii="Arial" w:eastAsia="Times New Roman" w:hAnsi="Arial" w:cs="Arial"/>
          <w:color w:val="000000"/>
          <w:lang w:eastAsia="en-IN"/>
        </w:rPr>
        <w:t xml:space="preserve"> and max</w:t>
      </w:r>
      <w:r w:rsidR="00413B54">
        <w:rPr>
          <w:rFonts w:ascii="Arial" w:eastAsia="Times New Roman" w:hAnsi="Arial" w:cs="Arial"/>
          <w:color w:val="FF0000"/>
          <w:lang w:eastAsia="en-IN"/>
        </w:rPr>
        <w:t xml:space="preserve"> is not capped</w:t>
      </w:r>
      <w:r w:rsidRPr="007C6658">
        <w:rPr>
          <w:rFonts w:ascii="Arial" w:eastAsia="Times New Roman" w:hAnsi="Arial" w:cs="Arial"/>
          <w:color w:val="000000"/>
          <w:lang w:eastAsia="en-IN"/>
        </w:rPr>
        <w:t xml:space="preserve"> is not capped. Is this amount going to be fixed each month </w:t>
      </w:r>
      <w:r w:rsidR="00413B54">
        <w:rPr>
          <w:rFonts w:ascii="Arial" w:eastAsia="Times New Roman" w:hAnsi="Arial" w:cs="Arial"/>
          <w:color w:val="FF0000"/>
          <w:lang w:eastAsia="en-IN"/>
        </w:rPr>
        <w:t xml:space="preserve">yes here is the formula or a final plan what we need to develop. We are not concluded on this. Point is a minimum timeline needs to be there and the maximum is chosen by the investor at the time of investment and longer the time is more benefits have to be attached. </w:t>
      </w:r>
      <w:r w:rsidRPr="007C6658">
        <w:rPr>
          <w:rFonts w:ascii="Arial" w:eastAsia="Times New Roman" w:hAnsi="Arial" w:cs="Arial"/>
          <w:color w:val="000000"/>
          <w:lang w:eastAsia="en-IN"/>
        </w:rPr>
        <w:t>or is it up to the investor? Does each monthly purchase start its own 6-month lock, or does one lock cover the whole SIP?</w:t>
      </w:r>
      <w:r w:rsidR="00413B54">
        <w:rPr>
          <w:rFonts w:ascii="Arial" w:eastAsia="Times New Roman" w:hAnsi="Arial" w:cs="Arial"/>
          <w:color w:val="000000"/>
          <w:lang w:eastAsia="en-IN"/>
        </w:rPr>
        <w:t xml:space="preserve"> </w:t>
      </w:r>
      <w:r w:rsidR="00413B54">
        <w:rPr>
          <w:rFonts w:ascii="Arial" w:eastAsia="Times New Roman" w:hAnsi="Arial" w:cs="Arial"/>
          <w:color w:val="FF0000"/>
          <w:lang w:eastAsia="en-IN"/>
        </w:rPr>
        <w:t xml:space="preserve">There are 2 type of investments, one is sip based and one is spot, spot means that one can sell in the market immediately. This spot opens up every month in proportion of the sip fund received each month. And preference of spot is given to the hire tire members. </w:t>
      </w:r>
    </w:p>
    <w:p w14:paraId="47A0F95A" w14:textId="50BEF6FD" w:rsidR="00413B54" w:rsidRDefault="00413B54" w:rsidP="00413B54">
      <w:pPr>
        <w:spacing w:after="0" w:line="240" w:lineRule="auto"/>
        <w:ind w:left="720"/>
        <w:rPr>
          <w:rFonts w:ascii="Arial" w:eastAsia="Times New Roman" w:hAnsi="Arial" w:cs="Arial"/>
          <w:color w:val="FF0000"/>
          <w:lang w:eastAsia="en-IN"/>
        </w:rPr>
      </w:pPr>
    </w:p>
    <w:p w14:paraId="38B20ED7" w14:textId="5B1AA817" w:rsidR="00413B54" w:rsidRDefault="00413B54" w:rsidP="00413B54">
      <w:pPr>
        <w:spacing w:after="0" w:line="240" w:lineRule="auto"/>
        <w:ind w:left="720"/>
        <w:rPr>
          <w:rFonts w:ascii="Arial" w:eastAsia="Times New Roman" w:hAnsi="Arial" w:cs="Arial"/>
          <w:color w:val="FF0000"/>
          <w:lang w:eastAsia="en-IN"/>
        </w:rPr>
      </w:pPr>
      <w:r>
        <w:rPr>
          <w:rFonts w:ascii="Arial" w:eastAsia="Times New Roman" w:hAnsi="Arial" w:cs="Arial"/>
          <w:color w:val="FF0000"/>
          <w:lang w:eastAsia="en-IN"/>
        </w:rPr>
        <w:t xml:space="preserve">We expect that the exchange market will be at a premium of 3-8 percent and people getting as base rate in spot will have advantage. There are multiple factors for this premium, like  the credit facility investment, dividend we give to 10 percent of the top tire investors , and we are targeting that 15-20% of the total profit made from the commission and the credit facility ( credit card business ) , will be shared with these 10-20 percent top tire , so money earned from 100% people and 20% </w:t>
      </w:r>
      <w:proofErr w:type="spellStart"/>
      <w:r>
        <w:rPr>
          <w:rFonts w:ascii="Arial" w:eastAsia="Times New Roman" w:hAnsi="Arial" w:cs="Arial"/>
          <w:color w:val="FF0000"/>
          <w:lang w:eastAsia="en-IN"/>
        </w:rPr>
        <w:t>apx</w:t>
      </w:r>
      <w:proofErr w:type="spellEnd"/>
      <w:r>
        <w:rPr>
          <w:rFonts w:ascii="Arial" w:eastAsia="Times New Roman" w:hAnsi="Arial" w:cs="Arial"/>
          <w:color w:val="FF0000"/>
          <w:lang w:eastAsia="en-IN"/>
        </w:rPr>
        <w:t xml:space="preserve"> goes to 10-20 percent people , this should be a good incentive. </w:t>
      </w:r>
    </w:p>
    <w:p w14:paraId="4F4436BB" w14:textId="77777777" w:rsidR="00413B54" w:rsidRDefault="00413B54" w:rsidP="00413B54">
      <w:pPr>
        <w:spacing w:after="0" w:line="240" w:lineRule="auto"/>
        <w:ind w:left="720"/>
        <w:rPr>
          <w:rFonts w:ascii="Arial" w:eastAsia="Times New Roman" w:hAnsi="Arial" w:cs="Arial"/>
          <w:color w:val="FF0000"/>
          <w:lang w:eastAsia="en-IN"/>
        </w:rPr>
      </w:pPr>
    </w:p>
    <w:p w14:paraId="6FE2800F" w14:textId="0D71F9FD" w:rsidR="00413B54" w:rsidRDefault="00413B54" w:rsidP="00413B54">
      <w:pPr>
        <w:spacing w:after="0" w:line="240" w:lineRule="auto"/>
        <w:ind w:left="720"/>
        <w:rPr>
          <w:rFonts w:ascii="Arial" w:eastAsia="Times New Roman" w:hAnsi="Arial" w:cs="Arial"/>
          <w:color w:val="FF0000"/>
          <w:lang w:eastAsia="en-IN"/>
        </w:rPr>
      </w:pPr>
      <w:r>
        <w:rPr>
          <w:rFonts w:ascii="Arial" w:eastAsia="Times New Roman" w:hAnsi="Arial" w:cs="Arial"/>
          <w:color w:val="FF0000"/>
          <w:lang w:eastAsia="en-IN"/>
        </w:rPr>
        <w:t xml:space="preserve">Please read “ 100 G Business Model “ File . Basic mindset will be clearer. </w:t>
      </w:r>
    </w:p>
    <w:p w14:paraId="7D292E96" w14:textId="77777777" w:rsidR="00413B54" w:rsidRPr="007C6658" w:rsidRDefault="00413B54" w:rsidP="00413B54">
      <w:pPr>
        <w:spacing w:after="0" w:line="240" w:lineRule="auto"/>
        <w:ind w:left="720"/>
        <w:rPr>
          <w:rFonts w:ascii="Arial" w:eastAsia="Times New Roman" w:hAnsi="Arial" w:cs="Arial"/>
          <w:color w:val="000000"/>
          <w:lang w:eastAsia="en-IN"/>
        </w:rPr>
      </w:pPr>
    </w:p>
    <w:p w14:paraId="508705E7" w14:textId="5D121946" w:rsidR="007C6658" w:rsidRPr="00413B54" w:rsidRDefault="007C6658" w:rsidP="007C6658">
      <w:pPr>
        <w:numPr>
          <w:ilvl w:val="0"/>
          <w:numId w:val="2"/>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What happens if the SIP investors commit the allocation but don't participate? Where does that allocation go</w:t>
      </w:r>
      <w:r w:rsidRPr="00413B54">
        <w:rPr>
          <w:rFonts w:ascii="Arial" w:eastAsia="Times New Roman" w:hAnsi="Arial" w:cs="Arial"/>
          <w:color w:val="FF0000"/>
          <w:lang w:eastAsia="en-IN"/>
        </w:rPr>
        <w:t>?</w:t>
      </w:r>
      <w:r w:rsidR="00413B54" w:rsidRPr="00413B54">
        <w:rPr>
          <w:rFonts w:ascii="Arial" w:eastAsia="Times New Roman" w:hAnsi="Arial" w:cs="Arial"/>
          <w:color w:val="FF0000"/>
          <w:lang w:eastAsia="en-IN"/>
        </w:rPr>
        <w:t xml:space="preserve"> We are not fixing any date of the sip as a collective date, Sips can come any day of the month, and all that changes is the ICS score and all that is attached to it. We have to make that attractive for people not to miss. In our last business plan </w:t>
      </w:r>
      <w:proofErr w:type="spellStart"/>
      <w:r w:rsidR="00413B54" w:rsidRPr="00413B54">
        <w:rPr>
          <w:rFonts w:ascii="Arial" w:eastAsia="Times New Roman" w:hAnsi="Arial" w:cs="Arial"/>
          <w:color w:val="FF0000"/>
          <w:lang w:eastAsia="en-IN"/>
        </w:rPr>
        <w:t>i.e</w:t>
      </w:r>
      <w:proofErr w:type="spellEnd"/>
      <w:r w:rsidR="00413B54" w:rsidRPr="00413B54">
        <w:rPr>
          <w:rFonts w:ascii="Arial" w:eastAsia="Times New Roman" w:hAnsi="Arial" w:cs="Arial"/>
          <w:color w:val="FF0000"/>
          <w:lang w:eastAsia="en-IN"/>
        </w:rPr>
        <w:t xml:space="preserve"> 100 G business model , it is clear that the spot event will be a fixed date and </w:t>
      </w:r>
      <w:r w:rsidR="00413B54">
        <w:rPr>
          <w:rFonts w:ascii="Arial" w:eastAsia="Times New Roman" w:hAnsi="Arial" w:cs="Arial"/>
          <w:color w:val="FF0000"/>
          <w:lang w:eastAsia="en-IN"/>
        </w:rPr>
        <w:t xml:space="preserve">spot even cap will be in percentage to the month total new investment. </w:t>
      </w:r>
    </w:p>
    <w:p w14:paraId="66FA5558" w14:textId="370D4337" w:rsidR="007C6658" w:rsidRPr="007C6658" w:rsidRDefault="007C6658" w:rsidP="007C6658">
      <w:pPr>
        <w:numPr>
          <w:ilvl w:val="0"/>
          <w:numId w:val="3"/>
        </w:numPr>
        <w:spacing w:after="0" w:line="240" w:lineRule="auto"/>
        <w:rPr>
          <w:rFonts w:ascii="Arial" w:eastAsia="Times New Roman" w:hAnsi="Arial" w:cs="Arial"/>
          <w:color w:val="000000"/>
          <w:lang w:eastAsia="en-IN"/>
        </w:rPr>
      </w:pPr>
      <w:r w:rsidRPr="007C6658">
        <w:rPr>
          <w:rFonts w:ascii="Arial" w:eastAsia="Times New Roman" w:hAnsi="Arial" w:cs="Arial"/>
          <w:color w:val="000000"/>
          <w:lang w:eastAsia="en-IN"/>
        </w:rPr>
        <w:t xml:space="preserve">Are we sure/flexible on the token measurement, </w:t>
      </w:r>
      <w:proofErr w:type="spellStart"/>
      <w:r w:rsidRPr="007C6658">
        <w:rPr>
          <w:rFonts w:ascii="Arial" w:eastAsia="Times New Roman" w:hAnsi="Arial" w:cs="Arial"/>
          <w:color w:val="000000"/>
          <w:lang w:eastAsia="en-IN"/>
        </w:rPr>
        <w:t>i</w:t>
      </w:r>
      <w:proofErr w:type="spellEnd"/>
      <w:r w:rsidRPr="007C6658">
        <w:rPr>
          <w:rFonts w:ascii="Arial" w:eastAsia="Times New Roman" w:hAnsi="Arial" w:cs="Arial"/>
          <w:color w:val="000000"/>
          <w:lang w:eastAsia="en-IN"/>
        </w:rPr>
        <w:t xml:space="preserve"> understand it's done to make it look accessible (the token count climbing) but it makes the calculation a bit confusing for the comms and customers. 1 token = 1 gram is clean.</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Well, we want to make it less than gram, the basic thought process is how will we make the token in points, gram can be in points, but token in point percentage. We are open to your suggestion</w:t>
      </w:r>
      <w:r w:rsidR="00413B54">
        <w:rPr>
          <w:rFonts w:ascii="Arial" w:eastAsia="Times New Roman" w:hAnsi="Arial" w:cs="Arial"/>
          <w:color w:val="000000"/>
          <w:lang w:eastAsia="en-IN"/>
        </w:rPr>
        <w:t xml:space="preserve">. </w:t>
      </w:r>
    </w:p>
    <w:p w14:paraId="2CA8F66C" w14:textId="7A1644AD" w:rsidR="007C6658" w:rsidRPr="007C6658" w:rsidRDefault="007C6658" w:rsidP="007C6658">
      <w:pPr>
        <w:numPr>
          <w:ilvl w:val="0"/>
          <w:numId w:val="4"/>
        </w:numPr>
        <w:spacing w:after="0" w:line="240" w:lineRule="auto"/>
        <w:rPr>
          <w:rFonts w:ascii="Arial" w:eastAsia="Times New Roman" w:hAnsi="Arial" w:cs="Arial"/>
          <w:color w:val="000000"/>
          <w:lang w:eastAsia="en-IN"/>
        </w:rPr>
      </w:pPr>
      <w:r w:rsidRPr="007C6658">
        <w:rPr>
          <w:rFonts w:ascii="Arial" w:eastAsia="Times New Roman" w:hAnsi="Arial" w:cs="Arial"/>
          <w:color w:val="000000"/>
          <w:lang w:eastAsia="en-IN"/>
        </w:rPr>
        <w:t xml:space="preserve">I am assuming we have to work on the ICS scoring thoroughly as a lot of the perks like (credit and dividends) depend on it. As of now we have the tiers and components that would define the ICS score but exact calculation of the score still has to be done. Of all the ICS inputs (continuity, lock-in, tenure, value, referrals, Masterclass, family) do we have any preference of weighting among each factor? Like </w:t>
      </w:r>
      <w:proofErr w:type="spellStart"/>
      <w:r w:rsidRPr="007C6658">
        <w:rPr>
          <w:rFonts w:ascii="Arial" w:eastAsia="Times New Roman" w:hAnsi="Arial" w:cs="Arial"/>
          <w:color w:val="000000"/>
          <w:lang w:eastAsia="en-IN"/>
        </w:rPr>
        <w:t>whats</w:t>
      </w:r>
      <w:proofErr w:type="spellEnd"/>
      <w:r w:rsidRPr="007C6658">
        <w:rPr>
          <w:rFonts w:ascii="Arial" w:eastAsia="Times New Roman" w:hAnsi="Arial" w:cs="Arial"/>
          <w:color w:val="000000"/>
          <w:lang w:eastAsia="en-IN"/>
        </w:rPr>
        <w:t xml:space="preserve"> more preferred vs </w:t>
      </w:r>
      <w:r w:rsidR="00413B54" w:rsidRPr="007C6658">
        <w:rPr>
          <w:rFonts w:ascii="Arial" w:eastAsia="Times New Roman" w:hAnsi="Arial" w:cs="Arial"/>
          <w:color w:val="000000"/>
          <w:lang w:eastAsia="en-IN"/>
        </w:rPr>
        <w:t>what’s</w:t>
      </w:r>
      <w:r w:rsidRPr="007C6658">
        <w:rPr>
          <w:rFonts w:ascii="Arial" w:eastAsia="Times New Roman" w:hAnsi="Arial" w:cs="Arial"/>
          <w:color w:val="000000"/>
          <w:lang w:eastAsia="en-IN"/>
        </w:rPr>
        <w:t xml:space="preserve"> less</w:t>
      </w:r>
      <w:r w:rsidR="00413B54" w:rsidRPr="00413B54">
        <w:rPr>
          <w:rFonts w:ascii="Arial" w:eastAsia="Times New Roman" w:hAnsi="Arial" w:cs="Arial"/>
          <w:color w:val="FF0000"/>
          <w:lang w:eastAsia="en-IN"/>
        </w:rPr>
        <w:t>. TOP2 : Longer lock in time line and continuous investment, Then reference, and then  family plans</w:t>
      </w:r>
      <w:r w:rsidR="00413B54">
        <w:rPr>
          <w:rFonts w:ascii="Arial" w:eastAsia="Times New Roman" w:hAnsi="Arial" w:cs="Arial"/>
          <w:color w:val="000000"/>
          <w:lang w:eastAsia="en-IN"/>
        </w:rPr>
        <w:t>.</w:t>
      </w:r>
    </w:p>
    <w:p w14:paraId="690264D3" w14:textId="2E8CC248" w:rsidR="007C6658" w:rsidRPr="00413B54" w:rsidRDefault="007C6658" w:rsidP="007C6658">
      <w:pPr>
        <w:numPr>
          <w:ilvl w:val="0"/>
          <w:numId w:val="5"/>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What percentage of revenue goes to the agent network, and how is it split across the 3 levels? Need to clear this because usually agent commissions are tied to the value of investors they bring. We can have a direct share from the initial fee for agents instead of the whole revenue line.</w:t>
      </w:r>
      <w:r w:rsidR="00413B54">
        <w:rPr>
          <w:rFonts w:ascii="Arial" w:eastAsia="Times New Roman" w:hAnsi="Arial" w:cs="Arial"/>
          <w:color w:val="000000"/>
          <w:lang w:eastAsia="en-IN"/>
        </w:rPr>
        <w:t xml:space="preserve"> Step 1 to this answer is the revenue model of our complete product. </w:t>
      </w:r>
      <w:r w:rsidR="00413B54" w:rsidRPr="00413B54">
        <w:rPr>
          <w:rFonts w:ascii="Arial" w:eastAsia="Times New Roman" w:hAnsi="Arial" w:cs="Arial"/>
          <w:color w:val="FF0000"/>
          <w:lang w:eastAsia="en-IN"/>
        </w:rPr>
        <w:t xml:space="preserve">We are looking forward to understand the revenue model as well as forecast of your silver based product and accordingly what kind of various fee structures we put in our product and what will be our figures.  Also the debit card revenue in that. The fixed cost is have to be taken in account and then come to net profit. Based on these figures, have to put a forecast to gold returns. So we want to aim at adding 2/3 percent on the gold return and what percentage of net profit is needed to achieve this result for 10-15 % of the top people </w:t>
      </w:r>
    </w:p>
    <w:p w14:paraId="1BE2D975" w14:textId="14A2AEFE" w:rsidR="007C6658" w:rsidRPr="00413B54" w:rsidRDefault="007C6658" w:rsidP="007C6658">
      <w:pPr>
        <w:numPr>
          <w:ilvl w:val="0"/>
          <w:numId w:val="6"/>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 xml:space="preserve">Is ICS Spot Lane eligibility the same as Confirmed SIP status (6 consecutive events), or a separate higher ICS threshold? The doc seems to use both but it's not clear if </w:t>
      </w:r>
      <w:r w:rsidRPr="007C6658">
        <w:rPr>
          <w:rFonts w:ascii="Arial" w:eastAsia="Times New Roman" w:hAnsi="Arial" w:cs="Arial"/>
          <w:color w:val="000000"/>
          <w:lang w:eastAsia="en-IN"/>
        </w:rPr>
        <w:lastRenderedPageBreak/>
        <w:t>they are the same gate. If they are different, what ICS level makes someone spot-eligible?</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Spot buyers don’t get any ICS points </w:t>
      </w:r>
    </w:p>
    <w:p w14:paraId="68BD1912" w14:textId="6FAE8DD7" w:rsidR="007C6658" w:rsidRPr="00413B54" w:rsidRDefault="007C6658" w:rsidP="007C6658">
      <w:pPr>
        <w:numPr>
          <w:ilvl w:val="0"/>
          <w:numId w:val="7"/>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Does pledged gold still earn ICS and dividend while it is encumbered as credit collateral?</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Yes it does get ICS, pledging makes no difference, we should rather give more advantage to who pledge with us. That means longer retention and also the credit against pledging brings more revenue to us. </w:t>
      </w:r>
    </w:p>
    <w:p w14:paraId="3977B0E4" w14:textId="77777777" w:rsidR="007C6658" w:rsidRPr="007C6658" w:rsidRDefault="007C6658" w:rsidP="007C6658">
      <w:pPr>
        <w:numPr>
          <w:ilvl w:val="0"/>
          <w:numId w:val="8"/>
        </w:numPr>
        <w:spacing w:after="0" w:line="240" w:lineRule="auto"/>
        <w:rPr>
          <w:rFonts w:ascii="Arial" w:eastAsia="Times New Roman" w:hAnsi="Arial" w:cs="Arial"/>
          <w:color w:val="000000"/>
          <w:lang w:eastAsia="en-IN"/>
        </w:rPr>
      </w:pPr>
      <w:r w:rsidRPr="007C6658">
        <w:rPr>
          <w:rFonts w:ascii="Arial" w:eastAsia="Times New Roman" w:hAnsi="Arial" w:cs="Arial"/>
          <w:color w:val="000000"/>
          <w:lang w:eastAsia="en-IN"/>
        </w:rPr>
        <w:t>What is the goal of the Mining Events now?</w:t>
      </w:r>
    </w:p>
    <w:p w14:paraId="3FC9DD24" w14:textId="77777777" w:rsidR="007C6658" w:rsidRPr="007C6658" w:rsidRDefault="007C6658" w:rsidP="007C6658">
      <w:pPr>
        <w:spacing w:after="0" w:line="240" w:lineRule="auto"/>
        <w:ind w:left="720"/>
        <w:rPr>
          <w:rFonts w:ascii="Arial" w:eastAsia="Times New Roman" w:hAnsi="Arial" w:cs="Arial"/>
          <w:color w:val="000000"/>
          <w:lang w:eastAsia="en-IN"/>
        </w:rPr>
      </w:pPr>
      <w:r w:rsidRPr="007C6658">
        <w:rPr>
          <w:rFonts w:ascii="Arial" w:eastAsia="Times New Roman" w:hAnsi="Arial" w:cs="Arial"/>
          <w:color w:val="000000"/>
          <w:lang w:eastAsia="en-IN"/>
        </w:rPr>
        <w:t>Since the token price is now purely gold, buying at one event vs. the next gets gold at the same day's price either way, and every confirmed SIP investor is guaranteed their allocation. So is the "oversubscription / mining" framing now just a retention/FOMO device rather than a real economic mechanism? Should we keep the heavy mining framing or simplify to "gold DCA + tier-earned spot access"?</w:t>
      </w:r>
    </w:p>
    <w:p w14:paraId="3E357E67" w14:textId="429D46C7" w:rsidR="007C6658" w:rsidRPr="00413B54" w:rsidRDefault="007C6658" w:rsidP="007C6658">
      <w:pPr>
        <w:numPr>
          <w:ilvl w:val="0"/>
          <w:numId w:val="9"/>
        </w:numPr>
        <w:spacing w:after="0" w:line="240" w:lineRule="auto"/>
        <w:ind w:left="1440"/>
        <w:rPr>
          <w:rFonts w:ascii="Arial" w:eastAsia="Times New Roman" w:hAnsi="Arial" w:cs="Arial"/>
          <w:color w:val="FF0000"/>
          <w:lang w:eastAsia="en-IN"/>
        </w:rPr>
      </w:pPr>
      <w:r w:rsidRPr="007C6658">
        <w:rPr>
          <w:rFonts w:ascii="Arial" w:eastAsia="Times New Roman" w:hAnsi="Arial" w:cs="Arial"/>
          <w:color w:val="000000"/>
          <w:lang w:eastAsia="en-IN"/>
        </w:rPr>
        <w:t>Also we will be limiting our AUM/market cap growth in a way because we are limiting oversubscription in a way.</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There is one benefit side and one loss side. Benefit is that we expect premium in the exchanges which keeps the spot market going and also the sips going. The restriction helps in keeping the price of taken higher in exchange by 3-8 percent. So that’s the base frame of our project. But as you said, the bad side it the institutional investors are restricted with limited monthly spot market and that too giving preference to the SIP investors. Give your input, will conclude in next go. </w:t>
      </w:r>
      <w:r w:rsidR="00413B54">
        <w:rPr>
          <w:rFonts w:ascii="Arial" w:eastAsia="Times New Roman" w:hAnsi="Arial" w:cs="Arial"/>
          <w:color w:val="FF0000"/>
          <w:lang w:eastAsia="en-IN"/>
        </w:rPr>
        <w:t xml:space="preserve">I think we have also put differential fee structure in spot and SIP markets. Need to review that in the sheet also. </w:t>
      </w:r>
    </w:p>
    <w:p w14:paraId="253F0478" w14:textId="51E82A06" w:rsidR="007C6658" w:rsidRPr="00413B54" w:rsidRDefault="007C6658" w:rsidP="007C6658">
      <w:pPr>
        <w:numPr>
          <w:ilvl w:val="0"/>
          <w:numId w:val="10"/>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Custody and management fees in actual funds don't work on a snapshot. They accrue daily on the balance held that day, then settle periodically. Each day, accrue 1%/365 of that day's grams. Settle the accrued total at the anniversary (or at transfer/redemption, whichever comes first). However in the case of gold tokens it's different because the peg may get affected.</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Your silver based token, how did this work in that. Will be helpful to conclude. </w:t>
      </w:r>
    </w:p>
    <w:p w14:paraId="7D9B3B45" w14:textId="459E114D" w:rsidR="007C6658" w:rsidRPr="007C6658" w:rsidRDefault="007C6658" w:rsidP="007C6658">
      <w:pPr>
        <w:numPr>
          <w:ilvl w:val="0"/>
          <w:numId w:val="11"/>
        </w:numPr>
        <w:spacing w:after="0" w:line="240" w:lineRule="auto"/>
        <w:rPr>
          <w:rFonts w:ascii="Arial" w:eastAsia="Times New Roman" w:hAnsi="Arial" w:cs="Arial"/>
          <w:color w:val="000000"/>
          <w:lang w:eastAsia="en-IN"/>
        </w:rPr>
      </w:pPr>
      <w:r w:rsidRPr="007C6658">
        <w:rPr>
          <w:rFonts w:ascii="Arial" w:eastAsia="Times New Roman" w:hAnsi="Arial" w:cs="Arial"/>
          <w:color w:val="000000"/>
          <w:lang w:eastAsia="en-IN"/>
        </w:rPr>
        <w:t>The sovereign credit category is 110% of gold value, lending more than the collateral is unusual, we need to make sinks to cover the shortfall. What is the thinking here?</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90-95% is max it goes, not 110%. </w:t>
      </w:r>
    </w:p>
    <w:p w14:paraId="473DB170" w14:textId="09247D2B" w:rsidR="007C6658" w:rsidRPr="00413B54" w:rsidRDefault="007C6658" w:rsidP="007C6658">
      <w:pPr>
        <w:numPr>
          <w:ilvl w:val="0"/>
          <w:numId w:val="12"/>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The dividend is paid from operating profit, but that profit is just the fees investors pay (entry, custody, credit). Also now there is no external yield source, so is the ICS Dividend actual value creation or just investors' own fees recycled back to them and concentrated into the top 10%? This needs to be thought through and we need to add more revenue streams, probably designed around product features.</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Do you have suggestions of more revenue options. To me, have covered what we could think of. As of now what you are saying above is true. It’s what we earn from the investors. Since we are not using their money to do any other business which also is not le</w:t>
      </w:r>
      <w:r w:rsidR="00413B54">
        <w:rPr>
          <w:rFonts w:ascii="Arial" w:eastAsia="Times New Roman" w:hAnsi="Arial" w:cs="Arial"/>
          <w:color w:val="FF0000"/>
          <w:lang w:eastAsia="en-IN"/>
        </w:rPr>
        <w:t xml:space="preserve">gal </w:t>
      </w:r>
      <w:r w:rsidR="00413B54" w:rsidRPr="00413B54">
        <w:rPr>
          <w:rFonts w:ascii="Arial" w:eastAsia="Times New Roman" w:hAnsi="Arial" w:cs="Arial"/>
          <w:color w:val="FF0000"/>
          <w:lang w:eastAsia="en-IN"/>
        </w:rPr>
        <w:t xml:space="preserve">to do. So what additional revenue can we built other than fee’s both entry and annual, custody and credit card. Credit card income also come from the retail industry as charged to the retailers. So that is additional. </w:t>
      </w:r>
    </w:p>
    <w:p w14:paraId="24CCFAC5" w14:textId="65A4C3F0" w:rsidR="007C6658" w:rsidRPr="00413B54" w:rsidRDefault="007C6658" w:rsidP="007C6658">
      <w:pPr>
        <w:numPr>
          <w:ilvl w:val="0"/>
          <w:numId w:val="13"/>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Lock-in duration appears to affect the dividend twice (double dependency). It is a component of the ICS score, and it also sets the standalone Dividend Multiplier, and the ICS-Weighted Score = ICS Score × Investment Value × Dividend Multiplier. So lock-in is counted once inside ICS and again as the multiplier on top: a compounding (lock-in²) effect that can let long lock-ins dominate the 80/20 pool over the stated "primary driver" of continuity. Is this an intentional super-weighting of long lock-ins, or an unintended double-count? If intentional, we need to calibrate the magnitude so lock-in alone cannot crown the top 10%; if not, lock-in should live in only one channel (either an ICS component or a standalone multiplier, not both).</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No it is mentioned twice but only the ICS score with total investment value or basically consistency with qty of tokens. </w:t>
      </w:r>
    </w:p>
    <w:p w14:paraId="66BD0C50" w14:textId="0CA252E6" w:rsidR="007C6658" w:rsidRPr="00413B54" w:rsidRDefault="007C6658" w:rsidP="007C6658">
      <w:pPr>
        <w:numPr>
          <w:ilvl w:val="0"/>
          <w:numId w:val="13"/>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 xml:space="preserve">Is physical delivery intentionally excluded, or should we offer it (e.g. for higher tiers / above a minimum gram threshold)? Peers like PAXG and Kinesis allow it, and we </w:t>
      </w:r>
      <w:r w:rsidRPr="007C6658">
        <w:rPr>
          <w:rFonts w:ascii="Arial" w:eastAsia="Times New Roman" w:hAnsi="Arial" w:cs="Arial"/>
          <w:color w:val="000000"/>
          <w:lang w:eastAsia="en-IN"/>
        </w:rPr>
        <w:lastRenderedPageBreak/>
        <w:t>market hard on "you own physical gold."</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No we need to exclude. We want longer lock in and hold the money and give credit. We are giving buyback so no need physical delivery. </w:t>
      </w:r>
    </w:p>
    <w:p w14:paraId="7D8E5477" w14:textId="51D18A9C" w:rsidR="007C6658" w:rsidRPr="007C6658" w:rsidRDefault="007C6658" w:rsidP="007C6658">
      <w:pPr>
        <w:numPr>
          <w:ilvl w:val="0"/>
          <w:numId w:val="13"/>
        </w:numPr>
        <w:spacing w:after="0" w:line="240" w:lineRule="auto"/>
        <w:rPr>
          <w:rFonts w:ascii="Arial" w:eastAsia="Times New Roman" w:hAnsi="Arial" w:cs="Arial"/>
          <w:color w:val="000000"/>
          <w:lang w:eastAsia="en-IN"/>
        </w:rPr>
      </w:pPr>
      <w:r w:rsidRPr="007C6658">
        <w:rPr>
          <w:rFonts w:ascii="Arial" w:eastAsia="Times New Roman" w:hAnsi="Arial" w:cs="Arial"/>
          <w:color w:val="000000"/>
          <w:lang w:eastAsia="en-IN"/>
        </w:rPr>
        <w:t>Voice of customer. What are your objectives with this engagement in specific and the project in general.</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Didn’t get you </w:t>
      </w:r>
    </w:p>
    <w:p w14:paraId="584B5FA7" w14:textId="3A377D5D" w:rsidR="007C6658" w:rsidRPr="00413B54" w:rsidRDefault="007C6658" w:rsidP="007C6658">
      <w:pPr>
        <w:numPr>
          <w:ilvl w:val="0"/>
          <w:numId w:val="13"/>
        </w:numPr>
        <w:spacing w:after="0" w:line="240" w:lineRule="auto"/>
        <w:rPr>
          <w:rFonts w:ascii="Arial" w:eastAsia="Times New Roman" w:hAnsi="Arial" w:cs="Arial"/>
          <w:color w:val="FF0000"/>
          <w:lang w:eastAsia="en-IN"/>
        </w:rPr>
      </w:pPr>
      <w:r w:rsidRPr="007C6658">
        <w:rPr>
          <w:rFonts w:ascii="Arial" w:eastAsia="Times New Roman" w:hAnsi="Arial" w:cs="Arial"/>
          <w:color w:val="000000"/>
          <w:lang w:eastAsia="en-IN"/>
        </w:rPr>
        <w:t>What's the current standing with the idea, in terms of what's built, what integrations, etc. is there a legal advisor on board, etc. Basically the current stage of the project.</w:t>
      </w:r>
      <w:r w:rsidR="00413B54">
        <w:rPr>
          <w:rFonts w:ascii="Arial" w:eastAsia="Times New Roman" w:hAnsi="Arial" w:cs="Arial"/>
          <w:color w:val="000000"/>
          <w:lang w:eastAsia="en-IN"/>
        </w:rPr>
        <w:t xml:space="preserve"> </w:t>
      </w:r>
      <w:r w:rsidR="00413B54" w:rsidRPr="00413B54">
        <w:rPr>
          <w:rFonts w:ascii="Arial" w:eastAsia="Times New Roman" w:hAnsi="Arial" w:cs="Arial"/>
          <w:color w:val="FF0000"/>
          <w:lang w:eastAsia="en-IN"/>
        </w:rPr>
        <w:t xml:space="preserve">In talks with the legal team in Dubai and they are also handling VERA compliances. The design work and front hand app development is expected to be completed by early September. And then comes API integration and  various back hand partnerships. </w:t>
      </w:r>
    </w:p>
    <w:p w14:paraId="5EA15E43" w14:textId="77777777" w:rsidR="00000000" w:rsidRDefault="00000000"/>
    <w:sectPr w:rsidR="00FC6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43697"/>
    <w:multiLevelType w:val="multilevel"/>
    <w:tmpl w:val="073A9B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34003"/>
    <w:multiLevelType w:val="multilevel"/>
    <w:tmpl w:val="D48EE1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664326"/>
    <w:multiLevelType w:val="multilevel"/>
    <w:tmpl w:val="888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E2FAF"/>
    <w:multiLevelType w:val="multilevel"/>
    <w:tmpl w:val="291A0F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2F1D34"/>
    <w:multiLevelType w:val="multilevel"/>
    <w:tmpl w:val="33EEA6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360404"/>
    <w:multiLevelType w:val="multilevel"/>
    <w:tmpl w:val="6E922E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2153C"/>
    <w:multiLevelType w:val="multilevel"/>
    <w:tmpl w:val="C80AA3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8C69F7"/>
    <w:multiLevelType w:val="multilevel"/>
    <w:tmpl w:val="003C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575DFA"/>
    <w:multiLevelType w:val="multilevel"/>
    <w:tmpl w:val="1F043C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5D4F30"/>
    <w:multiLevelType w:val="multilevel"/>
    <w:tmpl w:val="3E78D9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613F8C"/>
    <w:multiLevelType w:val="multilevel"/>
    <w:tmpl w:val="4F0864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1E47C1"/>
    <w:multiLevelType w:val="multilevel"/>
    <w:tmpl w:val="0FCEB7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AA7DDB"/>
    <w:multiLevelType w:val="multilevel"/>
    <w:tmpl w:val="1F5C76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00908">
    <w:abstractNumId w:val="7"/>
  </w:num>
  <w:num w:numId="2" w16cid:durableId="1835877954">
    <w:abstractNumId w:val="1"/>
  </w:num>
  <w:num w:numId="3" w16cid:durableId="745497087">
    <w:abstractNumId w:val="9"/>
  </w:num>
  <w:num w:numId="4" w16cid:durableId="708190815">
    <w:abstractNumId w:val="11"/>
  </w:num>
  <w:num w:numId="5" w16cid:durableId="954947485">
    <w:abstractNumId w:val="3"/>
  </w:num>
  <w:num w:numId="6" w16cid:durableId="2132894939">
    <w:abstractNumId w:val="10"/>
  </w:num>
  <w:num w:numId="7" w16cid:durableId="1967199351">
    <w:abstractNumId w:val="4"/>
  </w:num>
  <w:num w:numId="8" w16cid:durableId="835463141">
    <w:abstractNumId w:val="12"/>
  </w:num>
  <w:num w:numId="9" w16cid:durableId="607666950">
    <w:abstractNumId w:val="2"/>
  </w:num>
  <w:num w:numId="10" w16cid:durableId="1848059271">
    <w:abstractNumId w:val="0"/>
  </w:num>
  <w:num w:numId="11" w16cid:durableId="667711861">
    <w:abstractNumId w:val="6"/>
  </w:num>
  <w:num w:numId="12" w16cid:durableId="58286900">
    <w:abstractNumId w:val="8"/>
  </w:num>
  <w:num w:numId="13" w16cid:durableId="1573732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658"/>
    <w:rsid w:val="003E4752"/>
    <w:rsid w:val="00413B54"/>
    <w:rsid w:val="007C6658"/>
    <w:rsid w:val="007C6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B398"/>
  <w15:chartTrackingRefBased/>
  <w15:docId w15:val="{3085A34B-FA88-4895-A14A-93236E12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66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65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C665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CPU</dc:creator>
  <cp:keywords/>
  <dc:description/>
  <cp:lastModifiedBy>Gaurav Khullar</cp:lastModifiedBy>
  <cp:revision>2</cp:revision>
  <cp:lastPrinted>2026-07-21T07:31:00Z</cp:lastPrinted>
  <dcterms:created xsi:type="dcterms:W3CDTF">2026-07-21T07:20:00Z</dcterms:created>
  <dcterms:modified xsi:type="dcterms:W3CDTF">2026-07-22T12:55:00Z</dcterms:modified>
</cp:coreProperties>
</file>