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0B981"/>
          <w:sz w:val="36"/>
        </w:rPr>
        <w:t>LAZY-CODERS: SYSTEM DEVELOPMENT LIFE CYCLE (SDLC) SPECIFICATION</w:t>
      </w:r>
    </w:p>
    <w:p>
      <w:pPr>
        <w:spacing w:after="320"/>
      </w:pPr>
      <w:r>
        <w:rPr>
          <w:b/>
        </w:rPr>
        <w:t xml:space="preserve">Project Title: </w:t>
      </w:r>
      <w:r>
        <w:t>Lazy-Coders — A Luxury, Nature-Themed, Low-Bandwidth Static Programming Platform</w:t>
        <w:br/>
      </w:r>
      <w:r>
        <w:rPr>
          <w:b/>
        </w:rPr>
        <w:t xml:space="preserve">Target Domain: </w:t>
      </w:r>
      <w:r>
        <w:t>Computer Science Pedagogy &amp; Progressive Web Architecture</w:t>
        <w:br/>
      </w:r>
      <w:r>
        <w:rPr>
          <w:b/>
        </w:rPr>
        <w:t xml:space="preserve">Author / Lead: </w:t>
      </w:r>
      <w:r>
        <w:t>Academic &amp; Software Architecture Group</w:t>
        <w:br/>
      </w:r>
      <w:r>
        <w:rPr>
          <w:b/>
        </w:rPr>
        <w:t xml:space="preserve">Document Version: </w:t>
      </w:r>
      <w:r>
        <w:t>1.0.0 (Pre-Deployment Technical Dossier)</w:t>
      </w:r>
    </w:p>
    <w:p>
      <w:pPr>
        <w:pStyle w:val="Heading1"/>
        <w:spacing w:before="280" w:after="120"/>
      </w:pPr>
      <w:r>
        <w:rPr>
          <w:b/>
          <w:color w:val="10B981"/>
          <w:sz w:val="28"/>
        </w:rPr>
        <w:t>1. PHASE 1: DEFINING PHASE</w:t>
      </w:r>
    </w:p>
    <w:p>
      <w:pPr>
        <w:pStyle w:val="Heading2"/>
        <w:spacing w:before="160" w:after="80"/>
      </w:pPr>
      <w:r>
        <w:rPr>
          <w:b/>
          <w:sz w:val="24"/>
        </w:rPr>
        <w:t>1.1 Executive Summary &amp; Problem Statement</w:t>
      </w:r>
    </w:p>
    <w:p>
      <w:r>
        <w:t>Novice programming students frequently encounter severe cognitive friction due to abstract pedagogical explanations, overwhelming user interfaces, heavy JavaScript frameworks, and high data bandwidth barriers. Most contemporary e-learning systems require continuous broadband connectivity, extensive runtime installations, and cloud backend authentication, alienating learners in low-resource environments.</w:t>
      </w:r>
    </w:p>
    <w:p>
      <w:pPr>
        <w:pStyle w:val="Heading2"/>
        <w:spacing w:before="160" w:after="80"/>
      </w:pPr>
      <w:r>
        <w:rPr>
          <w:b/>
          <w:sz w:val="24"/>
        </w:rPr>
        <w:t>1.2 Core Vision &amp; Value Proposition</w:t>
      </w:r>
    </w:p>
    <w:p>
      <w:r>
        <w:t>Lazy-Coders is conceived as a zero-backend, pure static educational platform modeled as a calm, distraction-free "Digital Forest." It redefines foundational programming pedagogy by translating abstract computational concepts into physical-world metaphors and interactive, client-side simulations.</w:t>
      </w:r>
    </w:p>
    <w:p>
      <w:pPr>
        <w:pStyle w:val="Heading2"/>
        <w:spacing w:before="160" w:after="80"/>
      </w:pPr>
      <w:r>
        <w:rPr>
          <w:b/>
          <w:sz w:val="24"/>
        </w:rPr>
        <w:t>1.3 Project Scope</w:t>
      </w:r>
    </w:p>
    <w:p>
      <w:pPr>
        <w:pStyle w:val="ListBullet"/>
      </w:pPr>
      <w:r>
        <w:rPr>
          <w:b/>
        </w:rPr>
        <w:t xml:space="preserve">Curriculum Focus: </w:t>
      </w:r>
      <w:r>
        <w:t>Foundations of Computing, Programming vs. Coding, Python Ecology, Function Anatomy, Scopes/Namespaces (LEGB), Call-by-Sharing Semantics, and Object-Oriented Programming (OOP).</w:t>
      </w:r>
    </w:p>
    <w:p>
      <w:pPr>
        <w:pStyle w:val="ListBullet"/>
      </w:pPr>
      <w:r>
        <w:rPr>
          <w:b/>
        </w:rPr>
        <w:t xml:space="preserve">Delivery Model: </w:t>
      </w:r>
      <w:r>
        <w:t>Client-side Progressive Web Application (PWA) running locally in any modern standards-compliant browser.</w:t>
      </w:r>
    </w:p>
    <w:p>
      <w:pPr>
        <w:pStyle w:val="ListBullet"/>
      </w:pPr>
      <w:r>
        <w:rPr>
          <w:b/>
        </w:rPr>
        <w:t xml:space="preserve">Architecture Boundary: </w:t>
      </w:r>
      <w:r>
        <w:t>Strict zero-backend architecture (No Node.js/Python servers, no external databases, zero tracking analytics).</w:t>
      </w:r>
    </w:p>
    <w:p>
      <w:pPr>
        <w:pStyle w:val="Heading1"/>
        <w:spacing w:before="280" w:after="120"/>
      </w:pPr>
      <w:r>
        <w:rPr>
          <w:b/>
          <w:color w:val="10B981"/>
          <w:sz w:val="28"/>
        </w:rPr>
        <w:t>2. PHASE 2: PLANNING PHASE</w:t>
      </w:r>
    </w:p>
    <w:p>
      <w:pPr>
        <w:pStyle w:val="Heading2"/>
        <w:spacing w:before="160" w:after="80"/>
      </w:pPr>
      <w:r>
        <w:rPr>
          <w:b/>
          <w:sz w:val="24"/>
        </w:rPr>
        <w:t>2.1 Project Lifecycle Model</w:t>
      </w:r>
    </w:p>
    <w:p>
      <w:r>
        <w:t>The project adopts a structured Waterfall-Agile Hybrid SDLC, enforcing rigorous milestone gates while maintaining modular iterative enhancement for UI/UX micro-interactions.</w:t>
      </w:r>
    </w:p>
    <w:p>
      <w:pPr>
        <w:pStyle w:val="Heading2"/>
        <w:spacing w:before="160" w:after="80"/>
      </w:pPr>
      <w:r>
        <w:rPr>
          <w:b/>
          <w:sz w:val="24"/>
        </w:rPr>
        <w:t>2.2 Work Breakdown Structure (WBS)</w:t>
      </w:r>
    </w:p>
    <w:p>
      <w:pPr>
        <w:pStyle w:val="ListBullet"/>
      </w:pPr>
      <w:r>
        <w:rPr>
          <w:b/>
        </w:rPr>
        <w:t>Milestone 1 (Foundations &amp; Specs):</w:t>
      </w:r>
      <w:r>
        <w:t xml:space="preserve"> Problem definition, educational loop design, and feasibility assessment.</w:t>
      </w:r>
    </w:p>
    <w:p>
      <w:pPr>
        <w:pStyle w:val="ListBullet"/>
      </w:pPr>
      <w:r>
        <w:rPr>
          <w:b/>
        </w:rPr>
        <w:t>Milestone 2 (Analysis &amp; Modeling):</w:t>
      </w:r>
      <w:r>
        <w:t xml:space="preserve"> Data dictionary, state flow schemas, and requirement engineering.</w:t>
      </w:r>
    </w:p>
    <w:p>
      <w:pPr>
        <w:pStyle w:val="ListBullet"/>
      </w:pPr>
      <w:r>
        <w:rPr>
          <w:b/>
        </w:rPr>
        <w:t>Milestone 3 (Architectural Design):</w:t>
      </w:r>
      <w:r>
        <w:t xml:space="preserve"> UI token systems, glassmorphism layout blueprints, and component contracts.</w:t>
      </w:r>
    </w:p>
    <w:p>
      <w:pPr>
        <w:pStyle w:val="ListBullet"/>
      </w:pPr>
      <w:r>
        <w:rPr>
          <w:b/>
        </w:rPr>
        <w:t>Milestone 4 (Verification &amp; Testing):</w:t>
      </w:r>
      <w:r>
        <w:t xml:space="preserve"> Functional verification, accessibility audits (WCAG 2.1 AA), and bandwidth profiling.</w:t>
      </w:r>
    </w:p>
    <w:p>
      <w:pPr>
        <w:pStyle w:val="ListBullet"/>
      </w:pPr>
      <w:r>
        <w:rPr>
          <w:b/>
        </w:rPr>
        <w:t>Milestone 5 (Release &amp; Maintenance):</w:t>
      </w:r>
      <w:r>
        <w:t xml:space="preserve"> Edge CDN staging, cache invalidation protocols, and long-term telemetry.</w:t>
      </w:r>
    </w:p>
    <w:p>
      <w:pPr>
        <w:pStyle w:val="Heading2"/>
        <w:spacing w:before="160" w:after="80"/>
      </w:pPr>
      <w:r>
        <w:rPr>
          <w:b/>
          <w:sz w:val="24"/>
        </w:rPr>
        <w:t>2.3 Resource Allocation &amp; Timeline</w:t>
      </w:r>
    </w:p>
    <w:p>
      <w:pPr>
        <w:pStyle w:val="ListBullet"/>
      </w:pPr>
      <w:r>
        <w:rPr>
          <w:b/>
        </w:rPr>
        <w:t xml:space="preserve">Target Build Payload: </w:t>
      </w:r>
      <w:r>
        <w:t>&lt; 150 KB uncompressed static asset footprint.</w:t>
      </w:r>
    </w:p>
    <w:p>
      <w:pPr>
        <w:pStyle w:val="ListBullet"/>
      </w:pPr>
      <w:r>
        <w:rPr>
          <w:b/>
        </w:rPr>
        <w:t xml:space="preserve">Target Load Speed: </w:t>
      </w:r>
      <w:r>
        <w:t>&lt; 1.0s First Contentful Paint (FCP) on 3G network profiles.</w:t>
      </w:r>
    </w:p>
    <w:p>
      <w:pPr>
        <w:pStyle w:val="Heading1"/>
        <w:spacing w:before="280" w:after="120"/>
      </w:pPr>
      <w:r>
        <w:rPr>
          <w:b/>
          <w:color w:val="10B981"/>
          <w:sz w:val="28"/>
        </w:rPr>
        <w:t>3. PHASE 3: FEASIBILITY STUDY</w:t>
      </w:r>
    </w:p>
    <w:p>
      <w:pPr>
        <w:pStyle w:val="Heading2"/>
        <w:spacing w:before="160" w:after="80"/>
      </w:pPr>
      <w:r>
        <w:rPr>
          <w:b/>
          <w:sz w:val="24"/>
        </w:rPr>
        <w:t>3.1 Technical Feasibility</w:t>
      </w:r>
    </w:p>
    <w:p>
      <w:r>
        <w:t>Standard HTML5 Canvas, CSS Custom Properties, and ECMAScript 6+ modules execute across all modern desktop and mobile browsers without transpilation. Web Cache API and Service Worker standards enable full application functionality in disconnected offline states.</w:t>
      </w:r>
    </w:p>
    <w:p>
      <w:pPr>
        <w:pStyle w:val="Heading2"/>
        <w:spacing w:before="160" w:after="80"/>
      </w:pPr>
      <w:r>
        <w:rPr>
          <w:b/>
          <w:sz w:val="24"/>
        </w:rPr>
        <w:t>3.2 Operational &amp; Pedagogical Feasibility</w:t>
      </w:r>
    </w:p>
    <w:p>
      <w:r>
        <w:t>The 13-Stage Instructional Loop eliminates concept fragmentation by ensuring every lesson transitions systematically from intuitive physical analogies to formal syntax, interactive sandbox manipulation, and diagnostic verification.</w:t>
      </w:r>
    </w:p>
    <w:p>
      <w:pPr>
        <w:pStyle w:val="Heading2"/>
        <w:spacing w:before="160" w:after="80"/>
      </w:pPr>
      <w:r>
        <w:rPr>
          <w:b/>
          <w:sz w:val="24"/>
        </w:rPr>
        <w:t>3.3 Economic &amp; Resource Feasibility</w:t>
      </w:r>
    </w:p>
    <w:p>
      <w:r>
        <w:t>Zero backend infrastructure eliminates ongoing database compute costs, server maintenance fees, and API gateway expenses. Edge CDN free tiers (GitHub Pages, Cloudflare Pages) completely satisfy hosting requirements.</w:t>
      </w:r>
    </w:p>
    <w:p>
      <w:pPr>
        <w:pStyle w:val="Heading1"/>
        <w:spacing w:before="280" w:after="120"/>
      </w:pPr>
      <w:r>
        <w:rPr>
          <w:b/>
          <w:color w:val="10B981"/>
          <w:sz w:val="28"/>
        </w:rPr>
        <w:t>4. PHASE 4: ANALYSIS PHASE</w:t>
      </w:r>
    </w:p>
    <w:p>
      <w:pPr>
        <w:pStyle w:val="Heading2"/>
        <w:spacing w:before="160" w:after="80"/>
      </w:pPr>
      <w:r>
        <w:rPr>
          <w:b/>
          <w:sz w:val="24"/>
        </w:rPr>
        <w:t>4.1 Persona &amp; Stakeholder Profiles</w:t>
      </w:r>
    </w:p>
    <w:p>
      <w:pPr>
        <w:pStyle w:val="ListBullet"/>
      </w:pPr>
      <w:r>
        <w:rPr>
          <w:b/>
        </w:rPr>
        <w:t>Primary Learner:</w:t>
      </w:r>
      <w:r>
        <w:t xml:space="preserve"> Beginner CS student seeking intuitive, non-intimidating explanations without cognitive fatigue.</w:t>
      </w:r>
    </w:p>
    <w:p>
      <w:pPr>
        <w:pStyle w:val="ListBullet"/>
      </w:pPr>
      <w:r>
        <w:rPr>
          <w:b/>
        </w:rPr>
        <w:t>Educator / Lecturer:</w:t>
      </w:r>
      <w:r>
        <w:t xml:space="preserve"> Instructor requiring clean classroom diagrams, formal execution models, and directly assignable laboratory exercises.</w:t>
      </w:r>
    </w:p>
    <w:p>
      <w:pPr>
        <w:pStyle w:val="ListBullet"/>
      </w:pPr>
      <w:r>
        <w:rPr>
          <w:b/>
        </w:rPr>
        <w:t>Low-Bandwidth Mobile User:</w:t>
      </w:r>
      <w:r>
        <w:t xml:space="preserve"> Student accessing technical materials on constrained mobile networks with limited data plans.</w:t>
      </w:r>
    </w:p>
    <w:p>
      <w:pPr>
        <w:pStyle w:val="Heading2"/>
        <w:spacing w:before="160" w:after="80"/>
      </w:pPr>
      <w:r>
        <w:rPr>
          <w:b/>
          <w:sz w:val="24"/>
        </w:rPr>
        <w:t>4.2 State Transition &amp; Progression Model</w:t>
      </w:r>
    </w:p>
    <w:p>
      <w:r>
        <w:t>Workflow: [Visit Page] -&gt; [Load Cached Static Shell] -&gt; [Inspect Analogies/Syntax] -&gt; [Interact with Simulator] -&gt; [Award Gamified XP] -&gt; [Attempt Quiz] -&gt; [Persist State to LocalStorage]</w:t>
      </w:r>
    </w:p>
    <w:p>
      <w:pPr>
        <w:pStyle w:val="Heading1"/>
        <w:spacing w:before="280" w:after="120"/>
      </w:pPr>
      <w:r>
        <w:rPr>
          <w:b/>
          <w:color w:val="10B981"/>
          <w:sz w:val="28"/>
        </w:rPr>
        <w:t>5. PHASE 5: REQUIREMENT ENGINEERING</w:t>
      </w:r>
    </w:p>
    <w:p>
      <w:pPr>
        <w:pStyle w:val="Heading2"/>
        <w:spacing w:before="160" w:after="80"/>
      </w:pPr>
      <w:r>
        <w:rPr>
          <w:b/>
          <w:sz w:val="24"/>
        </w:rPr>
        <w:t>5.1 Functional Requirements (FR)</w:t>
      </w:r>
    </w:p>
    <w:p>
      <w:pPr>
        <w:pStyle w:val="ListBullet"/>
      </w:pPr>
      <w:r>
        <w:rPr>
          <w:b/>
        </w:rPr>
        <w:t>FR-01 (Progression Engine):</w:t>
      </w:r>
      <w:r>
        <w:t xml:space="preserve"> Automatically calculate Experience Points (XP) and scale user mastery levels: Level = floor((XP / 100)^(1 / 1.4)) + 1.</w:t>
      </w:r>
    </w:p>
    <w:p>
      <w:pPr>
        <w:pStyle w:val="ListBullet"/>
      </w:pPr>
      <w:r>
        <w:rPr>
          <w:b/>
        </w:rPr>
        <w:t>FR-02 (State Persistence):</w:t>
      </w:r>
      <w:r>
        <w:t xml:space="preserve"> Save completed lessons, quiz scores, and preferences to localStorage with in-memory fallbacks.</w:t>
      </w:r>
    </w:p>
    <w:p>
      <w:pPr>
        <w:pStyle w:val="ListBullet"/>
      </w:pPr>
      <w:r>
        <w:rPr>
          <w:b/>
        </w:rPr>
        <w:t>FR-03 (Command Palette):</w:t>
      </w:r>
      <w:r>
        <w:t xml:space="preserve"> Global search shortcut (Ctrl+K / Cmd+K) supporting substring filtering across all 12 curriculum indices.</w:t>
      </w:r>
    </w:p>
    <w:p>
      <w:pPr>
        <w:pStyle w:val="ListBullet"/>
      </w:pPr>
      <w:r>
        <w:rPr>
          <w:b/>
        </w:rPr>
        <w:t>FR-04 (Dual Theme Engine):</w:t>
      </w:r>
      <w:r>
        <w:t xml:space="preserve"> Real-time theme toggling between Deep Forest Dark (#0b1d13) and Soft Gradient-Pink Light (#fff1f5 to #ffe4ec).</w:t>
      </w:r>
    </w:p>
    <w:p>
      <w:pPr>
        <w:pStyle w:val="ListBullet"/>
      </w:pPr>
      <w:r>
        <w:rPr>
          <w:b/>
        </w:rPr>
        <w:t>FR-05 (Interactive Simulators):</w:t>
      </w:r>
      <w:r>
        <w:t xml:space="preserve"> Dynamic parameter passing and local stack frame inspection rendered entirely client-side.</w:t>
      </w:r>
    </w:p>
    <w:p>
      <w:pPr>
        <w:pStyle w:val="ListBullet"/>
      </w:pPr>
      <w:r>
        <w:rPr>
          <w:b/>
        </w:rPr>
        <w:t>FR-06 (Bandwidth-Efficient Video Mounts):</w:t>
      </w:r>
      <w:r>
        <w:t xml:space="preserve"> Click-to-load YouTube facades preventing unsolicited iframe/tracker network requests.</w:t>
      </w:r>
    </w:p>
    <w:p>
      <w:pPr>
        <w:pStyle w:val="Heading2"/>
        <w:spacing w:before="160" w:after="80"/>
      </w:pPr>
      <w:r>
        <w:rPr>
          <w:b/>
          <w:sz w:val="24"/>
        </w:rPr>
        <w:t>5.2 Non-Functional Requirements (NFR)</w:t>
      </w:r>
    </w:p>
    <w:p>
      <w:pPr>
        <w:pStyle w:val="ListBullet"/>
      </w:pPr>
      <w:r>
        <w:rPr>
          <w:b/>
        </w:rPr>
        <w:t>NFR-01 (Performance):</w:t>
      </w:r>
      <w:r>
        <w:t xml:space="preserve"> Page Weight &lt; 150 KB; 60 FPS rendering with dynamic throttling on constrained GPUs (&lt; 35 FPS).</w:t>
      </w:r>
    </w:p>
    <w:p>
      <w:pPr>
        <w:pStyle w:val="ListBullet"/>
      </w:pPr>
      <w:r>
        <w:rPr>
          <w:b/>
        </w:rPr>
        <w:t>NFR-02 (Accessibility):</w:t>
      </w:r>
      <w:r>
        <w:t xml:space="preserve"> WCAG 2.1 AA compliance; contrast ratio &gt; 4.5:1; full keyboard navigation; OpenDyslexic font support.</w:t>
      </w:r>
    </w:p>
    <w:p>
      <w:pPr>
        <w:pStyle w:val="ListBullet"/>
      </w:pPr>
      <w:r>
        <w:rPr>
          <w:b/>
        </w:rPr>
        <w:t>NFR-03 (Zero Dependencies):</w:t>
      </w:r>
      <w:r>
        <w:t xml:space="preserve"> Pure Vanilla ECMAScript, HTML5, and CSS3 with zero external runtime frameworks.</w:t>
      </w:r>
    </w:p>
    <w:p>
      <w:pPr>
        <w:pStyle w:val="Heading1"/>
        <w:spacing w:before="280" w:after="120"/>
      </w:pPr>
      <w:r>
        <w:rPr>
          <w:b/>
          <w:color w:val="10B981"/>
          <w:sz w:val="28"/>
        </w:rPr>
        <w:t>6. PHASE 6: DESIGN PHASE</w:t>
      </w:r>
    </w:p>
    <w:p>
      <w:pPr>
        <w:pStyle w:val="Heading2"/>
        <w:spacing w:before="160" w:after="80"/>
      </w:pPr>
      <w:r>
        <w:rPr>
          <w:b/>
          <w:sz w:val="24"/>
        </w:rPr>
        <w:t>6.1 Architectural Blueprint &amp; File Structure</w:t>
      </w:r>
    </w:p>
    <w:p>
      <w:r>
        <w:t>Lazy-Coders/</w:t>
        <w:br/>
        <w:t>|-- index.html (Dashboard &amp; Track)</w:t>
        <w:br/>
        <w:t>|-- programming.html (Foundations &amp; Mini-game)</w:t>
        <w:br/>
        <w:t>|-- python.html (Ecology &amp; CS Explorer)</w:t>
        <w:br/>
        <w:t>|-- functions.html (Anatomy &amp; Simulator)</w:t>
        <w:br/>
        <w:t>|-- function-types.html (Built-in Matrix)</w:t>
        <w:br/>
        <w:t>|-- variables.html (LEGB Rule &amp; Visualizer)</w:t>
        <w:br/>
        <w:t>|-- practical.html (Labs 1-4)</w:t>
        <w:br/>
        <w:t>|-- resources.html (Videos &amp; Docs)</w:t>
        <w:br/>
        <w:t>|-- about.html (Pedagogy &amp; SDLC Roadmap)</w:t>
        <w:br/>
        <w:t>|-- css/ (style.css, responsive.css, animations.css, components.css)</w:t>
        <w:br/>
        <w:t>|-- js/ (app.js, navigation.js, theme.js, dashboard.js, quiz.js, progress.js, accessibility.js, performance.js)</w:t>
        <w:br/>
        <w:t>|-- manifest.json &amp; service-worker.js</w:t>
      </w:r>
    </w:p>
    <w:p>
      <w:pPr>
        <w:pStyle w:val="Heading2"/>
        <w:spacing w:before="160" w:after="80"/>
      </w:pPr>
      <w:r>
        <w:rPr>
          <w:b/>
          <w:sz w:val="24"/>
        </w:rPr>
        <w:t>6.2 The 13-Stage Instructional Sequence</w:t>
      </w:r>
    </w:p>
    <w:p>
      <w:pPr>
        <w:pStyle w:val="ListBullet"/>
      </w:pPr>
      <w:r>
        <w:t>Stage 1: Real-World Intuitive Spark</w:t>
      </w:r>
    </w:p>
    <w:p>
      <w:pPr>
        <w:pStyle w:val="ListBullet"/>
      </w:pPr>
      <w:r>
        <w:t>Stage 2: Formal Plain-English Definition</w:t>
      </w:r>
    </w:p>
    <w:p>
      <w:pPr>
        <w:pStyle w:val="ListBullet"/>
      </w:pPr>
      <w:r>
        <w:t>Stage 3: Deep Conceptual Analogy</w:t>
      </w:r>
    </w:p>
    <w:p>
      <w:pPr>
        <w:pStyle w:val="ListBullet"/>
      </w:pPr>
      <w:r>
        <w:t>Stage 4: Technical Significance &amp; Context</w:t>
      </w:r>
    </w:p>
    <w:p>
      <w:pPr>
        <w:pStyle w:val="ListBullet"/>
      </w:pPr>
      <w:r>
        <w:t>Stage 5: Formal Syntax &amp; Constraints</w:t>
      </w:r>
    </w:p>
    <w:p>
      <w:pPr>
        <w:pStyle w:val="ListBullet"/>
      </w:pPr>
      <w:r>
        <w:t>Stage 6: Production Code Example</w:t>
      </w:r>
    </w:p>
    <w:p>
      <w:pPr>
        <w:pStyle w:val="ListBullet"/>
      </w:pPr>
      <w:r>
        <w:t>Stage 7: Visual Execution Model / Memory Diagram</w:t>
      </w:r>
    </w:p>
    <w:p>
      <w:pPr>
        <w:pStyle w:val="ListBullet"/>
      </w:pPr>
      <w:r>
        <w:t>Stage 8: Interactive Client-Side Sandbox</w:t>
      </w:r>
    </w:p>
    <w:p>
      <w:pPr>
        <w:pStyle w:val="ListBullet"/>
      </w:pPr>
      <w:r>
        <w:t>Stage 9: Guided Hands-On Exercise</w:t>
      </w:r>
    </w:p>
    <w:p>
      <w:pPr>
        <w:pStyle w:val="ListBullet"/>
      </w:pPr>
      <w:r>
        <w:t>Stage 10: Diagnostic Knowledge-Check Quiz</w:t>
      </w:r>
    </w:p>
    <w:p>
      <w:pPr>
        <w:pStyle w:val="ListBullet"/>
      </w:pPr>
      <w:r>
        <w:t>Stage 11: Immediate Pedagogical Feedback</w:t>
      </w:r>
    </w:p>
    <w:p>
      <w:pPr>
        <w:pStyle w:val="ListBullet"/>
      </w:pPr>
      <w:r>
        <w:t>Stage 12: Core Key Takeaway</w:t>
      </w:r>
    </w:p>
    <w:p>
      <w:pPr>
        <w:pStyle w:val="ListBullet"/>
      </w:pPr>
      <w:r>
        <w:t>Stage 13: Next Logical Exploration Link</w:t>
      </w:r>
    </w:p>
    <w:p>
      <w:pPr>
        <w:pStyle w:val="Heading1"/>
        <w:spacing w:before="280" w:after="120"/>
      </w:pPr>
      <w:r>
        <w:rPr>
          <w:b/>
          <w:color w:val="10B981"/>
          <w:sz w:val="28"/>
        </w:rPr>
        <w:t>7. PHASE 8: TESTING &amp; QUALITY ASSURANCE PHASE</w:t>
      </w:r>
    </w:p>
    <w:p>
      <w:pPr>
        <w:pStyle w:val="Heading2"/>
        <w:spacing w:before="160" w:after="80"/>
      </w:pPr>
      <w:r>
        <w:rPr>
          <w:b/>
          <w:sz w:val="24"/>
        </w:rPr>
        <w:t>7.1 Test Strategy &amp; Objectives</w:t>
      </w:r>
    </w:p>
    <w:p>
      <w:r>
        <w:t>Validation of client-side persistence, dual-theme styling, accessibility standards, low-bandwidth execution, and service worker offline reliability.</w:t>
      </w:r>
    </w:p>
    <w:p>
      <w:pPr>
        <w:pStyle w:val="Heading2"/>
        <w:spacing w:before="160" w:after="80"/>
      </w:pPr>
      <w:r>
        <w:rPr>
          <w:b/>
          <w:sz w:val="24"/>
        </w:rPr>
        <w:t>7.2 Test Execution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color w:val="10B981"/>
              </w:rPr>
              <w:t>Test ID</w:t>
            </w:r>
          </w:p>
        </w:tc>
        <w:tc>
          <w:tcPr>
            <w:tcW w:type="dxa" w:w="1872"/>
          </w:tcPr>
          <w:p>
            <w:r>
              <w:rPr>
                <w:b/>
                <w:color w:val="10B981"/>
              </w:rPr>
              <w:t>Target Module</w:t>
            </w:r>
          </w:p>
        </w:tc>
        <w:tc>
          <w:tcPr>
            <w:tcW w:type="dxa" w:w="1872"/>
          </w:tcPr>
          <w:p>
            <w:r>
              <w:rPr>
                <w:b/>
                <w:color w:val="10B981"/>
              </w:rPr>
              <w:t>Scenario Description</w:t>
            </w:r>
          </w:p>
        </w:tc>
        <w:tc>
          <w:tcPr>
            <w:tcW w:type="dxa" w:w="1872"/>
          </w:tcPr>
          <w:p>
            <w:r>
              <w:rPr>
                <w:b/>
                <w:color w:val="10B981"/>
              </w:rPr>
              <w:t>Expected Outcome</w:t>
            </w:r>
          </w:p>
        </w:tc>
        <w:tc>
          <w:tcPr>
            <w:tcW w:type="dxa" w:w="1872"/>
          </w:tcPr>
          <w:p>
            <w:r>
              <w:rPr>
                <w:b/>
                <w:color w:val="10B981"/>
              </w:rPr>
              <w:t>Verdict</w:t>
            </w:r>
          </w:p>
        </w:tc>
      </w:tr>
      <w:tr>
        <w:tc>
          <w:tcPr>
            <w:tcW w:type="dxa" w:w="1872"/>
          </w:tcPr>
          <w:p>
            <w:r>
              <w:t>TC-01</w:t>
            </w:r>
          </w:p>
        </w:tc>
        <w:tc>
          <w:tcPr>
            <w:tcW w:type="dxa" w:w="1872"/>
          </w:tcPr>
          <w:p>
            <w:r>
              <w:t>js/app.js</w:t>
            </w:r>
          </w:p>
        </w:tc>
        <w:tc>
          <w:tcPr>
            <w:tcW w:type="dxa" w:w="1872"/>
          </w:tcPr>
          <w:p>
            <w:r>
              <w:t>XP calculation &amp; level threshold scaling via addXP()</w:t>
            </w:r>
          </w:p>
        </w:tc>
        <w:tc>
          <w:tcPr>
            <w:tcW w:type="dxa" w:w="1872"/>
          </w:tcPr>
          <w:p>
            <w:r>
              <w:t>Counter increments; level recalculates dynamically.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TC-02</w:t>
            </w:r>
          </w:p>
        </w:tc>
        <w:tc>
          <w:tcPr>
            <w:tcW w:type="dxa" w:w="1872"/>
          </w:tcPr>
          <w:p>
            <w:r>
              <w:t>js/app.js</w:t>
            </w:r>
          </w:p>
        </w:tc>
        <w:tc>
          <w:tcPr>
            <w:tcW w:type="dxa" w:w="1872"/>
          </w:tcPr>
          <w:p>
            <w:r>
              <w:t>Storage engine fallback when localStorage disabled</w:t>
            </w:r>
          </w:p>
        </w:tc>
        <w:tc>
          <w:tcPr>
            <w:tcW w:type="dxa" w:w="1872"/>
          </w:tcPr>
          <w:p>
            <w:r>
              <w:t>In-memory dictionary intercepts calls without errors.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TC-03</w:t>
            </w:r>
          </w:p>
        </w:tc>
        <w:tc>
          <w:tcPr>
            <w:tcW w:type="dxa" w:w="1872"/>
          </w:tcPr>
          <w:p>
            <w:r>
              <w:t>js/theme.js</w:t>
            </w:r>
          </w:p>
        </w:tc>
        <w:tc>
          <w:tcPr>
            <w:tcW w:type="dxa" w:w="1872"/>
          </w:tcPr>
          <w:p>
            <w:r>
              <w:t>Theme toggling between Dark Forest and Light Pink</w:t>
            </w:r>
          </w:p>
        </w:tc>
        <w:tc>
          <w:tcPr>
            <w:tcW w:type="dxa" w:w="1872"/>
          </w:tcPr>
          <w:p>
            <w:r>
              <w:t>Root data-theme and meta tags update immediately.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TC-04</w:t>
            </w:r>
          </w:p>
        </w:tc>
        <w:tc>
          <w:tcPr>
            <w:tcW w:type="dxa" w:w="1872"/>
          </w:tcPr>
          <w:p>
            <w:r>
              <w:t>js/navigation.js</w:t>
            </w:r>
          </w:p>
        </w:tc>
        <w:tc>
          <w:tcPr>
            <w:tcW w:type="dxa" w:w="1872"/>
          </w:tcPr>
          <w:p>
            <w:r>
              <w:t>Command Palette (Ctrl+K) substring search traversal</w:t>
            </w:r>
          </w:p>
        </w:tc>
        <w:tc>
          <w:tcPr>
            <w:tcW w:type="dxa" w:w="1872"/>
          </w:tcPr>
          <w:p>
            <w:r>
              <w:t>Modal mounts; filters 12 indexed lessons in real-time.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TC-05</w:t>
            </w:r>
          </w:p>
        </w:tc>
        <w:tc>
          <w:tcPr>
            <w:tcW w:type="dxa" w:w="1872"/>
          </w:tcPr>
          <w:p>
            <w:r>
              <w:t>js/navigation.js</w:t>
            </w:r>
          </w:p>
        </w:tc>
        <w:tc>
          <w:tcPr>
            <w:tcW w:type="dxa" w:w="1872"/>
          </w:tcPr>
          <w:p>
            <w:r>
              <w:t>Auto-hiding sticky header on dynamic scroll</w:t>
            </w:r>
          </w:p>
        </w:tc>
        <w:tc>
          <w:tcPr>
            <w:tcW w:type="dxa" w:w="1872"/>
          </w:tcPr>
          <w:p>
            <w:r>
              <w:t>Header hides on scroll down; restores on scroll up.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TC-06</w:t>
            </w:r>
          </w:p>
        </w:tc>
        <w:tc>
          <w:tcPr>
            <w:tcW w:type="dxa" w:w="1872"/>
          </w:tcPr>
          <w:p>
            <w:r>
              <w:t>js/quiz.js</w:t>
            </w:r>
          </w:p>
        </w:tc>
        <w:tc>
          <w:tcPr>
            <w:tcW w:type="dxa" w:w="1872"/>
          </w:tcPr>
          <w:p>
            <w:r>
              <w:t>Diagnostic quiz selection &amp; immediate feedback loop</w:t>
            </w:r>
          </w:p>
        </w:tc>
        <w:tc>
          <w:tcPr>
            <w:tcW w:type="dxa" w:w="1872"/>
          </w:tcPr>
          <w:p>
            <w:r>
              <w:t>Correct glows emerald; incorrect shows explanation.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TC-07</w:t>
            </w:r>
          </w:p>
        </w:tc>
        <w:tc>
          <w:tcPr>
            <w:tcW w:type="dxa" w:w="1872"/>
          </w:tcPr>
          <w:p>
            <w:r>
              <w:t>js/dashboard.js</w:t>
            </w:r>
          </w:p>
        </w:tc>
        <w:tc>
          <w:tcPr>
            <w:tcW w:type="dxa" w:w="1872"/>
          </w:tcPr>
          <w:p>
            <w:r>
              <w:t>Radial KPI progress gauge calculation</w:t>
            </w:r>
          </w:p>
        </w:tc>
        <w:tc>
          <w:tcPr>
            <w:tcW w:type="dxa" w:w="1872"/>
          </w:tcPr>
          <w:p>
            <w:r>
              <w:t>SVG stroke offset adjusts proportionately to completion.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TC-08</w:t>
            </w:r>
          </w:p>
        </w:tc>
        <w:tc>
          <w:tcPr>
            <w:tcW w:type="dxa" w:w="1872"/>
          </w:tcPr>
          <w:p>
            <w:r>
              <w:t>js/progress.js</w:t>
            </w:r>
          </w:p>
        </w:tc>
        <w:tc>
          <w:tcPr>
            <w:tcW w:type="dxa" w:w="1872"/>
          </w:tcPr>
          <w:p>
            <w:r>
              <w:t>Achievement unlock and confetti canvas trigger</w:t>
            </w:r>
          </w:p>
        </w:tc>
        <w:tc>
          <w:tcPr>
            <w:tcW w:type="dxa" w:w="1872"/>
          </w:tcPr>
          <w:p>
            <w:r>
              <w:t>Banner popup renders; canvas fires particle burst.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TC-09</w:t>
            </w:r>
          </w:p>
        </w:tc>
        <w:tc>
          <w:tcPr>
            <w:tcW w:type="dxa" w:w="1872"/>
          </w:tcPr>
          <w:p>
            <w:r>
              <w:t>js/accessibility.js</w:t>
            </w:r>
          </w:p>
        </w:tc>
        <w:tc>
          <w:tcPr>
            <w:tcW w:type="dxa" w:w="1872"/>
          </w:tcPr>
          <w:p>
            <w:r>
              <w:t>Dyslexia font toggle and high-contrast filters</w:t>
            </w:r>
          </w:p>
        </w:tc>
        <w:tc>
          <w:tcPr>
            <w:tcW w:type="dxa" w:w="1872"/>
          </w:tcPr>
          <w:p>
            <w:r>
              <w:t>Body classes and CSS variables update smoothly.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TC-10</w:t>
            </w:r>
          </w:p>
        </w:tc>
        <w:tc>
          <w:tcPr>
            <w:tcW w:type="dxa" w:w="1872"/>
          </w:tcPr>
          <w:p>
            <w:r>
              <w:t>js/performance.js</w:t>
            </w:r>
          </w:p>
        </w:tc>
        <w:tc>
          <w:tcPr>
            <w:tcW w:type="dxa" w:w="1872"/>
          </w:tcPr>
          <w:p>
            <w:r>
              <w:t>Low FPS auto-throttling (&lt;35 FPS) &amp; Data-Saver</w:t>
            </w:r>
          </w:p>
        </w:tc>
        <w:tc>
          <w:tcPr>
            <w:tcW w:type="dxa" w:w="1872"/>
          </w:tcPr>
          <w:p>
            <w:r>
              <w:t>Canvas animation pauses after 3 low-frame intervals.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TC-11</w:t>
            </w:r>
          </w:p>
        </w:tc>
        <w:tc>
          <w:tcPr>
            <w:tcW w:type="dxa" w:w="1872"/>
          </w:tcPr>
          <w:p>
            <w:r>
              <w:t>service-worker.js</w:t>
            </w:r>
          </w:p>
        </w:tc>
        <w:tc>
          <w:tcPr>
            <w:tcW w:type="dxa" w:w="1872"/>
          </w:tcPr>
          <w:p>
            <w:r>
              <w:t>Offline navigation and App Shell pre-caching</w:t>
            </w:r>
          </w:p>
        </w:tc>
        <w:tc>
          <w:tcPr>
            <w:tcW w:type="dxa" w:w="1872"/>
          </w:tcPr>
          <w:p>
            <w:r>
              <w:t>All 23 assets serve from cache when offline.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  <w:tr>
        <w:tc>
          <w:tcPr>
            <w:tcW w:type="dxa" w:w="1872"/>
          </w:tcPr>
          <w:p>
            <w:r>
              <w:t>TC-12</w:t>
            </w:r>
          </w:p>
        </w:tc>
        <w:tc>
          <w:tcPr>
            <w:tcW w:type="dxa" w:w="1872"/>
          </w:tcPr>
          <w:p>
            <w:r>
              <w:t>resources.html</w:t>
            </w:r>
          </w:p>
        </w:tc>
        <w:tc>
          <w:tcPr>
            <w:tcW w:type="dxa" w:w="1872"/>
          </w:tcPr>
          <w:p>
            <w:r>
              <w:t>Click-to-mount YouTube video facades</w:t>
            </w:r>
          </w:p>
        </w:tc>
        <w:tc>
          <w:tcPr>
            <w:tcW w:type="dxa" w:w="1872"/>
          </w:tcPr>
          <w:p>
            <w:r>
              <w:t>Zero iframe network requests until user clicks play.</w:t>
            </w:r>
          </w:p>
        </w:tc>
        <w:tc>
          <w:tcPr>
            <w:tcW w:type="dxa" w:w="1872"/>
          </w:tcPr>
          <w:p>
            <w:r>
              <w:t>PASS</w:t>
            </w:r>
          </w:p>
        </w:tc>
      </w:tr>
    </w:tbl>
    <w:p>
      <w:pPr>
        <w:pStyle w:val="Heading2"/>
        <w:spacing w:before="160" w:after="80"/>
      </w:pPr>
      <w:r>
        <w:rPr>
          <w:b/>
          <w:sz w:val="24"/>
        </w:rPr>
        <w:t>7.3 Quality Sign-Off</w:t>
      </w:r>
    </w:p>
    <w:p>
      <w:r>
        <w:t>Defects Identified: 0 Blockers, 0 Critical, 0 Major.</w:t>
        <w:br/>
        <w:t>Quality Gate Verdict: PASSED — System is fully verified and ready for production deployment.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