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6F306" w14:textId="77777777" w:rsidR="00D21C68" w:rsidRPr="00D21C68" w:rsidRDefault="00D21C68" w:rsidP="00D21C68">
      <w:pPr>
        <w:rPr>
          <w:b/>
          <w:bCs/>
        </w:rPr>
      </w:pPr>
      <w:r w:rsidRPr="00D21C68">
        <w:rPr>
          <w:b/>
          <w:bCs/>
        </w:rPr>
        <w:t>Incident Response Report: Ransomware Attack Simulation</w:t>
      </w:r>
    </w:p>
    <w:p w14:paraId="45F62584" w14:textId="77777777" w:rsidR="00D21C68" w:rsidRPr="00D21C68" w:rsidRDefault="00D21C68" w:rsidP="00D21C68">
      <w:pPr>
        <w:rPr>
          <w:b/>
          <w:bCs/>
        </w:rPr>
      </w:pPr>
      <w:r w:rsidRPr="00D21C68">
        <w:rPr>
          <w:b/>
          <w:bCs/>
        </w:rPr>
        <w:t>1. Initial Detection</w:t>
      </w:r>
    </w:p>
    <w:p w14:paraId="0F0A0801" w14:textId="77777777" w:rsidR="00D21C68" w:rsidRPr="00D21C68" w:rsidRDefault="00D21C68" w:rsidP="00D21C68">
      <w:r w:rsidRPr="00D21C68">
        <w:t>IT Security receives an alert from the antivirus system and SIEM (Security Information and Event Management) indicating abnormal encryption activity on a file server. The affected system is identified through:</w:t>
      </w:r>
    </w:p>
    <w:p w14:paraId="0EE1DA0B" w14:textId="77777777" w:rsidR="00D21C68" w:rsidRPr="00D21C68" w:rsidRDefault="00D21C68" w:rsidP="00D21C68">
      <w:pPr>
        <w:numPr>
          <w:ilvl w:val="0"/>
          <w:numId w:val="1"/>
        </w:numPr>
      </w:pPr>
      <w:r w:rsidRPr="00D21C68">
        <w:t>Unusual CPU and disk activity logs.</w:t>
      </w:r>
    </w:p>
    <w:p w14:paraId="09769D02" w14:textId="77777777" w:rsidR="00D21C68" w:rsidRPr="00D21C68" w:rsidRDefault="00D21C68" w:rsidP="00D21C68">
      <w:pPr>
        <w:numPr>
          <w:ilvl w:val="0"/>
          <w:numId w:val="1"/>
        </w:numPr>
      </w:pPr>
      <w:r w:rsidRPr="00D21C68">
        <w:t>A spike in outbound traffic to suspicious IP addresses.</w:t>
      </w:r>
    </w:p>
    <w:p w14:paraId="2672145E" w14:textId="77777777" w:rsidR="00D21C68" w:rsidRPr="00D21C68" w:rsidRDefault="00D21C68" w:rsidP="00D21C68">
      <w:pPr>
        <w:numPr>
          <w:ilvl w:val="0"/>
          <w:numId w:val="1"/>
        </w:numPr>
      </w:pPr>
      <w:r w:rsidRPr="00D21C68">
        <w:t>File extensions being renamed (e.g.</w:t>
      </w:r>
      <w:proofErr w:type="gramStart"/>
      <w:r w:rsidRPr="00D21C68">
        <w:t>, .encrypted</w:t>
      </w:r>
      <w:proofErr w:type="gramEnd"/>
      <w:r w:rsidRPr="00D21C68">
        <w:t>).</w:t>
      </w:r>
    </w:p>
    <w:p w14:paraId="01842E4C" w14:textId="77777777" w:rsidR="00D21C68" w:rsidRPr="00D21C68" w:rsidRDefault="00D21C68" w:rsidP="00D21C68">
      <w:r w:rsidRPr="00D21C68">
        <w:rPr>
          <w:b/>
          <w:bCs/>
        </w:rPr>
        <w:t>Documentation Includes:</w:t>
      </w:r>
    </w:p>
    <w:p w14:paraId="46F0CC69" w14:textId="77777777" w:rsidR="00D21C68" w:rsidRPr="00D21C68" w:rsidRDefault="00D21C68" w:rsidP="00D21C68">
      <w:pPr>
        <w:numPr>
          <w:ilvl w:val="0"/>
          <w:numId w:val="2"/>
        </w:numPr>
      </w:pPr>
      <w:r w:rsidRPr="00D21C68">
        <w:t>Timestamp of alert.</w:t>
      </w:r>
    </w:p>
    <w:p w14:paraId="1EDEB7D5" w14:textId="77777777" w:rsidR="00D21C68" w:rsidRPr="00D21C68" w:rsidRDefault="00D21C68" w:rsidP="00D21C68">
      <w:pPr>
        <w:numPr>
          <w:ilvl w:val="0"/>
          <w:numId w:val="2"/>
        </w:numPr>
      </w:pPr>
      <w:r w:rsidRPr="00D21C68">
        <w:t>Hostname/IP address of affected server.</w:t>
      </w:r>
    </w:p>
    <w:p w14:paraId="613F2398" w14:textId="77777777" w:rsidR="00D21C68" w:rsidRPr="00D21C68" w:rsidRDefault="00D21C68" w:rsidP="00D21C68">
      <w:pPr>
        <w:numPr>
          <w:ilvl w:val="0"/>
          <w:numId w:val="2"/>
        </w:numPr>
      </w:pPr>
      <w:r w:rsidRPr="00D21C68">
        <w:t>User account involved.</w:t>
      </w:r>
    </w:p>
    <w:p w14:paraId="4E45676B" w14:textId="77777777" w:rsidR="00D21C68" w:rsidRPr="00D21C68" w:rsidRDefault="00D21C68" w:rsidP="00D21C68">
      <w:pPr>
        <w:numPr>
          <w:ilvl w:val="0"/>
          <w:numId w:val="2"/>
        </w:numPr>
      </w:pPr>
      <w:r w:rsidRPr="00D21C68">
        <w:t>Malware signature and hash (if available).</w:t>
      </w:r>
    </w:p>
    <w:p w14:paraId="579D4E9C" w14:textId="77777777" w:rsidR="00D21C68" w:rsidRPr="00D21C68" w:rsidRDefault="00D21C68" w:rsidP="00D21C68">
      <w:pPr>
        <w:numPr>
          <w:ilvl w:val="0"/>
          <w:numId w:val="2"/>
        </w:numPr>
      </w:pPr>
      <w:r w:rsidRPr="00D21C68">
        <w:t>Screenshots of the ransomware message (if present).</w:t>
      </w:r>
    </w:p>
    <w:p w14:paraId="48DD8F3D" w14:textId="77777777" w:rsidR="00D21C68" w:rsidRPr="00D21C68" w:rsidRDefault="00D21C68" w:rsidP="00D21C68">
      <w:r w:rsidRPr="00D21C68">
        <w:pict w14:anchorId="6DFC2362">
          <v:rect id="_x0000_i1067" style="width:0;height:1.5pt" o:hralign="center" o:hrstd="t" o:hr="t" fillcolor="#a0a0a0" stroked="f"/>
        </w:pict>
      </w:r>
    </w:p>
    <w:p w14:paraId="76CCE575" w14:textId="77777777" w:rsidR="00D21C68" w:rsidRPr="00D21C68" w:rsidRDefault="00D21C68" w:rsidP="00D21C68">
      <w:pPr>
        <w:rPr>
          <w:b/>
          <w:bCs/>
        </w:rPr>
      </w:pPr>
      <w:r w:rsidRPr="00D21C68">
        <w:rPr>
          <w:b/>
          <w:bCs/>
        </w:rPr>
        <w:t>2. Incident Identification</w:t>
      </w:r>
    </w:p>
    <w:p w14:paraId="2D8BB297" w14:textId="77777777" w:rsidR="00D21C68" w:rsidRPr="00D21C68" w:rsidRDefault="00D21C68" w:rsidP="00D21C68">
      <w:r w:rsidRPr="00D21C68">
        <w:rPr>
          <w:b/>
          <w:bCs/>
        </w:rPr>
        <w:t>System Logs and IoC Analysis:</w:t>
      </w:r>
    </w:p>
    <w:p w14:paraId="634F12B6" w14:textId="77777777" w:rsidR="00D21C68" w:rsidRPr="00D21C68" w:rsidRDefault="00D21C68" w:rsidP="00D21C68">
      <w:pPr>
        <w:numPr>
          <w:ilvl w:val="0"/>
          <w:numId w:val="3"/>
        </w:numPr>
      </w:pPr>
      <w:r w:rsidRPr="00D21C68">
        <w:t>Review Windows Event Logs (IDs 4624, 4672, 4688 for suspicious logins and process executions).</w:t>
      </w:r>
    </w:p>
    <w:p w14:paraId="6B8DB15F" w14:textId="77777777" w:rsidR="00D21C68" w:rsidRPr="00D21C68" w:rsidRDefault="00D21C68" w:rsidP="00D21C68">
      <w:pPr>
        <w:numPr>
          <w:ilvl w:val="0"/>
          <w:numId w:val="3"/>
        </w:numPr>
      </w:pPr>
      <w:r w:rsidRPr="00D21C68">
        <w:t>Examine Sysmon logs for process creation and network connections.</w:t>
      </w:r>
    </w:p>
    <w:p w14:paraId="35DA80E0" w14:textId="77777777" w:rsidR="00D21C68" w:rsidRPr="00D21C68" w:rsidRDefault="00D21C68" w:rsidP="00D21C68">
      <w:pPr>
        <w:numPr>
          <w:ilvl w:val="0"/>
          <w:numId w:val="3"/>
        </w:numPr>
      </w:pPr>
      <w:r w:rsidRPr="00D21C68">
        <w:t xml:space="preserve">Collect </w:t>
      </w:r>
      <w:proofErr w:type="spellStart"/>
      <w:r w:rsidRPr="00D21C68">
        <w:t>IoCs</w:t>
      </w:r>
      <w:proofErr w:type="spellEnd"/>
      <w:r w:rsidRPr="00D21C68">
        <w:t xml:space="preserve"> (file hashes, domain names, IPs, email subject, sender).</w:t>
      </w:r>
    </w:p>
    <w:p w14:paraId="1A8ED27E" w14:textId="77777777" w:rsidR="00D21C68" w:rsidRPr="00D21C68" w:rsidRDefault="00D21C68" w:rsidP="00D21C68">
      <w:r w:rsidRPr="00D21C68">
        <w:rPr>
          <w:b/>
          <w:bCs/>
        </w:rPr>
        <w:t>Network Traffic:</w:t>
      </w:r>
    </w:p>
    <w:p w14:paraId="742DD954" w14:textId="77777777" w:rsidR="00D21C68" w:rsidRPr="00D21C68" w:rsidRDefault="00D21C68" w:rsidP="00D21C68">
      <w:pPr>
        <w:numPr>
          <w:ilvl w:val="0"/>
          <w:numId w:val="4"/>
        </w:numPr>
      </w:pPr>
      <w:r w:rsidRPr="00D21C68">
        <w:t xml:space="preserve">Analyze packet captures using </w:t>
      </w:r>
      <w:r w:rsidRPr="00D21C68">
        <w:rPr>
          <w:b/>
          <w:bCs/>
        </w:rPr>
        <w:t>Wireshark</w:t>
      </w:r>
      <w:r w:rsidRPr="00D21C68">
        <w:t xml:space="preserve"> or </w:t>
      </w:r>
      <w:r w:rsidRPr="00D21C68">
        <w:rPr>
          <w:b/>
          <w:bCs/>
        </w:rPr>
        <w:t>Zeek</w:t>
      </w:r>
      <w:r w:rsidRPr="00D21C68">
        <w:t>.</w:t>
      </w:r>
    </w:p>
    <w:p w14:paraId="1DF75624" w14:textId="77777777" w:rsidR="00D21C68" w:rsidRPr="00D21C68" w:rsidRDefault="00D21C68" w:rsidP="00D21C68">
      <w:pPr>
        <w:numPr>
          <w:ilvl w:val="0"/>
          <w:numId w:val="4"/>
        </w:numPr>
      </w:pPr>
      <w:r w:rsidRPr="00D21C68">
        <w:t>Look for C2 traffic patterns or data exfiltration attempts.</w:t>
      </w:r>
    </w:p>
    <w:p w14:paraId="34B068D6" w14:textId="77777777" w:rsidR="00D21C68" w:rsidRPr="00D21C68" w:rsidRDefault="00D21C68" w:rsidP="00D21C68">
      <w:r w:rsidRPr="00D21C68">
        <w:rPr>
          <w:b/>
          <w:bCs/>
        </w:rPr>
        <w:t>Tools Used:</w:t>
      </w:r>
    </w:p>
    <w:p w14:paraId="6EB2B7B3" w14:textId="77777777" w:rsidR="00D21C68" w:rsidRPr="00D21C68" w:rsidRDefault="00D21C68" w:rsidP="00D21C68">
      <w:pPr>
        <w:numPr>
          <w:ilvl w:val="0"/>
          <w:numId w:val="5"/>
        </w:numPr>
      </w:pPr>
      <w:r w:rsidRPr="00D21C68">
        <w:t>Windows Event Viewer</w:t>
      </w:r>
    </w:p>
    <w:p w14:paraId="593E45B0" w14:textId="77777777" w:rsidR="00D21C68" w:rsidRPr="00D21C68" w:rsidRDefault="00D21C68" w:rsidP="00D21C68">
      <w:pPr>
        <w:numPr>
          <w:ilvl w:val="0"/>
          <w:numId w:val="5"/>
        </w:numPr>
      </w:pPr>
      <w:r w:rsidRPr="00D21C68">
        <w:t>Zeek (for PCAP analysis)</w:t>
      </w:r>
    </w:p>
    <w:p w14:paraId="45044DEC" w14:textId="77777777" w:rsidR="00D21C68" w:rsidRPr="00D21C68" w:rsidRDefault="00D21C68" w:rsidP="00D21C68">
      <w:pPr>
        <w:numPr>
          <w:ilvl w:val="0"/>
          <w:numId w:val="5"/>
        </w:numPr>
      </w:pPr>
      <w:r w:rsidRPr="00D21C68">
        <w:lastRenderedPageBreak/>
        <w:t>RITA (to detect beaconing)</w:t>
      </w:r>
    </w:p>
    <w:p w14:paraId="512E4088" w14:textId="77777777" w:rsidR="00D21C68" w:rsidRPr="00D21C68" w:rsidRDefault="00D21C68" w:rsidP="00D21C68">
      <w:pPr>
        <w:numPr>
          <w:ilvl w:val="0"/>
          <w:numId w:val="5"/>
        </w:numPr>
      </w:pPr>
      <w:r w:rsidRPr="00D21C68">
        <w:t xml:space="preserve">YARA rules for </w:t>
      </w:r>
      <w:proofErr w:type="gramStart"/>
      <w:r w:rsidRPr="00D21C68">
        <w:t>malware matching</w:t>
      </w:r>
      <w:proofErr w:type="gramEnd"/>
    </w:p>
    <w:p w14:paraId="766E8D86" w14:textId="77777777" w:rsidR="00D21C68" w:rsidRPr="00D21C68" w:rsidRDefault="00D21C68" w:rsidP="00D21C68">
      <w:r w:rsidRPr="00D21C68">
        <w:rPr>
          <w:b/>
          <w:bCs/>
        </w:rPr>
        <w:t>IoC Search:</w:t>
      </w:r>
    </w:p>
    <w:p w14:paraId="0A385202" w14:textId="77777777" w:rsidR="00D21C68" w:rsidRPr="00D21C68" w:rsidRDefault="00D21C68" w:rsidP="00D21C68">
      <w:pPr>
        <w:numPr>
          <w:ilvl w:val="0"/>
          <w:numId w:val="6"/>
        </w:numPr>
      </w:pPr>
      <w:r w:rsidRPr="00D21C68">
        <w:t xml:space="preserve">Run scripts with PowerShell or </w:t>
      </w:r>
      <w:proofErr w:type="spellStart"/>
      <w:r w:rsidRPr="00D21C68">
        <w:t>Sysinternals</w:t>
      </w:r>
      <w:proofErr w:type="spellEnd"/>
      <w:r w:rsidRPr="00D21C68">
        <w:t xml:space="preserve"> tools to scan endpoints.</w:t>
      </w:r>
    </w:p>
    <w:p w14:paraId="2DAEC1D0" w14:textId="77777777" w:rsidR="00D21C68" w:rsidRPr="00D21C68" w:rsidRDefault="00D21C68" w:rsidP="00D21C68">
      <w:pPr>
        <w:numPr>
          <w:ilvl w:val="0"/>
          <w:numId w:val="6"/>
        </w:numPr>
      </w:pPr>
      <w:r w:rsidRPr="00D21C68">
        <w:t>Use EDR tools to search and isolate compromised assets.</w:t>
      </w:r>
    </w:p>
    <w:p w14:paraId="244E0D0D" w14:textId="77777777" w:rsidR="00D21C68" w:rsidRPr="00D21C68" w:rsidRDefault="00D21C68" w:rsidP="00D21C68">
      <w:r w:rsidRPr="00D21C68">
        <w:rPr>
          <w:b/>
          <w:bCs/>
        </w:rPr>
        <w:t>Scope Determination:</w:t>
      </w:r>
    </w:p>
    <w:p w14:paraId="61575FF2" w14:textId="77777777" w:rsidR="00D21C68" w:rsidRPr="00D21C68" w:rsidRDefault="00D21C68" w:rsidP="00D21C68">
      <w:pPr>
        <w:numPr>
          <w:ilvl w:val="0"/>
          <w:numId w:val="7"/>
        </w:numPr>
      </w:pPr>
      <w:r w:rsidRPr="00D21C68">
        <w:t>Cross-reference affected user logins with AD logs.</w:t>
      </w:r>
    </w:p>
    <w:p w14:paraId="7008B7E7" w14:textId="77777777" w:rsidR="00D21C68" w:rsidRPr="00D21C68" w:rsidRDefault="00D21C68" w:rsidP="00D21C68">
      <w:pPr>
        <w:numPr>
          <w:ilvl w:val="0"/>
          <w:numId w:val="7"/>
        </w:numPr>
      </w:pPr>
      <w:r w:rsidRPr="00D21C68">
        <w:t>Identify lateral movement via remote desktop or SMB.</w:t>
      </w:r>
    </w:p>
    <w:p w14:paraId="198415D3" w14:textId="77777777" w:rsidR="00D21C68" w:rsidRPr="00D21C68" w:rsidRDefault="00D21C68" w:rsidP="00D21C68">
      <w:r w:rsidRPr="00D21C68">
        <w:rPr>
          <w:b/>
          <w:bCs/>
        </w:rPr>
        <w:t>Compromise Identification:</w:t>
      </w:r>
    </w:p>
    <w:p w14:paraId="7B4611B2" w14:textId="77777777" w:rsidR="00D21C68" w:rsidRPr="00D21C68" w:rsidRDefault="00D21C68" w:rsidP="00D21C68">
      <w:pPr>
        <w:numPr>
          <w:ilvl w:val="0"/>
          <w:numId w:val="8"/>
        </w:numPr>
      </w:pPr>
      <w:r w:rsidRPr="00D21C68">
        <w:t>Email headers show spoofed internal domain with malicious attachment.</w:t>
      </w:r>
    </w:p>
    <w:p w14:paraId="4A21D5E5" w14:textId="77777777" w:rsidR="00D21C68" w:rsidRPr="00D21C68" w:rsidRDefault="00D21C68" w:rsidP="00D21C68">
      <w:pPr>
        <w:numPr>
          <w:ilvl w:val="0"/>
          <w:numId w:val="8"/>
        </w:numPr>
      </w:pPr>
      <w:r w:rsidRPr="00D21C68">
        <w:t>User “</w:t>
      </w:r>
      <w:proofErr w:type="spellStart"/>
      <w:r w:rsidRPr="00D21C68">
        <w:t>jdoe</w:t>
      </w:r>
      <w:proofErr w:type="spellEnd"/>
      <w:r w:rsidRPr="00D21C68">
        <w:t>” opened the attachment, triggering the infection.</w:t>
      </w:r>
    </w:p>
    <w:p w14:paraId="0F179254" w14:textId="77777777" w:rsidR="00D21C68" w:rsidRPr="00D21C68" w:rsidRDefault="00D21C68" w:rsidP="00D21C68">
      <w:r w:rsidRPr="00D21C68">
        <w:pict w14:anchorId="7CE65BC9">
          <v:rect id="_x0000_i1068" style="width:0;height:1.5pt" o:hralign="center" o:hrstd="t" o:hr="t" fillcolor="#a0a0a0" stroked="f"/>
        </w:pict>
      </w:r>
    </w:p>
    <w:p w14:paraId="165555B8" w14:textId="77777777" w:rsidR="00D21C68" w:rsidRPr="00D21C68" w:rsidRDefault="00D21C68" w:rsidP="00D21C68">
      <w:pPr>
        <w:rPr>
          <w:b/>
          <w:bCs/>
        </w:rPr>
      </w:pPr>
      <w:r w:rsidRPr="00D21C68">
        <w:rPr>
          <w:b/>
          <w:bCs/>
        </w:rPr>
        <w:t>3. Containment</w:t>
      </w:r>
    </w:p>
    <w:p w14:paraId="62C625F8" w14:textId="77777777" w:rsidR="00D21C68" w:rsidRPr="00D21C68" w:rsidRDefault="00D21C68" w:rsidP="00D21C68">
      <w:r w:rsidRPr="00D21C68">
        <w:rPr>
          <w:b/>
          <w:bCs/>
        </w:rPr>
        <w:t>Measures:</w:t>
      </w:r>
    </w:p>
    <w:p w14:paraId="66AB88C9" w14:textId="77777777" w:rsidR="00D21C68" w:rsidRPr="00D21C68" w:rsidRDefault="00D21C68" w:rsidP="00D21C68">
      <w:pPr>
        <w:numPr>
          <w:ilvl w:val="0"/>
          <w:numId w:val="9"/>
        </w:numPr>
      </w:pPr>
      <w:r w:rsidRPr="00D21C68">
        <w:t>Isolate infected server and workstations.</w:t>
      </w:r>
    </w:p>
    <w:p w14:paraId="5DAB8439" w14:textId="77777777" w:rsidR="00D21C68" w:rsidRPr="00D21C68" w:rsidRDefault="00D21C68" w:rsidP="00D21C68">
      <w:pPr>
        <w:numPr>
          <w:ilvl w:val="0"/>
          <w:numId w:val="9"/>
        </w:numPr>
      </w:pPr>
      <w:r w:rsidRPr="00D21C68">
        <w:t>Disable affected user accounts.</w:t>
      </w:r>
    </w:p>
    <w:p w14:paraId="17FC6C8E" w14:textId="77777777" w:rsidR="00D21C68" w:rsidRPr="00D21C68" w:rsidRDefault="00D21C68" w:rsidP="00D21C68">
      <w:pPr>
        <w:numPr>
          <w:ilvl w:val="0"/>
          <w:numId w:val="9"/>
        </w:numPr>
      </w:pPr>
      <w:r w:rsidRPr="00D21C68">
        <w:t>Block known malicious IPs/domains in the firewall.</w:t>
      </w:r>
    </w:p>
    <w:p w14:paraId="49DD4200" w14:textId="77777777" w:rsidR="00D21C68" w:rsidRPr="00D21C68" w:rsidRDefault="00D21C68" w:rsidP="00D21C68">
      <w:pPr>
        <w:numPr>
          <w:ilvl w:val="0"/>
          <w:numId w:val="9"/>
        </w:numPr>
      </w:pPr>
      <w:r w:rsidRPr="00D21C68">
        <w:t>Temporarily disable file sharing services (SMB).</w:t>
      </w:r>
    </w:p>
    <w:p w14:paraId="4839DF9A" w14:textId="77777777" w:rsidR="00D21C68" w:rsidRPr="00D21C68" w:rsidRDefault="00D21C68" w:rsidP="00D21C68">
      <w:r w:rsidRPr="00D21C68">
        <w:rPr>
          <w:b/>
          <w:bCs/>
        </w:rPr>
        <w:t>Communication to Users:</w:t>
      </w:r>
    </w:p>
    <w:p w14:paraId="6F43FC78" w14:textId="77777777" w:rsidR="00D21C68" w:rsidRPr="00D21C68" w:rsidRDefault="00D21C68" w:rsidP="00D21C68">
      <w:r w:rsidRPr="00D21C68">
        <w:t>Subject: Immediate Security Alert – Action Required</w:t>
      </w:r>
    </w:p>
    <w:p w14:paraId="1E398C85" w14:textId="77777777" w:rsidR="00D21C68" w:rsidRPr="00D21C68" w:rsidRDefault="00D21C68" w:rsidP="00D21C68">
      <w:r w:rsidRPr="00D21C68">
        <w:t>We have identified a security incident involving ransomware. Please DO NOT open any suspicious emails or attachments. If your system behaves unusually or files become inaccessible, report it immediately. IT is working to contain the threat and will keep you informed. Thank you for your cooperation.</w:t>
      </w:r>
    </w:p>
    <w:p w14:paraId="20D086C9" w14:textId="77777777" w:rsidR="00D21C68" w:rsidRPr="00D21C68" w:rsidRDefault="00D21C68" w:rsidP="00D21C68">
      <w:r w:rsidRPr="00D21C68">
        <w:pict w14:anchorId="2C5C3185">
          <v:rect id="_x0000_i1069" style="width:0;height:1.5pt" o:hralign="center" o:hrstd="t" o:hr="t" fillcolor="#a0a0a0" stroked="f"/>
        </w:pict>
      </w:r>
    </w:p>
    <w:p w14:paraId="7ACF96E5" w14:textId="77777777" w:rsidR="00D21C68" w:rsidRPr="00D21C68" w:rsidRDefault="00D21C68" w:rsidP="00D21C68">
      <w:pPr>
        <w:rPr>
          <w:b/>
          <w:bCs/>
        </w:rPr>
      </w:pPr>
      <w:r w:rsidRPr="00D21C68">
        <w:rPr>
          <w:b/>
          <w:bCs/>
        </w:rPr>
        <w:t>4. Eradication</w:t>
      </w:r>
    </w:p>
    <w:p w14:paraId="08DCD325" w14:textId="77777777" w:rsidR="00D21C68" w:rsidRPr="00D21C68" w:rsidRDefault="00D21C68" w:rsidP="00D21C68">
      <w:r w:rsidRPr="00D21C68">
        <w:rPr>
          <w:b/>
          <w:bCs/>
        </w:rPr>
        <w:t>Isolation:</w:t>
      </w:r>
    </w:p>
    <w:p w14:paraId="1A9CE0F9" w14:textId="77777777" w:rsidR="00D21C68" w:rsidRPr="00D21C68" w:rsidRDefault="00D21C68" w:rsidP="00D21C68">
      <w:pPr>
        <w:numPr>
          <w:ilvl w:val="0"/>
          <w:numId w:val="10"/>
        </w:numPr>
      </w:pPr>
      <w:r w:rsidRPr="00D21C68">
        <w:lastRenderedPageBreak/>
        <w:t>Use VLAN segmentation or physically disconnect infected systems.</w:t>
      </w:r>
    </w:p>
    <w:p w14:paraId="0F6F8295" w14:textId="77777777" w:rsidR="00D21C68" w:rsidRPr="00D21C68" w:rsidRDefault="00D21C68" w:rsidP="00D21C68">
      <w:pPr>
        <w:numPr>
          <w:ilvl w:val="0"/>
          <w:numId w:val="10"/>
        </w:numPr>
      </w:pPr>
      <w:r w:rsidRPr="00D21C68">
        <w:t>Clone affected systems for forensic analysis.</w:t>
      </w:r>
    </w:p>
    <w:p w14:paraId="43F1449A" w14:textId="77777777" w:rsidR="00D21C68" w:rsidRPr="00D21C68" w:rsidRDefault="00D21C68" w:rsidP="00D21C68">
      <w:r w:rsidRPr="00D21C68">
        <w:rPr>
          <w:b/>
          <w:bCs/>
        </w:rPr>
        <w:t>Malware Removal:</w:t>
      </w:r>
    </w:p>
    <w:p w14:paraId="19E1A3CF" w14:textId="77777777" w:rsidR="00D21C68" w:rsidRPr="00D21C68" w:rsidRDefault="00D21C68" w:rsidP="00D21C68">
      <w:pPr>
        <w:numPr>
          <w:ilvl w:val="0"/>
          <w:numId w:val="11"/>
        </w:numPr>
      </w:pPr>
      <w:r w:rsidRPr="00D21C68">
        <w:t>Use tools like Windows Defender Offline, Malwarebytes, or ESET.</w:t>
      </w:r>
    </w:p>
    <w:p w14:paraId="00560A34" w14:textId="77777777" w:rsidR="00D21C68" w:rsidRPr="00D21C68" w:rsidRDefault="00D21C68" w:rsidP="00D21C68">
      <w:pPr>
        <w:numPr>
          <w:ilvl w:val="0"/>
          <w:numId w:val="11"/>
        </w:numPr>
      </w:pPr>
      <w:r w:rsidRPr="00D21C68">
        <w:t>Remove registry changes, scheduled tasks, and persistent services.</w:t>
      </w:r>
    </w:p>
    <w:p w14:paraId="7FD223BC" w14:textId="77777777" w:rsidR="00D21C68" w:rsidRPr="00D21C68" w:rsidRDefault="00D21C68" w:rsidP="00D21C68">
      <w:r w:rsidRPr="00D21C68">
        <w:pict w14:anchorId="67E48CC3">
          <v:rect id="_x0000_i1070" style="width:0;height:1.5pt" o:hralign="center" o:hrstd="t" o:hr="t" fillcolor="#a0a0a0" stroked="f"/>
        </w:pict>
      </w:r>
    </w:p>
    <w:p w14:paraId="3BB1E201" w14:textId="77777777" w:rsidR="00D21C68" w:rsidRPr="00D21C68" w:rsidRDefault="00D21C68" w:rsidP="00D21C68">
      <w:pPr>
        <w:rPr>
          <w:b/>
          <w:bCs/>
        </w:rPr>
      </w:pPr>
      <w:r w:rsidRPr="00D21C68">
        <w:rPr>
          <w:b/>
          <w:bCs/>
        </w:rPr>
        <w:t>5. Recovery</w:t>
      </w:r>
    </w:p>
    <w:p w14:paraId="32380838" w14:textId="77777777" w:rsidR="00D21C68" w:rsidRPr="00D21C68" w:rsidRDefault="00D21C68" w:rsidP="00D21C68">
      <w:r w:rsidRPr="00D21C68">
        <w:rPr>
          <w:b/>
          <w:bCs/>
        </w:rPr>
        <w:t>Plan:</w:t>
      </w:r>
    </w:p>
    <w:p w14:paraId="2AA02D9A" w14:textId="77777777" w:rsidR="00D21C68" w:rsidRPr="00D21C68" w:rsidRDefault="00D21C68" w:rsidP="00D21C68">
      <w:pPr>
        <w:numPr>
          <w:ilvl w:val="0"/>
          <w:numId w:val="12"/>
        </w:numPr>
      </w:pPr>
      <w:r w:rsidRPr="00D21C68">
        <w:t>Restore systems from last clean backup (prior to infection).</w:t>
      </w:r>
    </w:p>
    <w:p w14:paraId="5E023DF1" w14:textId="77777777" w:rsidR="00D21C68" w:rsidRPr="00D21C68" w:rsidRDefault="00D21C68" w:rsidP="00D21C68">
      <w:pPr>
        <w:numPr>
          <w:ilvl w:val="0"/>
          <w:numId w:val="12"/>
        </w:numPr>
      </w:pPr>
      <w:r w:rsidRPr="00D21C68">
        <w:t>Prioritize:</w:t>
      </w:r>
    </w:p>
    <w:p w14:paraId="170F2DF4" w14:textId="77777777" w:rsidR="00D21C68" w:rsidRPr="00D21C68" w:rsidRDefault="00D21C68" w:rsidP="00D21C68">
      <w:pPr>
        <w:numPr>
          <w:ilvl w:val="1"/>
          <w:numId w:val="12"/>
        </w:numPr>
      </w:pPr>
      <w:r w:rsidRPr="00D21C68">
        <w:t>Domain Controllers</w:t>
      </w:r>
    </w:p>
    <w:p w14:paraId="3C62B698" w14:textId="77777777" w:rsidR="00D21C68" w:rsidRPr="00D21C68" w:rsidRDefault="00D21C68" w:rsidP="00D21C68">
      <w:pPr>
        <w:numPr>
          <w:ilvl w:val="1"/>
          <w:numId w:val="12"/>
        </w:numPr>
      </w:pPr>
      <w:r w:rsidRPr="00D21C68">
        <w:t>File Servers</w:t>
      </w:r>
    </w:p>
    <w:p w14:paraId="3203AD9A" w14:textId="77777777" w:rsidR="00D21C68" w:rsidRPr="00D21C68" w:rsidRDefault="00D21C68" w:rsidP="00D21C68">
      <w:pPr>
        <w:numPr>
          <w:ilvl w:val="1"/>
          <w:numId w:val="12"/>
        </w:numPr>
      </w:pPr>
      <w:r w:rsidRPr="00D21C68">
        <w:t>Email Servers</w:t>
      </w:r>
    </w:p>
    <w:p w14:paraId="5227B241" w14:textId="77777777" w:rsidR="00D21C68" w:rsidRPr="00D21C68" w:rsidRDefault="00D21C68" w:rsidP="00D21C68">
      <w:pPr>
        <w:numPr>
          <w:ilvl w:val="1"/>
          <w:numId w:val="12"/>
        </w:numPr>
      </w:pPr>
      <w:r w:rsidRPr="00D21C68">
        <w:t>Web Servers</w:t>
      </w:r>
    </w:p>
    <w:p w14:paraId="57EE4220" w14:textId="77777777" w:rsidR="00D21C68" w:rsidRPr="00D21C68" w:rsidRDefault="00D21C68" w:rsidP="00D21C68">
      <w:pPr>
        <w:numPr>
          <w:ilvl w:val="1"/>
          <w:numId w:val="12"/>
        </w:numPr>
      </w:pPr>
      <w:r w:rsidRPr="00D21C68">
        <w:t>User Workstations</w:t>
      </w:r>
    </w:p>
    <w:p w14:paraId="6A6BAFA5" w14:textId="77777777" w:rsidR="00D21C68" w:rsidRPr="00D21C68" w:rsidRDefault="00D21C68" w:rsidP="00D21C68">
      <w:r w:rsidRPr="00D21C68">
        <w:rPr>
          <w:b/>
          <w:bCs/>
        </w:rPr>
        <w:t>Time Estimate:</w:t>
      </w:r>
    </w:p>
    <w:p w14:paraId="403E4DF8" w14:textId="77777777" w:rsidR="00D21C68" w:rsidRPr="00D21C68" w:rsidRDefault="00D21C68" w:rsidP="00D21C68">
      <w:pPr>
        <w:numPr>
          <w:ilvl w:val="0"/>
          <w:numId w:val="13"/>
        </w:numPr>
      </w:pPr>
      <w:r w:rsidRPr="00D21C68">
        <w:t>24–72 hours, depending on system criticality and backup speed.</w:t>
      </w:r>
    </w:p>
    <w:p w14:paraId="3141F4B1" w14:textId="77777777" w:rsidR="00D21C68" w:rsidRPr="00D21C68" w:rsidRDefault="00D21C68" w:rsidP="00D21C68">
      <w:r w:rsidRPr="00D21C68">
        <w:rPr>
          <w:b/>
          <w:bCs/>
        </w:rPr>
        <w:t>Communication to Stakeholders:</w:t>
      </w:r>
    </w:p>
    <w:p w14:paraId="4A54FCB9" w14:textId="77777777" w:rsidR="00D21C68" w:rsidRPr="00D21C68" w:rsidRDefault="00D21C68" w:rsidP="00D21C68">
      <w:pPr>
        <w:numPr>
          <w:ilvl w:val="0"/>
          <w:numId w:val="14"/>
        </w:numPr>
      </w:pPr>
      <w:r w:rsidRPr="00D21C68">
        <w:t>Daily status updates.</w:t>
      </w:r>
    </w:p>
    <w:p w14:paraId="3970178E" w14:textId="77777777" w:rsidR="00D21C68" w:rsidRPr="00D21C68" w:rsidRDefault="00D21C68" w:rsidP="00D21C68">
      <w:pPr>
        <w:numPr>
          <w:ilvl w:val="0"/>
          <w:numId w:val="14"/>
        </w:numPr>
      </w:pPr>
      <w:r w:rsidRPr="00D21C68">
        <w:t>Recovery milestones.</w:t>
      </w:r>
    </w:p>
    <w:p w14:paraId="1C446DF7" w14:textId="77777777" w:rsidR="00D21C68" w:rsidRPr="00D21C68" w:rsidRDefault="00D21C68" w:rsidP="00D21C68">
      <w:pPr>
        <w:numPr>
          <w:ilvl w:val="0"/>
          <w:numId w:val="14"/>
        </w:numPr>
      </w:pPr>
      <w:r w:rsidRPr="00D21C68">
        <w:t>Timeframes for each system class.</w:t>
      </w:r>
    </w:p>
    <w:p w14:paraId="083B6C3C" w14:textId="77777777" w:rsidR="00D21C68" w:rsidRPr="00D21C68" w:rsidRDefault="00D21C68" w:rsidP="00D21C68">
      <w:r w:rsidRPr="00D21C68">
        <w:pict w14:anchorId="45F8FFB0">
          <v:rect id="_x0000_i1071" style="width:0;height:1.5pt" o:hralign="center" o:hrstd="t" o:hr="t" fillcolor="#a0a0a0" stroked="f"/>
        </w:pict>
      </w:r>
    </w:p>
    <w:p w14:paraId="6AB3E28E" w14:textId="77777777" w:rsidR="00D21C68" w:rsidRPr="00D21C68" w:rsidRDefault="00D21C68" w:rsidP="00D21C68">
      <w:pPr>
        <w:rPr>
          <w:b/>
          <w:bCs/>
        </w:rPr>
      </w:pPr>
      <w:r w:rsidRPr="00D21C68">
        <w:rPr>
          <w:b/>
          <w:bCs/>
        </w:rPr>
        <w:t>6. Post-Incident Analysis</w:t>
      </w:r>
    </w:p>
    <w:p w14:paraId="12075A99" w14:textId="77777777" w:rsidR="00D21C68" w:rsidRPr="00D21C68" w:rsidRDefault="00D21C68" w:rsidP="00D21C68">
      <w:r w:rsidRPr="00D21C68">
        <w:rPr>
          <w:b/>
          <w:bCs/>
        </w:rPr>
        <w:t>Lessons Learned:</w:t>
      </w:r>
    </w:p>
    <w:p w14:paraId="3F2B6078" w14:textId="77777777" w:rsidR="00D21C68" w:rsidRPr="00D21C68" w:rsidRDefault="00D21C68" w:rsidP="00D21C68">
      <w:pPr>
        <w:numPr>
          <w:ilvl w:val="0"/>
          <w:numId w:val="15"/>
        </w:numPr>
      </w:pPr>
      <w:r w:rsidRPr="00D21C68">
        <w:t>Users need phishing awareness training.</w:t>
      </w:r>
    </w:p>
    <w:p w14:paraId="7E20C0F8" w14:textId="77777777" w:rsidR="00D21C68" w:rsidRPr="00D21C68" w:rsidRDefault="00D21C68" w:rsidP="00D21C68">
      <w:pPr>
        <w:numPr>
          <w:ilvl w:val="0"/>
          <w:numId w:val="15"/>
        </w:numPr>
      </w:pPr>
      <w:r w:rsidRPr="00D21C68">
        <w:t>Email filters and antivirus missed zero-day ransomware.</w:t>
      </w:r>
    </w:p>
    <w:p w14:paraId="4997E114" w14:textId="77777777" w:rsidR="00D21C68" w:rsidRPr="00D21C68" w:rsidRDefault="00D21C68" w:rsidP="00D21C68">
      <w:r w:rsidRPr="00D21C68">
        <w:rPr>
          <w:b/>
          <w:bCs/>
        </w:rPr>
        <w:lastRenderedPageBreak/>
        <w:t>Improvements:</w:t>
      </w:r>
    </w:p>
    <w:p w14:paraId="62A2A730" w14:textId="77777777" w:rsidR="00D21C68" w:rsidRPr="00D21C68" w:rsidRDefault="00D21C68" w:rsidP="00D21C68">
      <w:pPr>
        <w:numPr>
          <w:ilvl w:val="0"/>
          <w:numId w:val="16"/>
        </w:numPr>
      </w:pPr>
      <w:r w:rsidRPr="00D21C68">
        <w:t>Deploy endpoint detection &amp; response (EDR).</w:t>
      </w:r>
    </w:p>
    <w:p w14:paraId="14F4BDFF" w14:textId="77777777" w:rsidR="00D21C68" w:rsidRPr="00D21C68" w:rsidRDefault="00D21C68" w:rsidP="00D21C68">
      <w:pPr>
        <w:numPr>
          <w:ilvl w:val="0"/>
          <w:numId w:val="16"/>
        </w:numPr>
      </w:pPr>
      <w:r w:rsidRPr="00D21C68">
        <w:t>Implement better email filtering (sandboxing attachments).</w:t>
      </w:r>
    </w:p>
    <w:p w14:paraId="0C29A626" w14:textId="77777777" w:rsidR="00D21C68" w:rsidRPr="00D21C68" w:rsidRDefault="00D21C68" w:rsidP="00D21C68">
      <w:pPr>
        <w:numPr>
          <w:ilvl w:val="0"/>
          <w:numId w:val="16"/>
        </w:numPr>
      </w:pPr>
      <w:r w:rsidRPr="00D21C68">
        <w:t>Enforce least privilege on user accounts.</w:t>
      </w:r>
    </w:p>
    <w:p w14:paraId="34D7B05C" w14:textId="77777777" w:rsidR="00D21C68" w:rsidRPr="00D21C68" w:rsidRDefault="00D21C68" w:rsidP="00D21C68">
      <w:r w:rsidRPr="00D21C68">
        <w:rPr>
          <w:b/>
          <w:bCs/>
        </w:rPr>
        <w:t>Documentation:</w:t>
      </w:r>
    </w:p>
    <w:p w14:paraId="519587DF" w14:textId="77777777" w:rsidR="00D21C68" w:rsidRPr="00D21C68" w:rsidRDefault="00D21C68" w:rsidP="00D21C68">
      <w:pPr>
        <w:numPr>
          <w:ilvl w:val="0"/>
          <w:numId w:val="17"/>
        </w:numPr>
      </w:pPr>
      <w:r w:rsidRPr="00D21C68">
        <w:t>Full timeline of the incident.</w:t>
      </w:r>
    </w:p>
    <w:p w14:paraId="708A56AB" w14:textId="77777777" w:rsidR="00D21C68" w:rsidRPr="00D21C68" w:rsidRDefault="00D21C68" w:rsidP="00D21C68">
      <w:pPr>
        <w:numPr>
          <w:ilvl w:val="0"/>
          <w:numId w:val="17"/>
        </w:numPr>
      </w:pPr>
      <w:r w:rsidRPr="00D21C68">
        <w:t>Summary of compromised assets.</w:t>
      </w:r>
    </w:p>
    <w:p w14:paraId="062BC41A" w14:textId="77777777" w:rsidR="00D21C68" w:rsidRPr="00D21C68" w:rsidRDefault="00D21C68" w:rsidP="00D21C68">
      <w:pPr>
        <w:numPr>
          <w:ilvl w:val="0"/>
          <w:numId w:val="17"/>
        </w:numPr>
      </w:pPr>
      <w:r w:rsidRPr="00D21C68">
        <w:t>Root cause analysis.</w:t>
      </w:r>
    </w:p>
    <w:p w14:paraId="580ED529" w14:textId="77777777" w:rsidR="00D21C68" w:rsidRPr="00D21C68" w:rsidRDefault="00D21C68" w:rsidP="00D21C68">
      <w:pPr>
        <w:numPr>
          <w:ilvl w:val="0"/>
          <w:numId w:val="17"/>
        </w:numPr>
      </w:pPr>
      <w:r w:rsidRPr="00D21C68">
        <w:t>Steps taken and response times.</w:t>
      </w:r>
    </w:p>
    <w:p w14:paraId="4C147D2E" w14:textId="77777777" w:rsidR="00D21C68" w:rsidRPr="00D21C68" w:rsidRDefault="00D21C68" w:rsidP="00D21C68">
      <w:r w:rsidRPr="00D21C68">
        <w:pict w14:anchorId="7C75DD86">
          <v:rect id="_x0000_i1072" style="width:0;height:1.5pt" o:hralign="center" o:hrstd="t" o:hr="t" fillcolor="#a0a0a0" stroked="f"/>
        </w:pict>
      </w:r>
    </w:p>
    <w:p w14:paraId="49132E25" w14:textId="77777777" w:rsidR="00D21C68" w:rsidRPr="00D21C68" w:rsidRDefault="00D21C68" w:rsidP="00D21C68">
      <w:pPr>
        <w:rPr>
          <w:b/>
          <w:bCs/>
        </w:rPr>
      </w:pPr>
      <w:r w:rsidRPr="00D21C68">
        <w:rPr>
          <w:b/>
          <w:bCs/>
        </w:rPr>
        <w:t>7. Conclusion</w:t>
      </w:r>
    </w:p>
    <w:p w14:paraId="7FDE1283" w14:textId="77777777" w:rsidR="00D21C68" w:rsidRPr="00D21C68" w:rsidRDefault="00D21C68" w:rsidP="00D21C68">
      <w:r w:rsidRPr="00D21C68">
        <w:t>The ransomware incident demonstrated the importance of fast detection, cross-functional communication, and robust backups. Investing in training, updated security tools, and an improved incident response playbook will better prepare us for future threats.</w:t>
      </w:r>
    </w:p>
    <w:p w14:paraId="057919F7" w14:textId="77777777" w:rsidR="00D21C68" w:rsidRPr="00D21C68" w:rsidRDefault="00D21C68" w:rsidP="00D21C68">
      <w:r w:rsidRPr="00D21C68">
        <w:rPr>
          <w:b/>
          <w:bCs/>
        </w:rPr>
        <w:t>Recommended Resources:</w:t>
      </w:r>
    </w:p>
    <w:p w14:paraId="11E5BB47" w14:textId="77777777" w:rsidR="00D21C68" w:rsidRPr="00D21C68" w:rsidRDefault="00D21C68" w:rsidP="00D21C68">
      <w:pPr>
        <w:numPr>
          <w:ilvl w:val="0"/>
          <w:numId w:val="18"/>
        </w:numPr>
      </w:pPr>
      <w:r w:rsidRPr="00D21C68">
        <w:t>NIST SP 800-61r2 (Computer Security Incident Handling Guide)</w:t>
      </w:r>
    </w:p>
    <w:p w14:paraId="354E3C28" w14:textId="77777777" w:rsidR="00D21C68" w:rsidRPr="00D21C68" w:rsidRDefault="00D21C68" w:rsidP="00D21C68">
      <w:pPr>
        <w:numPr>
          <w:ilvl w:val="0"/>
          <w:numId w:val="18"/>
        </w:numPr>
      </w:pPr>
      <w:r w:rsidRPr="00D21C68">
        <w:t>SANS Incident Handler’s Handbook</w:t>
      </w:r>
    </w:p>
    <w:p w14:paraId="15668833" w14:textId="77777777" w:rsidR="00D21C68" w:rsidRPr="00D21C68" w:rsidRDefault="00D21C68" w:rsidP="00D21C68">
      <w:pPr>
        <w:numPr>
          <w:ilvl w:val="0"/>
          <w:numId w:val="18"/>
        </w:numPr>
      </w:pPr>
      <w:r w:rsidRPr="00D21C68">
        <w:t>MITRE ATT&amp;CK framework</w:t>
      </w:r>
    </w:p>
    <w:p w14:paraId="1983D2D0" w14:textId="77777777" w:rsidR="00D21C68" w:rsidRPr="00D21C68" w:rsidRDefault="00D21C68" w:rsidP="00D21C68">
      <w:r w:rsidRPr="00D21C68">
        <w:pict w14:anchorId="50C04EAC">
          <v:rect id="_x0000_i1073" style="width:0;height:1.5pt" o:hralign="center" o:hrstd="t" o:hr="t" fillcolor="#a0a0a0" stroked="f"/>
        </w:pict>
      </w:r>
    </w:p>
    <w:p w14:paraId="713B3792" w14:textId="77777777" w:rsidR="00D21C68" w:rsidRPr="00D21C68" w:rsidRDefault="00D21C68" w:rsidP="00D21C68">
      <w:pPr>
        <w:rPr>
          <w:b/>
          <w:bCs/>
        </w:rPr>
      </w:pPr>
      <w:r w:rsidRPr="00D21C68">
        <w:rPr>
          <w:b/>
          <w:bCs/>
        </w:rPr>
        <w:t>Assessment Answers:</w:t>
      </w:r>
    </w:p>
    <w:p w14:paraId="07CFDD38" w14:textId="77777777" w:rsidR="00D21C68" w:rsidRPr="00D21C68" w:rsidRDefault="00D21C68" w:rsidP="00D21C68">
      <w:pPr>
        <w:numPr>
          <w:ilvl w:val="0"/>
          <w:numId w:val="19"/>
        </w:numPr>
      </w:pPr>
      <w:r w:rsidRPr="00D21C68">
        <w:rPr>
          <w:b/>
          <w:bCs/>
        </w:rPr>
        <w:t>C.</w:t>
      </w:r>
      <w:r w:rsidRPr="00D21C68">
        <w:t xml:space="preserve"> Minimizing the impact of a security breach</w:t>
      </w:r>
    </w:p>
    <w:p w14:paraId="4C666683" w14:textId="77777777" w:rsidR="00D21C68" w:rsidRPr="00D21C68" w:rsidRDefault="00D21C68" w:rsidP="00D21C68">
      <w:pPr>
        <w:numPr>
          <w:ilvl w:val="0"/>
          <w:numId w:val="19"/>
        </w:numPr>
      </w:pPr>
      <w:r w:rsidRPr="00D21C68">
        <w:rPr>
          <w:b/>
          <w:bCs/>
        </w:rPr>
        <w:t>C.</w:t>
      </w:r>
      <w:r w:rsidRPr="00D21C68">
        <w:t xml:space="preserve"> Eradication</w:t>
      </w:r>
    </w:p>
    <w:p w14:paraId="0F77A023" w14:textId="77777777" w:rsidR="00D21C68" w:rsidRPr="00D21C68" w:rsidRDefault="00D21C68" w:rsidP="00D21C68">
      <w:pPr>
        <w:numPr>
          <w:ilvl w:val="0"/>
          <w:numId w:val="19"/>
        </w:numPr>
      </w:pPr>
      <w:r w:rsidRPr="00D21C68">
        <w:rPr>
          <w:b/>
          <w:bCs/>
        </w:rPr>
        <w:t>C.</w:t>
      </w:r>
      <w:r w:rsidRPr="00D21C68">
        <w:t xml:space="preserve"> To guide the organization’s response to security incidents</w:t>
      </w:r>
    </w:p>
    <w:p w14:paraId="7B470B72" w14:textId="77777777" w:rsidR="00D21C68" w:rsidRPr="00D21C68" w:rsidRDefault="00D21C68" w:rsidP="00D21C68">
      <w:pPr>
        <w:numPr>
          <w:ilvl w:val="0"/>
          <w:numId w:val="19"/>
        </w:numPr>
      </w:pPr>
      <w:r w:rsidRPr="00D21C68">
        <w:rPr>
          <w:b/>
          <w:bCs/>
        </w:rPr>
        <w:t>B.</w:t>
      </w:r>
      <w:r w:rsidRPr="00D21C68">
        <w:t xml:space="preserve"> Many attacks are not detected in </w:t>
      </w:r>
      <w:proofErr w:type="gramStart"/>
      <w:r w:rsidRPr="00D21C68">
        <w:t>real-time</w:t>
      </w:r>
      <w:proofErr w:type="gramEnd"/>
    </w:p>
    <w:p w14:paraId="6F8EFF1C" w14:textId="77777777" w:rsidR="00D21C68" w:rsidRPr="00D21C68" w:rsidRDefault="00D21C68" w:rsidP="00D21C68">
      <w:pPr>
        <w:numPr>
          <w:ilvl w:val="0"/>
          <w:numId w:val="19"/>
        </w:numPr>
      </w:pPr>
      <w:r w:rsidRPr="00D21C68">
        <w:rPr>
          <w:b/>
          <w:bCs/>
        </w:rPr>
        <w:t>C.</w:t>
      </w:r>
      <w:r w:rsidRPr="00D21C68">
        <w:t xml:space="preserve"> Computer Security Incident Response Team</w:t>
      </w:r>
    </w:p>
    <w:p w14:paraId="5BDDC82F" w14:textId="77777777" w:rsidR="00D21C68" w:rsidRPr="00D21C68" w:rsidRDefault="00D21C68" w:rsidP="00D21C68">
      <w:pPr>
        <w:numPr>
          <w:ilvl w:val="0"/>
          <w:numId w:val="19"/>
        </w:numPr>
      </w:pPr>
      <w:r w:rsidRPr="00D21C68">
        <w:rPr>
          <w:b/>
          <w:bCs/>
        </w:rPr>
        <w:t>C.</w:t>
      </w:r>
      <w:r w:rsidRPr="00D21C68">
        <w:t xml:space="preserve"> </w:t>
      </w:r>
      <w:proofErr w:type="spellStart"/>
      <w:r w:rsidRPr="00D21C68">
        <w:t>OpenIOC</w:t>
      </w:r>
      <w:proofErr w:type="spellEnd"/>
    </w:p>
    <w:p w14:paraId="6655AC62" w14:textId="77777777" w:rsidR="00D21C68" w:rsidRPr="00D21C68" w:rsidRDefault="00D21C68" w:rsidP="00D21C68">
      <w:pPr>
        <w:numPr>
          <w:ilvl w:val="0"/>
          <w:numId w:val="19"/>
        </w:numPr>
      </w:pPr>
      <w:r w:rsidRPr="00D21C68">
        <w:rPr>
          <w:b/>
          <w:bCs/>
        </w:rPr>
        <w:t>A.</w:t>
      </w:r>
      <w:r w:rsidRPr="00D21C68">
        <w:t xml:space="preserve"> Isolation</w:t>
      </w:r>
    </w:p>
    <w:p w14:paraId="7FC3085C" w14:textId="77777777" w:rsidR="00D21C68" w:rsidRPr="00D21C68" w:rsidRDefault="00D21C68" w:rsidP="00D21C68">
      <w:pPr>
        <w:numPr>
          <w:ilvl w:val="0"/>
          <w:numId w:val="19"/>
        </w:numPr>
      </w:pPr>
      <w:r w:rsidRPr="00D21C68">
        <w:rPr>
          <w:b/>
          <w:bCs/>
        </w:rPr>
        <w:lastRenderedPageBreak/>
        <w:t>C.</w:t>
      </w:r>
      <w:r w:rsidRPr="00D21C68">
        <w:t xml:space="preserve"> Restoring systems from backups</w:t>
      </w:r>
    </w:p>
    <w:p w14:paraId="7824ACAD" w14:textId="77777777" w:rsidR="00D21C68" w:rsidRPr="00D21C68" w:rsidRDefault="00D21C68" w:rsidP="00D21C68">
      <w:pPr>
        <w:numPr>
          <w:ilvl w:val="0"/>
          <w:numId w:val="19"/>
        </w:numPr>
      </w:pPr>
      <w:r w:rsidRPr="00D21C68">
        <w:rPr>
          <w:b/>
          <w:bCs/>
        </w:rPr>
        <w:t>C.</w:t>
      </w:r>
      <w:r w:rsidRPr="00D21C68">
        <w:t xml:space="preserve"> To adapt to evolving threats and improve response capabilities</w:t>
      </w:r>
    </w:p>
    <w:p w14:paraId="32016169" w14:textId="77777777" w:rsidR="00D21C68" w:rsidRPr="00D21C68" w:rsidRDefault="00D21C68" w:rsidP="00D21C68">
      <w:pPr>
        <w:numPr>
          <w:ilvl w:val="0"/>
          <w:numId w:val="19"/>
        </w:numPr>
      </w:pPr>
      <w:r w:rsidRPr="00D21C68">
        <w:rPr>
          <w:b/>
          <w:bCs/>
        </w:rPr>
        <w:t>B.</w:t>
      </w:r>
      <w:r w:rsidRPr="00D21C68">
        <w:t xml:space="preserve"> Preserving evidence for potential legal action</w:t>
      </w:r>
    </w:p>
    <w:p w14:paraId="030A1B19" w14:textId="77777777" w:rsidR="00D21C68" w:rsidRDefault="00D21C68"/>
    <w:sectPr w:rsidR="00D2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772"/>
    <w:multiLevelType w:val="multilevel"/>
    <w:tmpl w:val="67B2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59B0"/>
    <w:multiLevelType w:val="multilevel"/>
    <w:tmpl w:val="00A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C69F6"/>
    <w:multiLevelType w:val="multilevel"/>
    <w:tmpl w:val="B7B4E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C5B6D"/>
    <w:multiLevelType w:val="multilevel"/>
    <w:tmpl w:val="58A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97769"/>
    <w:multiLevelType w:val="multilevel"/>
    <w:tmpl w:val="A95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36331"/>
    <w:multiLevelType w:val="multilevel"/>
    <w:tmpl w:val="55E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B7C7C"/>
    <w:multiLevelType w:val="multilevel"/>
    <w:tmpl w:val="DFD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03BB2"/>
    <w:multiLevelType w:val="multilevel"/>
    <w:tmpl w:val="D4E8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B2B2A"/>
    <w:multiLevelType w:val="multilevel"/>
    <w:tmpl w:val="367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D3605"/>
    <w:multiLevelType w:val="multilevel"/>
    <w:tmpl w:val="1AEC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F71A4"/>
    <w:multiLevelType w:val="multilevel"/>
    <w:tmpl w:val="035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8589C"/>
    <w:multiLevelType w:val="multilevel"/>
    <w:tmpl w:val="412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4567A"/>
    <w:multiLevelType w:val="multilevel"/>
    <w:tmpl w:val="802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1485F"/>
    <w:multiLevelType w:val="multilevel"/>
    <w:tmpl w:val="55A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35E5A"/>
    <w:multiLevelType w:val="multilevel"/>
    <w:tmpl w:val="D8C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32646"/>
    <w:multiLevelType w:val="multilevel"/>
    <w:tmpl w:val="084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96C85"/>
    <w:multiLevelType w:val="multilevel"/>
    <w:tmpl w:val="DF0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8123B"/>
    <w:multiLevelType w:val="multilevel"/>
    <w:tmpl w:val="489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976DBA"/>
    <w:multiLevelType w:val="multilevel"/>
    <w:tmpl w:val="A66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804090">
    <w:abstractNumId w:val="3"/>
  </w:num>
  <w:num w:numId="2" w16cid:durableId="1628731271">
    <w:abstractNumId w:val="12"/>
  </w:num>
  <w:num w:numId="3" w16cid:durableId="1371763966">
    <w:abstractNumId w:val="13"/>
  </w:num>
  <w:num w:numId="4" w16cid:durableId="1193761737">
    <w:abstractNumId w:val="16"/>
  </w:num>
  <w:num w:numId="5" w16cid:durableId="100347069">
    <w:abstractNumId w:val="0"/>
  </w:num>
  <w:num w:numId="6" w16cid:durableId="1486042774">
    <w:abstractNumId w:val="17"/>
  </w:num>
  <w:num w:numId="7" w16cid:durableId="1885406532">
    <w:abstractNumId w:val="14"/>
  </w:num>
  <w:num w:numId="8" w16cid:durableId="1705210093">
    <w:abstractNumId w:val="5"/>
  </w:num>
  <w:num w:numId="9" w16cid:durableId="187253502">
    <w:abstractNumId w:val="18"/>
  </w:num>
  <w:num w:numId="10" w16cid:durableId="703024060">
    <w:abstractNumId w:val="8"/>
  </w:num>
  <w:num w:numId="11" w16cid:durableId="1078291263">
    <w:abstractNumId w:val="7"/>
  </w:num>
  <w:num w:numId="12" w16cid:durableId="1366180408">
    <w:abstractNumId w:val="2"/>
  </w:num>
  <w:num w:numId="13" w16cid:durableId="293029888">
    <w:abstractNumId w:val="4"/>
  </w:num>
  <w:num w:numId="14" w16cid:durableId="56245643">
    <w:abstractNumId w:val="15"/>
  </w:num>
  <w:num w:numId="15" w16cid:durableId="1433357321">
    <w:abstractNumId w:val="6"/>
  </w:num>
  <w:num w:numId="16" w16cid:durableId="856115459">
    <w:abstractNumId w:val="9"/>
  </w:num>
  <w:num w:numId="17" w16cid:durableId="1521046139">
    <w:abstractNumId w:val="11"/>
  </w:num>
  <w:num w:numId="18" w16cid:durableId="1211989275">
    <w:abstractNumId w:val="1"/>
  </w:num>
  <w:num w:numId="19" w16cid:durableId="2103722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68"/>
    <w:rsid w:val="00D21C68"/>
    <w:rsid w:val="00E6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5F7E"/>
  <w15:chartTrackingRefBased/>
  <w15:docId w15:val="{275B5F8A-8CE3-4933-8E27-562DB497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C68"/>
    <w:rPr>
      <w:rFonts w:eastAsiaTheme="majorEastAsia" w:cstheme="majorBidi"/>
      <w:color w:val="272727" w:themeColor="text1" w:themeTint="D8"/>
    </w:rPr>
  </w:style>
  <w:style w:type="paragraph" w:styleId="Title">
    <w:name w:val="Title"/>
    <w:basedOn w:val="Normal"/>
    <w:next w:val="Normal"/>
    <w:link w:val="TitleChar"/>
    <w:uiPriority w:val="10"/>
    <w:qFormat/>
    <w:rsid w:val="00D21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C68"/>
    <w:pPr>
      <w:spacing w:before="160"/>
      <w:jc w:val="center"/>
    </w:pPr>
    <w:rPr>
      <w:i/>
      <w:iCs/>
      <w:color w:val="404040" w:themeColor="text1" w:themeTint="BF"/>
    </w:rPr>
  </w:style>
  <w:style w:type="character" w:customStyle="1" w:styleId="QuoteChar">
    <w:name w:val="Quote Char"/>
    <w:basedOn w:val="DefaultParagraphFont"/>
    <w:link w:val="Quote"/>
    <w:uiPriority w:val="29"/>
    <w:rsid w:val="00D21C68"/>
    <w:rPr>
      <w:i/>
      <w:iCs/>
      <w:color w:val="404040" w:themeColor="text1" w:themeTint="BF"/>
    </w:rPr>
  </w:style>
  <w:style w:type="paragraph" w:styleId="ListParagraph">
    <w:name w:val="List Paragraph"/>
    <w:basedOn w:val="Normal"/>
    <w:uiPriority w:val="34"/>
    <w:qFormat/>
    <w:rsid w:val="00D21C68"/>
    <w:pPr>
      <w:ind w:left="720"/>
      <w:contextualSpacing/>
    </w:pPr>
  </w:style>
  <w:style w:type="character" w:styleId="IntenseEmphasis">
    <w:name w:val="Intense Emphasis"/>
    <w:basedOn w:val="DefaultParagraphFont"/>
    <w:uiPriority w:val="21"/>
    <w:qFormat/>
    <w:rsid w:val="00D21C68"/>
    <w:rPr>
      <w:i/>
      <w:iCs/>
      <w:color w:val="0F4761" w:themeColor="accent1" w:themeShade="BF"/>
    </w:rPr>
  </w:style>
  <w:style w:type="paragraph" w:styleId="IntenseQuote">
    <w:name w:val="Intense Quote"/>
    <w:basedOn w:val="Normal"/>
    <w:next w:val="Normal"/>
    <w:link w:val="IntenseQuoteChar"/>
    <w:uiPriority w:val="30"/>
    <w:qFormat/>
    <w:rsid w:val="00D21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C68"/>
    <w:rPr>
      <w:i/>
      <w:iCs/>
      <w:color w:val="0F4761" w:themeColor="accent1" w:themeShade="BF"/>
    </w:rPr>
  </w:style>
  <w:style w:type="character" w:styleId="IntenseReference">
    <w:name w:val="Intense Reference"/>
    <w:basedOn w:val="DefaultParagraphFont"/>
    <w:uiPriority w:val="32"/>
    <w:qFormat/>
    <w:rsid w:val="00D21C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7946">
      <w:bodyDiv w:val="1"/>
      <w:marLeft w:val="0"/>
      <w:marRight w:val="0"/>
      <w:marTop w:val="0"/>
      <w:marBottom w:val="0"/>
      <w:divBdr>
        <w:top w:val="none" w:sz="0" w:space="0" w:color="auto"/>
        <w:left w:val="none" w:sz="0" w:space="0" w:color="auto"/>
        <w:bottom w:val="none" w:sz="0" w:space="0" w:color="auto"/>
        <w:right w:val="none" w:sz="0" w:space="0" w:color="auto"/>
      </w:divBdr>
      <w:divsChild>
        <w:div w:id="140163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51024">
      <w:bodyDiv w:val="1"/>
      <w:marLeft w:val="0"/>
      <w:marRight w:val="0"/>
      <w:marTop w:val="0"/>
      <w:marBottom w:val="0"/>
      <w:divBdr>
        <w:top w:val="none" w:sz="0" w:space="0" w:color="auto"/>
        <w:left w:val="none" w:sz="0" w:space="0" w:color="auto"/>
        <w:bottom w:val="none" w:sz="0" w:space="0" w:color="auto"/>
        <w:right w:val="none" w:sz="0" w:space="0" w:color="auto"/>
      </w:divBdr>
      <w:divsChild>
        <w:div w:id="1550073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alghanim</dc:creator>
  <cp:keywords/>
  <dc:description/>
  <cp:lastModifiedBy>ahmed alghanim</cp:lastModifiedBy>
  <cp:revision>1</cp:revision>
  <dcterms:created xsi:type="dcterms:W3CDTF">2025-04-13T23:33:00Z</dcterms:created>
  <dcterms:modified xsi:type="dcterms:W3CDTF">2025-04-13T23:34:00Z</dcterms:modified>
</cp:coreProperties>
</file>