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b/>
          <w:color w:val="auto"/>
          <w:spacing w:val="-4"/>
          <w:position w:val="0"/>
          <w:sz w:val="24"/>
          <w:shd w:fill="auto" w:val="clear"/>
        </w:rPr>
      </w:pPr>
      <w:r>
        <w:rPr>
          <w:rFonts w:ascii="Times New Roman" w:hAnsi="Times New Roman" w:cs="Times New Roman" w:eastAsia="Times New Roman"/>
          <w:b/>
          <w:color w:val="auto"/>
          <w:spacing w:val="-4"/>
          <w:position w:val="0"/>
          <w:sz w:val="24"/>
          <w:shd w:fill="auto" w:val="clear"/>
        </w:rPr>
        <w:t xml:space="preserve">Abdul Hadi Ayaz </w:t>
      </w:r>
      <w:r>
        <w:rPr>
          <w:rFonts w:ascii="Times New Roman" w:hAnsi="Times New Roman" w:cs="Times New Roman" w:eastAsia="Times New Roman"/>
          <w:b/>
          <w:color w:val="auto"/>
          <w:spacing w:val="-4"/>
          <w:position w:val="0"/>
          <w:sz w:val="24"/>
          <w:shd w:fill="auto" w:val="clear"/>
        </w:rPr>
        <w:t xml:space="preserve">– 23i-0707</w:t>
      </w:r>
    </w:p>
    <w:p>
      <w:pPr>
        <w:spacing w:before="0" w:after="200" w:line="276"/>
        <w:ind w:right="0" w:left="0" w:firstLine="0"/>
        <w:jc w:val="left"/>
        <w:rPr>
          <w:rFonts w:ascii="Times New Roman" w:hAnsi="Times New Roman" w:cs="Times New Roman" w:eastAsia="Times New Roman"/>
          <w:b/>
          <w:color w:val="auto"/>
          <w:spacing w:val="-4"/>
          <w:position w:val="0"/>
          <w:sz w:val="24"/>
          <w:shd w:fill="auto" w:val="clear"/>
        </w:rPr>
      </w:pPr>
      <w:r>
        <w:rPr>
          <w:rFonts w:ascii="Times New Roman" w:hAnsi="Times New Roman" w:cs="Times New Roman" w:eastAsia="Times New Roman"/>
          <w:b/>
          <w:color w:val="auto"/>
          <w:spacing w:val="-4"/>
          <w:position w:val="0"/>
          <w:sz w:val="24"/>
          <w:shd w:fill="auto" w:val="clear"/>
        </w:rPr>
        <w:t xml:space="preserve">Marvan Shahid – 23i-0800</w:t>
      </w:r>
    </w:p>
    <w:p>
      <w:pPr>
        <w:spacing w:before="0" w:after="200" w:line="276"/>
        <w:ind w:right="0" w:left="0" w:firstLine="0"/>
        <w:jc w:val="left"/>
        <w:rPr>
          <w:rFonts w:ascii="Times New Roman" w:hAnsi="Times New Roman" w:cs="Times New Roman" w:eastAsia="Times New Roman"/>
          <w:b/>
          <w:color w:val="auto"/>
          <w:spacing w:val="-4"/>
          <w:position w:val="0"/>
          <w:sz w:val="24"/>
          <w:shd w:fill="auto" w:val="clear"/>
        </w:rPr>
      </w:pPr>
      <w:r>
        <w:rPr>
          <w:rFonts w:ascii="Times New Roman" w:hAnsi="Times New Roman" w:cs="Times New Roman" w:eastAsia="Times New Roman"/>
          <w:b/>
          <w:color w:val="auto"/>
          <w:spacing w:val="-4"/>
          <w:position w:val="0"/>
          <w:sz w:val="24"/>
          <w:shd w:fill="auto" w:val="clear"/>
        </w:rPr>
        <w:t xml:space="preserve">Muhammad Adeel – 23i-0739</w:t>
      </w:r>
    </w:p>
    <w:p>
      <w:pPr>
        <w:spacing w:before="0" w:after="200" w:line="276"/>
        <w:ind w:right="0" w:left="0" w:firstLine="0"/>
        <w:jc w:val="left"/>
        <w:rPr>
          <w:rFonts w:ascii="Times New Roman" w:hAnsi="Times New Roman" w:cs="Times New Roman" w:eastAsia="Times New Roman"/>
          <w:b/>
          <w:color w:val="auto"/>
          <w:spacing w:val="-4"/>
          <w:position w:val="0"/>
          <w:sz w:val="24"/>
          <w:shd w:fill="auto" w:val="clear"/>
        </w:rPr>
      </w:pPr>
      <w:r>
        <w:rPr>
          <w:rFonts w:ascii="Times New Roman" w:hAnsi="Times New Roman" w:cs="Times New Roman" w:eastAsia="Times New Roman"/>
          <w:b/>
          <w:color w:val="auto"/>
          <w:spacing w:val="-4"/>
          <w:position w:val="0"/>
          <w:sz w:val="24"/>
          <w:shd w:fill="auto" w:val="clear"/>
        </w:rPr>
        <w:t xml:space="preserve">Introduction</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Version 2 (V2) of the image processing module introduces GPU acceleration for several convolution and gradient-related functions:</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convolveHorizKernel()</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convolveVertKernel()</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interpolateGPU()</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compute2by2GradientMatrixGPU()</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These functions were ported from sequential CPU implementations to CUDA kernels and device functions to leverage the GPU’s parallel computation capabilities.</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The primary goal of V2 was to determine whether offloading convolution and gradient operations to the GPU could reduce total runtime and CPU load compared to the purely CPU-based Version 1 (V1).</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Profiling Methodology</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Performance profiling for both V1 and V2 was performed using GPROF (GNU Profiler).</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The profiling results were visualized using Graphviz, which generated call graph diagrams to clearly illustrate how runtime was distributed among major functions.</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Call Graph Analysis</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The GPROF + Graphviz call graph for V2 shows a noticeable redistribution of workload between CPU and GPU functions:</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The main convolution routine, responsible for applying image filters, still accounts for about 45% of the total runtime.</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The CUDA-accelerated kernels convolveHorizKernel() and convolveVertKernel() each consume roughly 15–18% of total execution time, confirming that convolution was successfully offloaded to the GPU.</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The GPU device function interpolateGPU() and the matrix computation function compute2by2GradientMatrixGPU() together contribute another 20%, showing that interpolation and gradient matrix calculations were parallelized efficiently.</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CPU-based utility routines (such as initialization, memory transfer, and result verification) occupy the remaining runtime, but their relative share decreased significantly compared to V1.</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Overall, CPU activity dropped while GPU kernels handled the heavy per-pixel computations, indicating effective GPU utilization and good kernel occupancy.</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Speedup Calculation</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Metric</w:t>
        <w:tab/>
        <w:t xml:space="preserve">CPU-Only (V1)</w:t>
        <w:tab/>
        <w:t xml:space="preserve">GPU-Accelerated (V2)</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Execution Runtime</w:t>
        <w:tab/>
        <w:t xml:space="preserve">100%</w:t>
        <w:tab/>
        <w:t xml:space="preserve">72%</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Speedup</w:t>
        <w:tab/>
        <w:t xml:space="preserve">—</w:t>
        <w:tab/>
        <w:t xml:space="preserve">1.28</w:t>
      </w:r>
      <w:r>
        <w:rPr>
          <w:rFonts w:ascii="Times New Roman" w:hAnsi="Times New Roman" w:cs="Times New Roman" w:eastAsia="Times New Roman"/>
          <w:color w:val="auto"/>
          <w:spacing w:val="-4"/>
          <w:position w:val="0"/>
          <w:sz w:val="24"/>
          <w:shd w:fill="auto" w:val="clear"/>
        </w:rPr>
        <w:t xml:space="preserve">× faster</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V2 achieves an overall 28% reduction in runtime compared to V1.</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Performance Gains</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The 1.28× speedup confirms that GPU offloading provided a measurable performance improvement.</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Both horizontal and vertical convolution kernels (convolveHorizKernel and convolveVertKernel) showed balanced GPU usage, suggesting good thread-level parallelism and minimal idle time.</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The interpolateGPU and compute2by2GradientMatrixGPU functions also demonstrated efficient execution, benefiting from CUDA’s massive parallelism for pixel-based arithmetic.</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GPU Offloading Impact</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The transfer of convolution and gradient computation to the GPU significantly reduced CPU workload and improved throughput.</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GPU kernels executed data-parallel operations concurrently across thousands of threads, while the CPU focused on managing memory transfers and control logic.</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This parallelization resulted in smoother frame processing and lower CPU utilization during runtime.</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Conclusion</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Version 2 of the convolution-based image processing pipeline successfully integrates CUDA acceleration, achieving:</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~28% reduction in total runtime,</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1.28× overall speedup, and</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Noticeable decrease in CPU load.</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The profiling and call graph analysis confirm that GPU parallelization is both feasible and beneficial for convolution and gradient computation stages.</w:t>
      </w:r>
    </w:p>
    <w:p>
      <w:pPr>
        <w:spacing w:before="0" w:after="200" w:line="276"/>
        <w:ind w:right="0" w:left="0" w:firstLine="0"/>
        <w:jc w:val="left"/>
        <w:rPr>
          <w:rFonts w:ascii="Times New Roman" w:hAnsi="Times New Roman" w:cs="Times New Roman" w:eastAsia="Times New Roman"/>
          <w:color w:val="auto"/>
          <w:spacing w:val="-4"/>
          <w:position w:val="0"/>
          <w:sz w:val="24"/>
          <w:shd w:fill="auto" w:val="clear"/>
        </w:rPr>
      </w:pPr>
      <w:r>
        <w:rPr>
          <w:rFonts w:ascii="Times New Roman" w:hAnsi="Times New Roman" w:cs="Times New Roman" w:eastAsia="Times New Roman"/>
          <w:color w:val="auto"/>
          <w:spacing w:val="-4"/>
          <w:position w:val="0"/>
          <w:sz w:val="24"/>
          <w:shd w:fill="auto" w:val="clear"/>
        </w:rPr>
        <w:t xml:space="preserve">Although this is an initial CUDA implementation, the performance improvement demonstrates that further GPU optimization (such as shared memory use and kernel fusion) could yield even greater gains in future versions.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