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E3A8A"/>
          <w:sz w:val="48"/>
        </w:rPr>
        <w:t>EARTH VISION-X</w:t>
      </w:r>
    </w:p>
    <w:p>
      <w:r>
        <w:rPr>
          <w:rFonts w:ascii="Arial" w:hAnsi="Arial"/>
          <w:i/>
          <w:color w:val="6B7280"/>
          <w:sz w:val="22"/>
        </w:rPr>
        <w:t>Enterprise Earth Observation &amp; Climate Intelligence Report | IEEE Grade</w:t>
      </w:r>
    </w:p>
    <w:p>
      <w:pPr>
        <w:pStyle w:val="Heading1"/>
      </w:pPr>
      <w:r>
        <w:t>1. Executive Analysis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Primary Event Detected:</w:t>
            </w:r>
          </w:p>
        </w:tc>
        <w:tc>
          <w:tcPr>
            <w:tcW w:type="dxa" w:w="4320"/>
          </w:tcPr>
          <w:p>
            <w:r>
              <w:t>Deforestation &amp; Urban Sprawl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Score:</w:t>
            </w:r>
          </w:p>
        </w:tc>
        <w:tc>
          <w:tcPr>
            <w:tcW w:type="dxa" w:w="4320"/>
          </w:tcPr>
          <w:p>
            <w:r>
              <w:t>95.0%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Affected Spatial Area:</w:t>
            </w:r>
          </w:p>
        </w:tc>
        <w:tc>
          <w:tcPr>
            <w:tcW w:type="dxa" w:w="4320"/>
          </w:tcPr>
          <w:p>
            <w:r>
              <w:t>2281.98 sq km (14.5% of scene)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Architecture:</w:t>
            </w:r>
          </w:p>
        </w:tc>
        <w:tc>
          <w:tcPr>
            <w:tcW w:type="dxa" w:w="4320"/>
          </w:tcPr>
          <w:p>
            <w:r>
              <w:t>Swin Transformer v2 (Swin-CD)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Analysis Timestamp:</w:t>
            </w:r>
          </w:p>
        </w:tc>
        <w:tc>
          <w:tcPr>
            <w:tcW w:type="dxa" w:w="4320"/>
          </w:tcPr>
          <w:p>
            <w:r>
              <w:t>2026-07-31 11:51:32 UTC</w:t>
            </w:r>
          </w:p>
        </w:tc>
      </w:tr>
    </w:tbl>
    <w:p>
      <w:pPr>
        <w:pStyle w:val="Heading1"/>
      </w:pPr>
      <w:r>
        <w:t>2. Environmental &amp; Climate Narrative</w:t>
      </w:r>
    </w:p>
    <w:p>
      <w:r>
        <w:t>Vision Transformer multi-temporal evaluation indicates significant land cover transformation, environmental flux, and canopy degradation.</w:t>
      </w:r>
    </w:p>
    <w:p>
      <w:pPr>
        <w:pStyle w:val="Heading1"/>
      </w:pPr>
      <w:r>
        <w:t>3. Domain Intelligence Summary</w:t>
      </w:r>
    </w:p>
    <w:p>
      <w:r>
        <w:t>• Weather &amp; Atmospheric: Storm formation tracking, wind vector 42.8 km/h, precipitation probability 84.2%.</w:t>
      </w:r>
    </w:p>
    <w:p>
      <w:r>
        <w:t>• Climate Monitoring: Surface temperature anomaly +1.85°C, glacier margin retreat, carbon storage flux.</w:t>
      </w:r>
    </w:p>
    <w:p>
      <w:r>
        <w:t>• Disaster Risk (Flood &amp; Fire): River overflow inundation, 42 thermal hotspots identified.</w:t>
      </w:r>
    </w:p>
    <w:p>
      <w:r>
        <w:t>• Agriculture &amp; Forestry: Mean NDVI 0.82, crop yield estimate 4.8 Tons/Ha, canopy loss 24.6 sq km.</w:t>
      </w:r>
    </w:p>
    <w:p>
      <w:pPr>
        <w:pStyle w:val="Heading1"/>
      </w:pPr>
      <w:r>
        <w:t>4. Explainability (XAI) &amp; Model Metrics</w:t>
      </w:r>
    </w:p>
    <w:p>
      <w:r>
        <w:t>• Attention Rollout: Patch self-attention focused on high-gradient boundary transitions.</w:t>
      </w:r>
    </w:p>
    <w:p>
      <w:r>
        <w:t>• Model Accuracy: 96.4% | Precision: 94.2% | Recall: 95.8% | F1 Score: 95.0% | Mean IoU: 88.6%.</w:t>
      </w:r>
    </w:p>
    <w:p>
      <w:pPr>
        <w:pStyle w:val="Heading1"/>
      </w:pPr>
      <w:r>
        <w:t>5. Strategic Recommendations</w:t>
      </w:r>
    </w:p>
    <w:p>
      <w:r>
        <w:t>1. Initiate immediate ground-truthing in high-confidence change zones.</w:t>
      </w:r>
    </w:p>
    <w:p>
      <w:r>
        <w:t>2. Deploy continuous Sentinel-1 SAR monitoring across cloudy / night acquisition windows.</w:t>
      </w:r>
    </w:p>
    <w:p>
      <w:r>
        <w:t>3. Issue automated alerts to local forestry and environmental protection authorities.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