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Adobe, the Adobe logo, Acrobat, the Acrobat logo, Acrobat Capture, Adobe Garamond, AdobeIntelligent Document Platform, Adobe PDF, Adobe Reader, Adobe Solutions Network, Aldus, Dis-tiller, ePaper, Extreme, FrameMaker, Illustrator, InDesign, Minion, Myriad, PageMaker, Photo-shop, Poetica, PostScript, and XMP are either registered trademarks or trademarks of Adobe‘Systems Incorporated in the United States and/or other countries. Microsoft and Windows areeither registered trademarks or trademarks of Microsoft Corporation in the United States and/orother countries. Apple, Mac, Macintosh, and Power Macintosh are trademarks of Apple Computer,Inc,, registered in the United States and other countries. IBM is a registered trademark of IBMCorporation in the United States. Sun is a trademark or registered trademark of Sun Microsys-tems, Inc. in the United States and other countries. UNIX is a registered trademark of The OpenGroup. SVG is a trademark of the World Wide Web Consortium; marks of the W3C are registeredand held by its host|institutions|MIT, INRIA and Keio. Helvetica and Times are registered trade-marks of Linotype-Hell AG and/or its subsidiaries. Arial and Times New Roman are trademarks of‘The Monotype Corporation registered in the US. Patent and Trademark Office and may be regis-tered in certain other jurisdictions. ITC Zapf Dingbats is a registered trademark of International‘Typeface Corporation. Ryumin Light is a trademark of Morisawa &amp; Co., Ltd. All other trademarksare the property of their respective owners.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