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 Signal Processing: EEG + Graph Neural Networks for Psychiatric Disorder Classification</w:t>
      </w:r>
    </w:p>
    <w:p>
      <w:r>
        <w:rPr>
          <w:b/>
        </w:rPr>
        <w:t xml:space="preserve">Results and architectures. </w:t>
      </w:r>
      <w:r>
        <w:t>Mini Project I, Department of CSE, IIIT Nagpur, July-December 2026. Rajat Malik, Yash Khedekar, Abdul Malik, Ashwin Rathore. Supervisor: Dr. Nileshchandra Pikle. Generated 2026-09-13 from repository commit bf88adc.</w:t>
      </w:r>
    </w:p>
    <w:p>
      <w:pPr>
        <w:pStyle w:val="Heading1"/>
      </w:pPr>
      <w:r>
        <w:t>1. Summary</w:t>
      </w:r>
    </w:p>
    <w:p>
      <w:pPr>
        <w:pStyle w:val="ListBullet"/>
      </w:pPr>
      <w:r>
        <w:t>Base paper EEG-GCNN (Wagh &amp; Varatharajah, ML4H 2020) reproduced exactly: all five held-out metrics match the published values, including standard deviations (AUC 0.871 +/- 0.001).</w:t>
      </w:r>
    </w:p>
    <w:p>
      <w:pPr>
        <w:pStyle w:val="ListBullet"/>
      </w:pPr>
      <w:r>
        <w:t>One GNN per disorder was built for 5 disorders. On a held-out test split never used for tuning or training, every model separates its disorder from healthy controls: AUC 0.70-0.80, best anxiety 0.797; every 95% CI lies above chance.</w:t>
      </w:r>
    </w:p>
    <w:p>
      <w:pPr>
        <w:pStyle w:val="ListBullet"/>
      </w:pPr>
      <w:r>
        <w:t>No model separates its disorder from the OTHER disorders (AUC 0.48-0.59, every CI includes 0.5). The models detect psychiatric illness, not which illness.</w:t>
      </w:r>
    </w:p>
    <w:p>
      <w:pPr>
        <w:pStyle w:val="ListBullet"/>
      </w:pPr>
      <w:r>
        <w:t>The ensemble reaches balanced accuracy 0.235 [0.18, 0.29] over 6 classes (chance 0.167).</w:t>
      </w:r>
    </w:p>
    <w:p>
      <w:pPr>
        <w:pStyle w:val="ListBullet"/>
      </w:pPr>
      <w:r>
        <w:t>Graph sparsification mattered: the selected GNN is GATv2 with mean+max pooling on a top-4 coherence graph, and the three best of eight configurations all use sparse graphs.</w:t>
      </w:r>
    </w:p>
    <w:p>
      <w:pPr>
        <w:pStyle w:val="ListBullet"/>
      </w:pPr>
      <w:r>
        <w:t>On raw EEG from two independent hospitals, the same GNN (not re-tuned) detects schizophrenia within each hospital (AUC 0.77 ASEEG, 0.77 Warsaw; pooled 0.75), but a model trained at one hospital is at chance at the other (AUC 0.53 and 0.51). What is learned is largely hospital-specific: the disease signature, as captured by these features, does not transfer across sites.</w:t>
      </w:r>
    </w:p>
    <w:p>
      <w:pPr>
        <w:pStyle w:val="ListBullet"/>
      </w:pPr>
      <w:r>
        <w:t>Depression within Mumtaz reaches AUC 0.95, but with no second open dataset it cannot be checked across hospitals, and the schizophrenia transfer result means a single-site score should not be read as a transferable disease signature.</w:t>
      </w:r>
    </w:p>
    <w:p>
      <w:pPr>
        <w:pStyle w:val="Heading1"/>
      </w:pPr>
      <w:r>
        <w:t>2. Datasets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val="clear" w:color="auto" w:fill="eef3fb"/>
          </w:tcPr>
          <w:p>
            <w:r/>
            <w:r>
              <w:rPr>
                <w:b/>
                <w:sz w:val="17"/>
              </w:rPr>
              <w:t>dataset</w:t>
            </w:r>
          </w:p>
        </w:tc>
        <w:tc>
          <w:tcPr>
            <w:tcW w:type="dxa" w:w="2160"/>
            <w:shd w:val="clear" w:color="auto" w:fill="eef3fb"/>
          </w:tcPr>
          <w:p>
            <w:r/>
            <w:r>
              <w:rPr>
                <w:b/>
                <w:sz w:val="17"/>
              </w:rPr>
              <w:t>source</w:t>
            </w:r>
          </w:p>
        </w:tc>
        <w:tc>
          <w:tcPr>
            <w:tcW w:type="dxa" w:w="1872"/>
            <w:shd w:val="clear" w:color="auto" w:fill="eef3fb"/>
          </w:tcPr>
          <w:p>
            <w:r/>
            <w:r>
              <w:rPr>
                <w:b/>
                <w:sz w:val="17"/>
              </w:rPr>
              <w:t>subjects</w:t>
            </w:r>
          </w:p>
        </w:tc>
        <w:tc>
          <w:tcPr>
            <w:tcW w:type="dxa" w:w="1872"/>
            <w:shd w:val="clear" w:color="auto" w:fill="eef3fb"/>
          </w:tcPr>
          <w:p>
            <w:r/>
            <w:r>
              <w:rPr>
                <w:b/>
                <w:sz w:val="17"/>
              </w:rPr>
              <w:t>signal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role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TUH Abnormal + MPI LEMON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EEG-GCNN FigShare features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1,593 (1,385 / 208)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8-ch bipolar, precomputed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baseline reproduction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Park et al. 2021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SMG-SNU Boramae, Seoul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945 (OCD excluded -&gt; 899)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19-ch, precomputed PSD + coherence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per-disorder GNNs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ASEEG (Bagherzadeh 2026)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Zenodo 18029536, CC-BY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51 SZ / 50 controls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19-ch raw, 128 Hz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raw SZ track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Warsaw (Olejarczyk 2017)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RepOD 0107441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14 SZ / 14 controls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19-ch raw EDF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raw SZ track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7"/>
              </w:rPr>
              <w:t>Mumtaz 2016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figshare 4244171, CC-BY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30 MDD / 28 controls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19-ch raw EDF, 256 Hz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raw depression track</w:t>
            </w:r>
          </w:p>
        </w:tc>
      </w:tr>
    </w:tbl>
    <w:p>
      <w:r>
        <w:rPr>
          <w:i/>
          <w:color w:val="52514E"/>
          <w:sz w:val="16"/>
        </w:rPr>
        <w:t>Mumtaz: 6 of 64 eyes-closed files are dead links on figshare. OCD dropped from Park (46 subjects; 9 in the test split, AUC CI roughly +/-0.22).</w:t>
      </w:r>
    </w:p>
    <w:p/>
    <w:p>
      <w:pPr>
        <w:pStyle w:val="Heading1"/>
      </w:pPr>
      <w:r>
        <w:t>3. Graph construction</w:t>
      </w:r>
    </w:p>
    <w:p>
      <w:pPr>
        <w:pStyle w:val="ListBullet"/>
      </w:pPr>
      <w:r>
        <w:t>Nodes are EEG electrodes. Edges are functional connectivity (spectral coherence), a statistic defined for every electrode pair - electrodes are not physically wired, so zeros exist only where a modelling choice puts them.</w:t>
      </w:r>
    </w:p>
    <w:p>
      <w:pPr>
        <w:pStyle w:val="ListBullet"/>
      </w:pPr>
      <w:r>
        <w:t>EEG-GCNN baseline: 8 bipolar-montage nodes, complete graph with self-loops (64 edges), edge weight = normalised geodesic electrode distance + coherence, node features = 6-band PSD.</w:t>
      </w:r>
    </w:p>
    <w:p>
      <w:pPr>
        <w:pStyle w:val="ListBullet"/>
      </w:pPr>
      <w:r>
        <w:t>Per-disorder GNNs (Park): 19 nodes (10-20 montage). Node features = 6 band powers + the channel's full coherence row (120 dims). Edge features = 6 per-band coherences. The selected graph keeps each node's top-4 most coherent neighbours (symmetrised, self-loops kept).</w:t>
      </w:r>
    </w:p>
    <w:p>
      <w:pPr>
        <w:pStyle w:val="ListBullet"/>
      </w:pPr>
      <w:r>
        <w:t>Raw EEG: identical layout, with log relative band power (amplifier gain cancels) and magnitude-squared coherence computed per 10-second window.</w:t>
      </w:r>
    </w:p>
    <w:p>
      <w:pPr>
        <w:pStyle w:val="Heading1"/>
      </w:pPr>
      <w:r>
        <w:t>4. Architectures</w:t>
      </w:r>
    </w:p>
    <w:p>
      <w:pPr>
        <w:pStyle w:val="Heading2"/>
      </w:pPr>
      <w:r>
        <w:t>4.1 EEG-GCNN baseline (reproduced)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8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nn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EEG-GCNN layer stack; output shapes per graph.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color="auto" w:fill="eef3fb"/>
          </w:tcPr>
          <w:p>
            <w:r/>
            <w:r>
              <w:rPr>
                <w:b/>
                <w:sz w:val="17"/>
              </w:rPr>
              <w:t>layer</w:t>
            </w:r>
          </w:p>
        </w:tc>
        <w:tc>
          <w:tcPr>
            <w:tcW w:type="dxa" w:w="5760"/>
            <w:shd w:val="clear" w:color="auto" w:fill="eef3fb"/>
          </w:tcPr>
          <w:p>
            <w:r/>
            <w:r>
              <w:rPr>
                <w:b/>
                <w:sz w:val="17"/>
              </w:rPr>
              <w:t>operation</w:t>
            </w:r>
          </w:p>
        </w:tc>
        <w:tc>
          <w:tcPr>
            <w:tcW w:type="dxa" w:w="1152"/>
            <w:shd w:val="clear" w:color="auto" w:fill="eef3fb"/>
          </w:tcPr>
          <w:p>
            <w:r/>
            <w:r>
              <w:rPr>
                <w:b/>
                <w:sz w:val="17"/>
              </w:rPr>
              <w:t>output</w:t>
            </w:r>
          </w:p>
        </w:tc>
        <w:tc>
          <w:tcPr>
            <w:tcW w:type="dxa" w:w="1152"/>
            <w:shd w:val="clear" w:color="auto" w:fill="eef3fb"/>
          </w:tcPr>
          <w:p>
            <w:r/>
            <w:r>
              <w:rPr>
                <w:b/>
                <w:sz w:val="17"/>
              </w:rPr>
              <w:t>params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conv1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GCNConv 6-&gt;32, improved, normalize=False, edge weight = distance+coherence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 x 32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224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conv2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GCNConv 32-&gt;20 (same flags)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 x 20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660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bn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BatchNorm over node features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 x 20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pool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global add pooling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fc1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Linear 20-&gt;10, LeakyReLU, dropout 0.2 before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210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fc2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Linear 10-&gt;2 (diseased / healthy)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22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1,156</w:t>
            </w:r>
          </w:p>
        </w:tc>
      </w:tr>
    </w:tbl>
    <w:p/>
    <w:p>
      <w:pPr>
        <w:pStyle w:val="Heading2"/>
      </w:pPr>
      <w:r>
        <w:t>4.2 Selected per-disorder GNN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897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nn_sel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Selected GNN (identical for all five disorders).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color="auto" w:fill="eef3fb"/>
          </w:tcPr>
          <w:p>
            <w:r/>
            <w:r>
              <w:rPr>
                <w:b/>
                <w:sz w:val="17"/>
              </w:rPr>
              <w:t>layer</w:t>
            </w:r>
          </w:p>
        </w:tc>
        <w:tc>
          <w:tcPr>
            <w:tcW w:type="dxa" w:w="5760"/>
            <w:shd w:val="clear" w:color="auto" w:fill="eef3fb"/>
          </w:tcPr>
          <w:p>
            <w:r/>
            <w:r>
              <w:rPr>
                <w:b/>
                <w:sz w:val="17"/>
              </w:rPr>
              <w:t>operation</w:t>
            </w:r>
          </w:p>
        </w:tc>
        <w:tc>
          <w:tcPr>
            <w:tcW w:type="dxa" w:w="1152"/>
            <w:shd w:val="clear" w:color="auto" w:fill="eef3fb"/>
          </w:tcPr>
          <w:p>
            <w:r/>
            <w:r>
              <w:rPr>
                <w:b/>
                <w:sz w:val="17"/>
              </w:rPr>
              <w:t>output</w:t>
            </w:r>
          </w:p>
        </w:tc>
        <w:tc>
          <w:tcPr>
            <w:tcW w:type="dxa" w:w="1152"/>
            <w:shd w:val="clear" w:color="auto" w:fill="eef3fb"/>
          </w:tcPr>
          <w:p>
            <w:r/>
            <w:r>
              <w:rPr>
                <w:b/>
                <w:sz w:val="17"/>
              </w:rPr>
              <w:t>params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conv1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GATv2Conv 120-&gt;8 x 4 heads (concat), edge_dim=6 (per-band coherence read by attention)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19 x 32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8,000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conv2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GATv2Conv 32-&gt;20, 1 head, edge_dim=6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19 x 20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1,480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bn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BatchNorm over node features, LeakyReLU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19 x 20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pool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concat(global mean pool, global max pool)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fc1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Linear 40-&gt;10, LeakyReLU, dropout 0.2 before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410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fc2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  <w:t>Linear 10-&gt;2 (disorder / healthy); logit margin scored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22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57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7"/>
              </w:rPr>
              <w:t>9,952</w:t>
            </w:r>
          </w:p>
        </w:tc>
      </w:tr>
    </w:tbl>
    <w:p>
      <w:r>
        <w:rPr>
          <w:i/>
          <w:color w:val="52514E"/>
          <w:sz w:val="16"/>
        </w:rPr>
        <w:t>Training: Adam lr 0.001, weight decay 0.0005, batch 64, 150 epochs, class-weighted cross-entropy, GCN normalisation on. Graph-blind control (FCNN on the same 2280 inputs): 73,884 parameters.</w:t>
      </w:r>
    </w:p>
    <w:p/>
    <w:p>
      <w:pPr>
        <w:pStyle w:val="Heading2"/>
      </w:pPr>
      <w:r>
        <w:t>4.3 Configurations searched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conv</w:t>
            </w:r>
          </w:p>
        </w:tc>
        <w:tc>
          <w:tcPr>
            <w:tcW w:type="dxa" w:w="1872"/>
            <w:shd w:val="clear" w:color="auto" w:fill="eef3fb"/>
          </w:tcPr>
          <w:p>
            <w:r/>
            <w:r>
              <w:rPr>
                <w:b/>
                <w:sz w:val="17"/>
              </w:rPr>
              <w:t>pooling</w:t>
            </w:r>
          </w:p>
        </w:tc>
        <w:tc>
          <w:tcPr>
            <w:tcW w:type="dxa" w:w="3168"/>
            <w:shd w:val="clear" w:color="auto" w:fill="eef3fb"/>
          </w:tcPr>
          <w:p>
            <w:r/>
            <w:r>
              <w:rPr>
                <w:b/>
                <w:sz w:val="17"/>
              </w:rPr>
              <w:t>graph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params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complete (361 edges)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4,804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top-4 per node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4,804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complete (361 edges)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5,004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top-4 per node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5,004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complete (361 edges)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9,752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top-4 per node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9,752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complete (361 edges)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9,952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1872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top-4 per node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9,952</w:t>
            </w:r>
          </w:p>
        </w:tc>
      </w:tr>
    </w:tbl>
    <w:p/>
    <w:p>
      <w:pPr>
        <w:pStyle w:val="Heading2"/>
      </w:pPr>
      <w:r>
        <w:t>4.4 System and pipelines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4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4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Per-disorder system: five binary GNNs, calibrated, then combined.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5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Raw-EEG preprocessing, identical for every hospital.</w:t>
      </w:r>
    </w:p>
    <w:p>
      <w:pPr>
        <w:pStyle w:val="Heading1"/>
      </w:pPr>
      <w:r>
        <w:t>5. Results</w:t>
      </w:r>
    </w:p>
    <w:p>
      <w:pPr>
        <w:pStyle w:val="Heading2"/>
      </w:pPr>
      <w:r>
        <w:t>5.1 Baseline reproduction: EEG-GCNN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3fb"/>
          </w:tcPr>
          <w:p>
            <w:r/>
            <w:r>
              <w:rPr>
                <w:b/>
                <w:sz w:val="17"/>
              </w:rPr>
              <w:t>metric</w:t>
            </w:r>
          </w:p>
        </w:tc>
        <w:tc>
          <w:tcPr>
            <w:tcW w:type="dxa" w:w="2880"/>
            <w:shd w:val="clear" w:color="auto" w:fill="eef3fb"/>
          </w:tcPr>
          <w:p>
            <w:r/>
            <w:r>
              <w:rPr>
                <w:b/>
                <w:sz w:val="17"/>
              </w:rPr>
              <w:t>published</w:t>
            </w:r>
          </w:p>
        </w:tc>
        <w:tc>
          <w:tcPr>
            <w:tcW w:type="dxa" w:w="2880"/>
            <w:shd w:val="clear" w:color="auto" w:fill="eef3fb"/>
          </w:tcPr>
          <w:p>
            <w:r/>
            <w:r>
              <w:rPr>
                <w:b/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AUC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0.871 (0.001)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0.871 (0.001)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precision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0.989 (0.003)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0.989 (0.003)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recall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0.677 (0.018)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0.677 (0.017)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0.804 (0.011)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0.804 (0.011)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7"/>
              </w:rPr>
              <w:t>balanced accuracy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0.810 (0.003)</w:t>
            </w:r>
          </w:p>
        </w:tc>
        <w:tc>
          <w:tcPr>
            <w:tcW w:type="dxa" w:w="2880"/>
          </w:tcPr>
          <w:p>
            <w:r/>
            <w:r>
              <w:rPr>
                <w:sz w:val="17"/>
              </w:rPr>
              <w:t>0.810 (0.003)</w:t>
            </w:r>
          </w:p>
        </w:tc>
      </w:tr>
    </w:tbl>
    <w:p>
      <w:r>
        <w:rPr>
          <w:i/>
          <w:color w:val="52514E"/>
          <w:sz w:val="16"/>
        </w:rPr>
        <w:t>478 held-out subjects, 10 released checkpoints. Run on the Blackwell node 2026-09-08 (train.py --eval-ckpt); values from the README table written at the time.</w:t>
      </w:r>
    </w:p>
    <w:p/>
    <w:p>
      <w:pPr>
        <w:pStyle w:val="Heading2"/>
      </w:pPr>
      <w:r>
        <w:t>5.2 Graph formulation study on Park (all classes, 10-fold CV)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eef3fb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2304"/>
            <w:shd w:val="clear" w:color="auto" w:fill="eef3fb"/>
          </w:tcPr>
          <w:p>
            <w:r/>
            <w:r>
              <w:rPr>
                <w:b/>
                <w:sz w:val="17"/>
              </w:rPr>
              <w:t>binary SZ vs HC</w:t>
            </w:r>
          </w:p>
        </w:tc>
        <w:tc>
          <w:tcPr>
            <w:tcW w:type="dxa" w:w="2304"/>
            <w:shd w:val="clear" w:color="auto" w:fill="eef3fb"/>
          </w:tcPr>
          <w:p>
            <w:r/>
            <w:r>
              <w:rPr>
                <w:b/>
                <w:sz w:val="17"/>
              </w:rPr>
              <w:t>4-way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logistic regression (all 1140 features)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0.731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random forest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0.721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0.449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majority class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0.401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FCNN, profile node features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0.703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0.321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GATv2, profile node features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0.613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0.273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GCN, profile node features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0.594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0.301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7"/>
              </w:rPr>
              <w:t>Park et al. 2021, published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0.938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not attempted</w:t>
            </w:r>
          </w:p>
        </w:tc>
      </w:tr>
    </w:tbl>
    <w:p>
      <w:r>
        <w:rPr>
          <w:i/>
          <w:color w:val="52514E"/>
          <w:sz w:val="16"/>
        </w:rPr>
        <w:t>Accuracy. Run on Blackwell 2026-09-08; values from the README. Motivated the later design: node features must carry the coherence row, and the published 0.938 did not reproduce.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2304"/>
            <w:shd w:val="clear" w:color="auto" w:fill="eef3fb"/>
          </w:tcPr>
          <w:p>
            <w:r/>
            <w:r>
              <w:rPr>
                <w:b/>
                <w:sz w:val="17"/>
              </w:rPr>
              <w:t>power only</w:t>
            </w:r>
          </w:p>
        </w:tc>
        <w:tc>
          <w:tcPr>
            <w:tcW w:type="dxa" w:w="2304"/>
            <w:shd w:val="clear" w:color="auto" w:fill="eef3fb"/>
          </w:tcPr>
          <w:p>
            <w:r/>
            <w:r>
              <w:rPr>
                <w:b/>
                <w:sz w:val="17"/>
              </w:rPr>
              <w:t>+ mean coherence</w:t>
            </w:r>
          </w:p>
        </w:tc>
        <w:tc>
          <w:tcPr>
            <w:tcW w:type="dxa" w:w="2304"/>
            <w:shd w:val="clear" w:color="auto" w:fill="eef3fb"/>
          </w:tcPr>
          <w:p>
            <w:r/>
            <w:r>
              <w:rPr>
                <w:b/>
                <w:sz w:val="17"/>
              </w:rPr>
              <w:t>+ coherence row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FCNN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0.627 / 0.277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0.670 / 0.318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0.703 / 0.321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0.566 / 0.260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0.538 / 0.252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0.594 / 0.301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0.556 / 0.272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0.515 / 0.261</w:t>
            </w:r>
          </w:p>
        </w:tc>
        <w:tc>
          <w:tcPr>
            <w:tcW w:type="dxa" w:w="2304"/>
          </w:tcPr>
          <w:p>
            <w:r/>
            <w:r>
              <w:rPr>
                <w:sz w:val="17"/>
              </w:rPr>
              <w:t>0.613 / 0.273</w:t>
            </w:r>
          </w:p>
        </w:tc>
      </w:tr>
    </w:tbl>
    <w:p>
      <w:r>
        <w:rPr>
          <w:i/>
          <w:color w:val="52514E"/>
          <w:sz w:val="16"/>
        </w:rPr>
        <w:t>Node-feature ablation, accuracy binary / 4-way.</w:t>
      </w:r>
    </w:p>
    <w:p/>
    <w:p>
      <w:pPr>
        <w:pStyle w:val="Heading2"/>
      </w:pPr>
      <w:r>
        <w:t>5.3 Per-disorder GNNs</w:t>
      </w:r>
    </w:p>
    <w:p>
      <w:r>
        <w:t>Protocol: a stratified 80/20 subject split was fixed once. Eight GNN configurations were compared by 5-fold CV on the train split only; one configuration was chosen for all five models by mean out-of-fold AUC (choosing per disorder on 90-290 subjects would fit noise). Models were trained on the full train split, calibrated on train out-of-fold predictions, then evaluated once on the test split.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754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Tuning results (train split only). Point estimates on a zoomed axis: gaps of ~0.02 are within cross-validation noise; the consistent signal is that sparse (top-4) graphs fill the top three places.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conv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pooling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graph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schizophrenia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mood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addictive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trauma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anxiety</w:t>
            </w:r>
          </w:p>
        </w:tc>
        <w:tc>
          <w:tcPr>
            <w:tcW w:type="dxa" w:w="960"/>
            <w:shd w:val="clear" w:color="auto" w:fill="eef3fb"/>
          </w:tcPr>
          <w:p>
            <w:r/>
            <w:r>
              <w:rPr>
                <w:b/>
                <w:sz w:val="17"/>
              </w:rPr>
              <w:t>mean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top-4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0.726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0.685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0.742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0.600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0.682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top-4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0.633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0.713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0.710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0.618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0.667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top-4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0.626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0.668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0.703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0.631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0.665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complete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0.624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0.668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0.689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0.589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top-4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0.563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0.712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0.698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0.615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0.649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complete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0.600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0.663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0.671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0.614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0.649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gcn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meanmax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complete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0.611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0.674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0.633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0.602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0.635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gatv2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add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complete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0.590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0.633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0.619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0.600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0.609</w:t>
            </w:r>
          </w:p>
        </w:tc>
      </w:tr>
    </w:tbl>
    <w:p>
      <w:r>
        <w:rPr>
          <w:i/>
          <w:color w:val="52514E"/>
          <w:sz w:val="16"/>
        </w:rPr>
        <w:t>Pooled out-of-fold AUC per disorder. Mean excludes OCD.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eef3fb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3168"/>
            <w:shd w:val="clear" w:color="auto" w:fill="eef3fb"/>
          </w:tcPr>
          <w:p>
            <w:r/>
            <w:r>
              <w:rPr>
                <w:b/>
                <w:sz w:val="17"/>
              </w:rPr>
              <w:t>train cases / controls</w:t>
            </w:r>
          </w:p>
        </w:tc>
        <w:tc>
          <w:tcPr>
            <w:tcW w:type="dxa" w:w="3168"/>
            <w:shd w:val="clear" w:color="auto" w:fill="eef3fb"/>
          </w:tcPr>
          <w:p>
            <w:r/>
            <w:r>
              <w:rPr>
                <w:b/>
                <w:sz w:val="17"/>
              </w:rPr>
              <w:t>test cases / controls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schizophrenia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94 / 76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23 / 19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mood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213 / 76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53 / 19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addictive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149 / 76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37 / 19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trauma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102 / 76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26 / 19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7"/>
              </w:rPr>
              <w:t>anxiety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85 / 76</w:t>
            </w:r>
          </w:p>
        </w:tc>
        <w:tc>
          <w:tcPr>
            <w:tcW w:type="dxa" w:w="3168"/>
          </w:tcPr>
          <w:p>
            <w:r/>
            <w:r>
              <w:rPr>
                <w:sz w:val="17"/>
              </w:rPr>
              <w:t>22 / 19</w:t>
            </w:r>
          </w:p>
        </w:tc>
      </w:tr>
    </w:tbl>
    <w:p>
      <w:r>
        <w:rPr>
          <w:i/>
          <w:color w:val="52514E"/>
          <w:sz w:val="16"/>
        </w:rPr>
        <w:t>The healthy controls are shared by all five models (95 in the whole corpus).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702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disorder_au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0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6. Blue: each model on its trained task. Orange: the same model asked to tell its disorder apart from the other disorders.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AUC vs healthy [95% CI]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acc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bal. acc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AUC vs other disorders [95% CI]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Brier raw -&gt; cal.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schizophrenia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0.705 [0.53, 0.86]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0.548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0.564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0.484 [0.37, 0.61]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0.285 -&gt; 0.230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mood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0.709 [0.54, 0.86]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0.750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0.644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0.506 [0.41, 0.60]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0.200 -&gt; 0.174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addictive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0.696 [0.53, 0.84]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0.625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0.614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0.592 [0.49, 0.69]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0.267 -&gt; 0.217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trauma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0.733 [0.57, 0.88]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0.667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0.655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0.536 [0.41, 0.66]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0.282 -&gt; 0.212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anxiety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0.797 [0.65, 0.92]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0.634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0.645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0.508 [0.37, 0.65]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0.257 -&gt; 0.203</w:t>
            </w:r>
          </w:p>
        </w:tc>
      </w:tr>
    </w:tbl>
    <w:p>
      <w:r>
        <w:rPr>
          <w:i/>
          <w:color w:val="52514E"/>
          <w:sz w:val="16"/>
        </w:rPr>
        <w:t>Held-out test split, 180 subjects. Threshold 0.5 on calibrated probabilities.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model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calibration slope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intercept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OOF AUC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OOF saturated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schizophrenia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0.165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-0.209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0.667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mood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0.184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-0.142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0.748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addictive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0.103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-0.159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0.690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46%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trauma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0.204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-0.314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0.732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36%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anxiety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0.114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-0.011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0.625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6%</w:t>
            </w:r>
          </w:p>
        </w:tc>
      </w:tr>
    </w:tbl>
    <w:p>
      <w:r>
        <w:rPr>
          <w:i/>
          <w:color w:val="52514E"/>
          <w:sz w:val="16"/>
        </w:rPr>
        <w:t>Slopes of 0.10-0.20 mean the raw models were 5-10x overconfident. Share of test probabilities above 0.99 or below 0.01: raw 44%, calibrated 0%.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110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1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7. A disorder-specific model would light up only its own row; instead every model fires for all patients.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true class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schizophrenia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mood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addictive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trauma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/>
                <w:sz w:val="17"/>
              </w:rPr>
              <w:t>anxiety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healthy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0.37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schizophrenia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mood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addictive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trauma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0.49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anxiety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0.75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0.53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true \ predicted</w:t>
            </w:r>
          </w:p>
        </w:tc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healthy</w:t>
            </w:r>
          </w:p>
        </w:tc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schizophrenia</w:t>
            </w:r>
          </w:p>
        </w:tc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mood</w:t>
            </w:r>
          </w:p>
        </w:tc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addictive</w:t>
            </w:r>
          </w:p>
        </w:tc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trauma</w:t>
            </w:r>
          </w:p>
        </w:tc>
        <w:tc>
          <w:tcPr>
            <w:tcW w:type="dxa" w:w="1234"/>
            <w:shd w:val="clear" w:color="auto" w:fill="eef3fb"/>
          </w:tcPr>
          <w:p>
            <w:r/>
            <w:r>
              <w:rPr>
                <w:b/>
                <w:sz w:val="17"/>
              </w:rPr>
              <w:t>anxiety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healthy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schizophrenia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mood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addictive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trauma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7"/>
              </w:rPr>
              <w:t>anxiety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7"/>
              </w:rPr>
              <w:t>1</w:t>
            </w:r>
          </w:p>
        </w:tc>
      </w:tr>
    </w:tbl>
    <w:p>
      <w:r>
        <w:rPr>
          <w:i/>
          <w:color w:val="52514E"/>
          <w:sz w:val="16"/>
        </w:rPr>
        <w:t>Ensemble confusion matrix. Accuracy 0.289, balanced accuracy 0.235 [0.18, 0.29], majority-class rate 0.294, chance 0.167.</w:t>
      </w:r>
    </w:p>
    <w:p/>
    <w:p>
      <w:pPr>
        <w:pStyle w:val="Heading2"/>
      </w:pPr>
      <w:r>
        <w:t>5.4 Raw EEG across hospitals</w:t>
      </w:r>
    </w:p>
    <w:p>
      <w:r>
        <w:t>Each external dataset contributes its own healthy controls, because site effects in EEG exceed disease effects; patients from one hospital with controls from another would train a site detector. The GNN configuration is the one tuned on Park, so nothing here is selected on these data. Evaluation is subject-level, with subjects never split across folds.</w:t>
      </w:r>
    </w:p>
    <w:p>
      <w:r>
        <w:t>ASEEG ships unlabelled channel columns. The order was recovered from the data (infer_channel_order.py): the electrode correlation fingerprint was matched against labelled Mumtaz recordings, and posterior alpha plus frontal delta resolved the front/back mirror that geometry alone cannot. Output:</w:t>
      </w:r>
    </w:p>
    <w:p>
      <w:r>
        <w:rPr>
          <w:rFonts w:ascii="Consolas" w:hAnsi="Consolas" w:eastAsia="Consolas"/>
          <w:sz w:val="16"/>
        </w:rPr>
        <w:t>marker check on labelled Mumtaz controls: alpha top-5 ['O2', 'O1', 'T6', 'T5', 'P4'] (5/5 posterior), delta top-5 ['FP1', 'FP2', 'F8', 'F7', 'T4'] (4/5 frontal)</w:t>
        <w:br/>
        <w:t>candidate orders (column j of ASEEG = candidate[j]):</w:t>
        <w:br/>
        <w:t xml:space="preserve">  10-20 row order                    fingerprint r=0.869  alpha ['O2', 'O1', 'T6', 'T5', 'P4'] (5/5 post)  delta ['FP2', 'FP1', 'F8', 'F7', 'F4'] (5/5 front)</w:t>
        <w:br/>
        <w:t xml:space="preserve">  left/right pairs, midline last     fingerprint r=-0.018  alpha ['PZ', 'CZ', 'FZ', 'T3', 'T6'] (2/5 post)  delta ['FP2', 'FP1', 'P3', 'F3', 'C4'] (3/5 front)</w:t>
        <w:br/>
        <w:t xml:space="preserve">  left chain, midline, right chain   fingerprint r=0.214  alpha ['PZ', 'CZ', 'T6', 'P4', 'T4'] (3/5 post)  delta ['F3', 'FP1', 'T3', 'C3', 'F7'] (3/5 front)</w:t>
        <w:br/>
        <w:t xml:space="preserve">  alphabetical                       fingerprint r=0.254  alpha ['T6', 'T5', 'T4', 'P3', 'T3'] (3/5 post)  delta ['C4', 'C3', 'F8', 'CZ', 'F7'] (2/5 front)</w:t>
        <w:br/>
        <w:t>unconstrained search best fingerprint r=0.898</w:t>
        <w:br/>
        <w:t xml:space="preserve">  inferred column order: ['O1', 'O2', 'T5', 'P3', 'PZ', 'P4', 'T6', 'T3', 'C3', 'CZ', 'C4', 'T4', 'F7', 'F3', 'FZ', 'F4', 'F8', 'FP2', 'FP1']</w:t>
        <w:br/>
        <w:t xml:space="preserve">  its physiology: alpha ['FP1', 'FP2', 'F8', 'F7', 'F4'] (0/5 post), delta ['O2', 'O1', 'T6', 'T5', 'P4'] (0/5 front)</w:t>
        <w:br/>
        <w:t>best candidate: 10-20 row order  r=0.869 (next candidate r=0.254, unconstrained r=0.898)</w:t>
        <w:br/>
        <w:t xml:space="preserve">  fingerprint clearly separates candidates and is near the optimum: True</w:t>
        <w:br/>
        <w:t xml:space="preserve">  physiology (alpha posterior AND delta frontal): True</w:t>
        <w:br/>
        <w:t xml:space="preserve">  unconstrained optimum rejected as a front/back mirror: True</w:t>
        <w:br/>
        <w:t>VERDICT: ACCEPT '10-20 row order': ['FP1', 'FP2', 'F7', 'F3', 'FZ', 'F4', 'F8', 'T3', 'C3', 'CZ', 'C4', 'T4', 'T5', 'P3', 'PZ', 'P4', 'T6', 'O1', 'O2']</w:t>
        <w:br/>
        <w:t xml:space="preserve">  residual assumption: left/right (e.g. FP1 vs FP2) is not identifiable from resting EEG; taken from this standard export order.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group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subjects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windows kept</w:t>
            </w:r>
          </w:p>
        </w:tc>
        <w:tc>
          <w:tcPr>
            <w:tcW w:type="dxa" w:w="1728"/>
            <w:shd w:val="clear" w:color="auto" w:fill="eef3fb"/>
          </w:tcPr>
          <w:p>
            <w:r/>
            <w:r>
              <w:rPr>
                <w:b/>
                <w:sz w:val="17"/>
              </w:rPr>
              <w:t>rejected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aseeg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controls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1480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aseeg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1459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warsaw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controls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420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warsaw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420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4.8%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mumtaz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controls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828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mumtaz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patients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805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7.8%</w:t>
            </w:r>
          </w:p>
        </w:tc>
      </w:tr>
    </w:tbl>
    <w:p>
      <w:r>
        <w:rPr>
          <w:i/>
          <w:color w:val="52514E"/>
          <w:sz w:val="16"/>
        </w:rPr>
        <w:t>Windows with any channel peak-to-peak above 300 uV or flat are rejected; at most 30 clean 10 s windows per subject. Mumtaz patients lose more windows (recording differences between groups are a possible confound).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605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au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0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8. Raw-EEG results. Transfer = train on one hospital, test on the other, never seen.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3fb"/>
          </w:tcPr>
          <w:p>
            <w:r/>
            <w:r>
              <w:rPr>
                <w:b/>
                <w:sz w:val="17"/>
              </w:rPr>
              <w:t>evaluation</w:t>
            </w:r>
          </w:p>
        </w:tc>
        <w:tc>
          <w:tcPr>
            <w:tcW w:type="dxa" w:w="2160"/>
            <w:shd w:val="clear" w:color="auto" w:fill="eef3fb"/>
          </w:tcPr>
          <w:p>
            <w:r/>
            <w:r>
              <w:rPr>
                <w:b/>
                <w:sz w:val="17"/>
              </w:rPr>
              <w:t>AUC [95% CI]</w:t>
            </w:r>
          </w:p>
        </w:tc>
        <w:tc>
          <w:tcPr>
            <w:tcW w:type="dxa" w:w="2160"/>
            <w:shd w:val="clear" w:color="auto" w:fill="eef3fb"/>
          </w:tcPr>
          <w:p>
            <w:r/>
            <w:r>
              <w:rPr>
                <w:b/>
                <w:sz w:val="17"/>
              </w:rPr>
              <w:t>patients</w:t>
            </w:r>
          </w:p>
        </w:tc>
        <w:tc>
          <w:tcPr>
            <w:tcW w:type="dxa" w:w="2160"/>
            <w:shd w:val="clear" w:color="auto" w:fill="eef3fb"/>
          </w:tcPr>
          <w:p>
            <w:r/>
            <w:r>
              <w:rPr>
                <w:b/>
                <w:sz w:val="17"/>
              </w:rPr>
              <w:t>controls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within ASEEG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0.769 [0.67, 0.86]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within Warsaw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0.765 [0.56, 0.94]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pooled (both hospitals)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0.754 [0.67, 0.83]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65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pooled, scored on ASEEG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0.773 [0.67, 0.85]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pooled, scored on Warsaw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0.679 [0.47, 0.87]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train ASEEG, test Warsaw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0.526 [0.31, 0.74]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SZ: train Warsaw, test ASEEG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0.505 [0.39, 0.62]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51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MDD: within Mumtaz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0.945 [0.87, 1.00]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28</w:t>
            </w:r>
          </w:p>
        </w:tc>
      </w:tr>
    </w:tbl>
    <w:p/>
    <w:p>
      <w:pPr>
        <w:pStyle w:val="Heading1"/>
      </w:pPr>
      <w:r>
        <w:t>6. Problems found and fixed</w:t>
      </w:r>
    </w:p>
    <w:p>
      <w:pPr>
        <w:pStyle w:val="ListBullet"/>
      </w:pPr>
      <w:r>
        <w:t>PyG checkpoint layout changed since 2020: GCN weights moved into a Linear submodule with transposed shape, so porting needs a transpose, not a rename.</w:t>
      </w:r>
    </w:p>
    <w:p>
      <w:pPr>
        <w:pStyle w:val="ListBullet"/>
      </w:pPr>
      <w:r>
        <w:t>Positive class: the baseline corpus is 87% diseased, so precision/recall against 'healthy' looked nothing like the paper while AUC and balanced accuracy (symmetric) matched.</w:t>
      </w:r>
    </w:p>
    <w:p>
      <w:pPr>
        <w:pStyle w:val="ListBullet"/>
      </w:pPr>
      <w:r>
        <w:t>Park stores coherence as a percentage (0-100). Fed raw into an unnormalised GCN over a complete 19-node graph, activations grew ~4e8 and accuracy fell below chance.</w:t>
      </w:r>
    </w:p>
    <w:p>
      <w:pPr>
        <w:pStyle w:val="ListBullet"/>
      </w:pPr>
      <w:r>
        <w:t>float32 softmax saturated to exactly 1.0 for ~44% of test probabilities, erasing ranking and blocking calibration; scoring now uses the float64 logit margin.</w:t>
      </w:r>
    </w:p>
    <w:p>
      <w:pPr>
        <w:pStyle w:val="ListBullet"/>
      </w:pPr>
      <w:r>
        <w:t>Subject-score aggregation indexed a subset of windows against the full probability array; caught when the first two-dataset run crashed, fixed and covered by a test.</w:t>
      </w:r>
    </w:p>
    <w:p>
      <w:pPr>
        <w:pStyle w:val="ListBullet"/>
      </w:pPr>
      <w:r>
        <w:t>f-strings containing backslashes parsed only on Python 3.12+; a normalisation test compared two randomly initialised models and was flaky.</w:t>
      </w:r>
    </w:p>
    <w:p>
      <w:pPr>
        <w:pStyle w:val="Heading1"/>
      </w:pPr>
      <w:r>
        <w:t>7. Limitations</w:t>
      </w:r>
    </w:p>
    <w:p>
      <w:pPr>
        <w:pStyle w:val="ListBullet"/>
      </w:pPr>
      <w:r>
        <w:t>Small test sets: with 19-23 healthy controls in most comparisons, AUC confidence intervals are roughly +/-0.15. Differences smaller than that are not interpretable.</w:t>
      </w:r>
    </w:p>
    <w:p>
      <w:pPr>
        <w:pStyle w:val="ListBullet"/>
      </w:pPr>
      <w:r>
        <w:t>One feature row per subject in Park (no raw EEG), so no windowing or augmentation is possible there.</w:t>
      </w:r>
    </w:p>
    <w:p>
      <w:pPr>
        <w:pStyle w:val="ListBullet"/>
      </w:pPr>
      <w:r>
        <w:t>Depression has only one open raw dataset with controls, so its within-dataset result has no cross-hospital check. Addictive, trauma and anxiety have no open raw dataset with controls.</w:t>
      </w:r>
    </w:p>
    <w:p>
      <w:pPr>
        <w:pStyle w:val="ListBullet"/>
      </w:pPr>
      <w:r>
        <w:t>ASEEG left/right channel assignment is not identifiable from resting EEG and follows the standard 10-20 export order.</w:t>
      </w:r>
    </w:p>
    <w:p>
      <w:pPr>
        <w:pStyle w:val="ListBullet"/>
      </w:pPr>
      <w:r>
        <w:t>Per-disorder and raw-EEG results were computed on a laptop CPU (Blackwell node unreachable on 2026-09-13); the baseline and the Park graph study ran on the Blackwell node.</w:t>
      </w:r>
    </w:p>
    <w:p>
      <w:pPr>
        <w:pStyle w:val="Heading1"/>
      </w:pPr>
      <w:r>
        <w:t>8. Reproduce</w:t>
      </w:r>
    </w:p>
    <w:p>
      <w:r>
        <w:rPr>
          <w:rFonts w:ascii="Consolas" w:hAnsi="Consolas" w:eastAsia="Consolas"/>
          <w:sz w:val="16"/>
        </w:rPr>
        <w:t>python train.py --eval-ckpt                          # EEG-GCNN reproduction</w:t>
        <w:br/>
        <w:t>python per_disorder.py tune | train | calibrate | evaluate</w:t>
        <w:br/>
        <w:t>python per_disorder.py predict --ids &lt;subject no.&gt;   # per-disorder probabilities</w:t>
        <w:br/>
        <w:t>python infer_channel_order.py                        # ASEEG channel order</w:t>
        <w:br/>
        <w:t>python raw_eeg.py features</w:t>
        <w:br/>
        <w:t>python raw_eeg.py run --disease schizophrenia | mood</w:t>
        <w:br/>
        <w:t>python make_report.py                                # this document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