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Tender Assignment and Ownership Policy</w:t>
      </w:r>
    </w:p>
    <w:p>
      <w:pPr>
        <w:jc w:val="center"/>
      </w:pPr>
      <w:r>
        <w:rPr>
          <w:b/>
          <w:sz w:val="22"/>
        </w:rPr>
        <w:t>B2G-POL-002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D9EAF7"/>
          </w:tcPr>
          <w:p>
            <w:r>
              <w:rPr>
                <w:b/>
              </w:rPr>
              <w:t>Document Owner</w:t>
            </w:r>
          </w:p>
        </w:tc>
        <w:tc>
          <w:tcPr>
            <w:tcW w:type="dxa" w:w="4939"/>
          </w:tcPr>
          <w:p>
            <w:r>
              <w:t>B2G Operations</w:t>
            </w:r>
          </w:p>
        </w:tc>
      </w:tr>
      <w:tr>
        <w:tc>
          <w:tcPr>
            <w:tcW w:type="dxa" w:w="4939"/>
            <w:shd w:fill="D9EAF7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939"/>
          </w:tcPr>
          <w:p>
            <w:r>
              <w:t>1.0</w:t>
            </w:r>
          </w:p>
        </w:tc>
      </w:tr>
      <w:tr>
        <w:tc>
          <w:tcPr>
            <w:tcW w:type="dxa" w:w="4939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39"/>
          </w:tcPr>
          <w:p>
            <w:r>
              <w:t>Draft for Review</w:t>
            </w:r>
          </w:p>
        </w:tc>
      </w:tr>
      <w:tr>
        <w:tc>
          <w:tcPr>
            <w:tcW w:type="dxa" w:w="4939"/>
            <w:shd w:fill="D9EAF7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939"/>
          </w:tcPr>
          <w:p>
            <w:r>
              <w:t>To be assigned upon approval</w:t>
            </w:r>
          </w:p>
        </w:tc>
      </w:tr>
      <w:tr>
        <w:tc>
          <w:tcPr>
            <w:tcW w:type="dxa" w:w="4939"/>
            <w:shd w:fill="D9EAF7"/>
          </w:tcPr>
          <w:p>
            <w:r>
              <w:rPr>
                <w:b/>
              </w:rPr>
              <w:t>Review Cycle</w:t>
            </w:r>
          </w:p>
        </w:tc>
        <w:tc>
          <w:tcPr>
            <w:tcW w:type="dxa" w:w="4939"/>
          </w:tcPr>
          <w:p>
            <w:r>
              <w:t>To be defined by document owner</w:t>
            </w:r>
          </w:p>
        </w:tc>
      </w:tr>
    </w:tbl>
    <w:p/>
    <w:p>
      <w:r>
        <w:t>ROLES</w:t>
      </w:r>
    </w:p>
    <w:p>
      <w:pPr>
        <w:pStyle w:val="ListBullet"/>
      </w:pPr>
      <w:r>
        <w:t>Administrator: maintains system configuration and may correct metadata in this training scenario.</w:t>
      </w:r>
    </w:p>
    <w:p>
      <w:pPr>
        <w:pStyle w:val="ListBullet"/>
      </w:pPr>
      <w:r>
        <w:t>Regional coordinator: reviews tenders for an assigned region and coordinates specialist input.</w:t>
      </w:r>
    </w:p>
    <w:p>
      <w:pPr>
        <w:pStyle w:val="ListBullet"/>
      </w:pPr>
      <w:r>
        <w:t>Employee/reviewer: examines assigned notices and records findings.</w:t>
      </w:r>
    </w:p>
    <w:p>
      <w:pPr>
        <w:pStyle w:val="ListBullet"/>
      </w:pPr>
      <w:r>
        <w:t>Viewer: reads records and statuses but cannot change them.</w:t>
      </w:r>
    </w:p>
    <w:p>
      <w:r>
        <w:t>These role definitions are fictional.</w:t>
      </w:r>
    </w:p>
    <w:p>
      <w:r>
        <w:t>ASSIGNMENT RECORD</w:t>
      </w:r>
    </w:p>
    <w:p>
      <w:r>
        <w:t>Record primary owner, supporting reviewers, assignment date, review due date, region, current status, next action, and assignment rationale where available.</w:t>
      </w:r>
    </w:p>
    <w:p>
      <w:r>
        <w:t>ASSIGNMENT PRINCIPLES</w:t>
      </w:r>
    </w:p>
    <w:p>
      <w:r>
        <w:t>Each tender should have one accountable primary owner at a time. Add supporting reviewers when multiple expertise areas are needed. Consider issuing-agency location, scope, workload, and required expertise. If owner or region is unclear, use “Unassigned — clarification required.” Do not infer availability or authority from a person's name. Preserve prior ownership and reason for reassignment in audit notes.</w:t>
      </w:r>
    </w:p>
    <w:p>
      <w:r>
        <w:t>SUGGESTED TRAINING STATUSES</w:t>
      </w:r>
    </w:p>
    <w:p>
      <w:r>
        <w:t>New; Relevance Review; Assigned; Eligibility Review; Bid/No-bid Review; Preparing Submission; Submitted; Closed — Won; Closed — Lost; Closed — Not Pursued. These are examples, not an approved company taxonomy.</w:t>
      </w:r>
    </w:p>
    <w:p>
      <w:r>
        <w:t>SYNTHETIC SERVICE TARGET</w:t>
      </w:r>
    </w:p>
    <w:p>
      <w:r>
        <w:t>ESCALATION AND EXAMPLE</w:t>
      </w:r>
    </w:p>
    <w:p>
      <w:r>
        <w:t>Escalate unassigned tenders, conflicting ownership, workload concerns, and potentially missed deadlines to the fictional operations lead. If a tender closes tomorrow and has no owner, mark it urgent and escalate the missing assignment. Do not claim a notification was sent unless the system confirms it.</w:t>
      </w:r>
    </w:p>
    <w:p>
      <w:r>
        <w:t>Related: 01 Intake; 03 Bid/No-bid; 06 Deadline Readiness.</w:t>
      </w:r>
    </w:p>
    <w:p>
      <w:pPr>
        <w:pStyle w:val="Heading1"/>
      </w:pPr>
      <w:r>
        <w:t>Document Control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D9EAF7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4939"/>
            <w:shd w:fill="D9EAF7"/>
          </w:tcPr>
          <w:p>
            <w:r>
              <w:rPr>
                <w:b/>
              </w:rPr>
              <w:t>Approved by</w:t>
            </w:r>
          </w:p>
        </w:tc>
      </w:tr>
      <w:tr>
        <w:tc>
          <w:tcPr>
            <w:tcW w:type="dxa" w:w="4939"/>
          </w:tcPr>
          <w:p>
            <w:r>
              <w:t>Name / Role: __________________</w:t>
              <w:br/>
              <w:t>Date: ________________________</w:t>
            </w:r>
          </w:p>
        </w:tc>
        <w:tc>
          <w:tcPr>
            <w:tcW w:type="dxa" w:w="4939"/>
          </w:tcPr>
          <w:p>
            <w:r>
              <w:t>Name / Role: __________________</w:t>
              <w:br/>
              <w:t>Date: 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B2G-POL-002  |  Version 1.0  |  Draft for Review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B2G  |  POLICY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