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UltraXAI: Research Methodology of the Backend AI Pipeline</w:t>
      </w:r>
    </w:p>
    <w:p>
      <w:pPr>
        <w:jc w:val="center"/>
      </w:pPr>
      <w:r>
        <w:t>Explainable Multi-Model Hybrid Ensemble for Breast Cancer Detection, Segmentation and Classification from Ultrasound Images</w:t>
      </w:r>
    </w:p>
    <w:p>
      <w:pPr>
        <w:jc w:val="center"/>
      </w:pPr>
      <w:r>
        <w:t>Final Year Project — Methodology Chapter (for Thesis Chapter 3 and Literature Review support)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t>Introduction and Research Design</w:t>
      </w:r>
    </w:p>
    <w:p>
      <w:pPr>
        <w:pStyle w:val="ListNumber"/>
      </w:pPr>
      <w:r>
        <w:t>Overall System Architecture</w:t>
      </w:r>
    </w:p>
    <w:p>
      <w:pPr>
        <w:pStyle w:val="ListNumber"/>
      </w:pPr>
      <w:r>
        <w:t>Data Acquisition and Dataset Description</w:t>
      </w:r>
    </w:p>
    <w:p>
      <w:pPr>
        <w:pStyle w:val="ListNumber"/>
      </w:pPr>
      <w:r>
        <w:t>Data Preparation and Splitting Strategy</w:t>
      </w:r>
    </w:p>
    <w:p>
      <w:pPr>
        <w:pStyle w:val="ListNumber"/>
      </w:pPr>
      <w:r>
        <w:t>Image Preprocessing</w:t>
      </w:r>
    </w:p>
    <w:p>
      <w:pPr>
        <w:pStyle w:val="ListNumber"/>
      </w:pPr>
      <w:r>
        <w:t>Data Augmentation</w:t>
      </w:r>
    </w:p>
    <w:p>
      <w:pPr>
        <w:pStyle w:val="ListNumber"/>
      </w:pPr>
      <w:r>
        <w:t>Phase 1 — Lesion Detection (YOLOv8-Seg)</w:t>
      </w:r>
    </w:p>
    <w:p>
      <w:pPr>
        <w:pStyle w:val="ListNumber"/>
      </w:pPr>
      <w:r>
        <w:t>Phase 2 — Lesion Segmentation (Attention U-Net)</w:t>
      </w:r>
    </w:p>
    <w:p>
      <w:pPr>
        <w:pStyle w:val="ListNumber"/>
      </w:pPr>
      <w:r>
        <w:t>Phase 3 — Classification (ResNet50 + EfficientNetV2 Soft-Voting Ensemble)</w:t>
      </w:r>
    </w:p>
    <w:p>
      <w:pPr>
        <w:pStyle w:val="ListNumber"/>
      </w:pPr>
      <w:r>
        <w:t>Trust Score Mechanism</w:t>
      </w:r>
    </w:p>
    <w:p>
      <w:pPr>
        <w:pStyle w:val="ListNumber"/>
      </w:pPr>
      <w:r>
        <w:t>Phase 4 — Explainability (Grad-CAM++)</w:t>
      </w:r>
    </w:p>
    <w:p>
      <w:pPr>
        <w:pStyle w:val="ListNumber"/>
      </w:pPr>
      <w:r>
        <w:t>Training Configuration and Hyperparameters</w:t>
      </w:r>
    </w:p>
    <w:p>
      <w:pPr>
        <w:pStyle w:val="ListNumber"/>
      </w:pPr>
      <w:r>
        <w:t>Evaluation Methodology and Metrics</w:t>
      </w:r>
    </w:p>
    <w:p>
      <w:pPr>
        <w:pStyle w:val="ListNumber"/>
      </w:pPr>
      <w:r>
        <w:t>Backend Deployment Methodology (FastAPI Inference Service)</w:t>
      </w:r>
    </w:p>
    <w:p>
      <w:pPr>
        <w:pStyle w:val="ListNumber"/>
      </w:pPr>
      <w:r>
        <w:t>End-to-End Inference Algorithm</w:t>
      </w:r>
    </w:p>
    <w:p>
      <w:pPr>
        <w:pStyle w:val="ListNumber"/>
      </w:pPr>
      <w:r>
        <w:t>Fallback and Safety Logic</w:t>
      </w:r>
    </w:p>
    <w:p>
      <w:pPr>
        <w:pStyle w:val="ListNumber"/>
      </w:pPr>
      <w:r>
        <w:t>Tools and Technologies</w:t>
      </w:r>
    </w:p>
    <w:p>
      <w:pPr>
        <w:pStyle w:val="ListNumber"/>
      </w:pPr>
      <w:r>
        <w:t>Reproducibility</w:t>
      </w:r>
    </w:p>
    <w:p>
      <w:pPr>
        <w:pStyle w:val="ListNumber"/>
      </w:pPr>
      <w:r>
        <w:t>Ethical Considerations</w:t>
      </w:r>
    </w:p>
    <w:p>
      <w:pPr>
        <w:pStyle w:val="ListNumber"/>
      </w:pPr>
      <w:r>
        <w:t>Limitations and Future Work (Track B)</w:t>
      </w:r>
    </w:p>
    <w:p>
      <w:pPr>
        <w:pStyle w:val="ListNumber"/>
      </w:pPr>
      <w:r>
        <w:t>Methodology-to-Literature Mapping (for Literature Review)</w:t>
      </w:r>
    </w:p>
    <w:p>
      <w:pPr>
        <w:pStyle w:val="ListNumber"/>
      </w:pPr>
      <w:r>
        <w:t>References</w:t>
      </w:r>
    </w:p>
    <w:p>
      <w:r>
        <w:br w:type="page"/>
      </w:r>
    </w:p>
    <w:p>
      <w:pPr>
        <w:pStyle w:val="Heading1"/>
      </w:pPr>
      <w:r>
        <w:t>1. Introduction and Research Design</w:t>
      </w:r>
    </w:p>
    <w:p>
      <w:pPr>
        <w:jc w:val="both"/>
      </w:pPr>
      <w:r>
        <w:t>This chapter describes, from start to end, the methodology used to build the UltraXAI backend: an automated, explainable deep-learning pipeline that receives a breast ultrasound (BUS) image and returns (i) the location of the suspicious lesion, (ii) a pixel-level tumour mask, (iii) a Benign/Malignant diagnosis with a confidence value and a clinical Trust Score, and (iv) a visual explanation heatmap.</w:t>
      </w:r>
    </w:p>
    <w:p>
      <w:pPr>
        <w:jc w:val="both"/>
      </w:pPr>
      <w:r>
        <w:t>The research follows a quantitative, experimental design based on supervised deep learning. The work is organised as a design-science / engineering methodology: a problem is identified (operator-dependent, noisy ultrasound interpretation and the "black-box" nature of AI), an artefact is designed (a cascaded multi-model pipeline), it is trained and evaluated on public annotated datasets, compared against baselines, and finally deployed as a REST API service.</w:t>
      </w:r>
    </w:p>
    <w:p>
      <w:pPr>
        <w:jc w:val="both"/>
      </w:pPr>
      <w:r>
        <w:t>The methodology follows these stages:</w:t>
      </w:r>
    </w:p>
    <w:p>
      <w:pPr>
        <w:pStyle w:val="ListNumber"/>
      </w:pPr>
      <w:r>
        <w:t>Problem identification and literature review</w:t>
      </w:r>
    </w:p>
    <w:p>
      <w:pPr>
        <w:pStyle w:val="ListNumber"/>
      </w:pPr>
      <w:r>
        <w:t>Data collection from public BUS datasets</w:t>
      </w:r>
    </w:p>
    <w:p>
      <w:pPr>
        <w:pStyle w:val="ListNumber"/>
      </w:pPr>
      <w:r>
        <w:t>Data cleaning, label mapping and stratified splitting</w:t>
      </w:r>
    </w:p>
    <w:p>
      <w:pPr>
        <w:pStyle w:val="ListNumber"/>
      </w:pPr>
      <w:r>
        <w:t>Image preprocessing (CLAHE, speckle denoising, resizing, normalisation)</w:t>
      </w:r>
    </w:p>
    <w:p>
      <w:pPr>
        <w:pStyle w:val="ListNumber"/>
      </w:pPr>
      <w:r>
        <w:t>Medical-specific data augmentation</w:t>
      </w:r>
    </w:p>
    <w:p>
      <w:pPr>
        <w:pStyle w:val="ListNumber"/>
      </w:pPr>
      <w:r>
        <w:t>Model development and training for each phase (detection, segmentation, classification)</w:t>
      </w:r>
    </w:p>
    <w:p>
      <w:pPr>
        <w:pStyle w:val="ListNumber"/>
      </w:pPr>
      <w:r>
        <w:t>Ensemble fusion and Trust Score design</w:t>
      </w:r>
    </w:p>
    <w:p>
      <w:pPr>
        <w:pStyle w:val="ListNumber"/>
      </w:pPr>
      <w:r>
        <w:t>Explainability with Grad-CAM++</w:t>
      </w:r>
    </w:p>
    <w:p>
      <w:pPr>
        <w:pStyle w:val="ListNumber"/>
      </w:pPr>
      <w:r>
        <w:t>Quantitative evaluation and baseline benchmarking</w:t>
      </w:r>
    </w:p>
    <w:p>
      <w:pPr>
        <w:pStyle w:val="ListNumber"/>
      </w:pPr>
      <w:r>
        <w:t>Deployment as a FastAPI backend serving a React clinical dashboard</w:t>
      </w:r>
    </w:p>
    <w:p>
      <w:pPr>
        <w:pStyle w:val="Heading1"/>
      </w:pPr>
      <w:r>
        <w:t>2. Overall System Architecture</w:t>
      </w:r>
    </w:p>
    <w:p>
      <w:pPr>
        <w:jc w:val="both"/>
      </w:pPr>
      <w:r>
        <w:t>UltraXAI uses a cascaded, four-phase "coarse-to-fine" architecture. Each phase narrows the region of interest so that the next model works on more relevant information. The pipeline is orchestrated by the PipelineOrchestrator class (backend/app/services/pipeline_orchestrator.py).</w:t>
      </w:r>
    </w:p>
    <w:p>
      <w:pPr>
        <w:jc w:val="center"/>
      </w:pPr>
      <w:r>
        <w:rPr>
          <w:rFonts w:ascii="Cambria Math" w:hAnsi="Cambria Math"/>
          <w:i/>
        </w:rPr>
        <w:t>Upload → Preprocessing → Phase 1: Detection (YOLOv8-Seg) → Phase 2: Segmentation (Attention U-Net) → Phase 3: Classification (ResNet50 + EfficientNetV2 Ensemble) → Phase 4: Explainability (Grad-CAM++) → JSON response to Clinical Dashboard</w:t>
      </w:r>
    </w:p>
    <w:p>
      <w:pPr>
        <w:jc w:val="center"/>
      </w:pPr>
      <w:r>
        <w:rPr>
          <w:b/>
        </w:rPr>
        <w:t>Table 1: Phases of the UltraXAI pipeline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t>1. Detection</w:t>
            </w:r>
          </w:p>
        </w:tc>
        <w:tc>
          <w:tcPr>
            <w:tcW w:type="dxa" w:w="1728"/>
          </w:tcPr>
          <w:p>
            <w:r>
              <w:t>YOLOv8m-Seg</w:t>
            </w:r>
          </w:p>
        </w:tc>
        <w:tc>
          <w:tcPr>
            <w:tcW w:type="dxa" w:w="1728"/>
          </w:tcPr>
          <w:p>
            <w:r>
              <w:t>640×640 image (3-ch)</w:t>
            </w:r>
          </w:p>
        </w:tc>
        <w:tc>
          <w:tcPr>
            <w:tcW w:type="dxa" w:w="1728"/>
          </w:tcPr>
          <w:p>
            <w:r>
              <w:t>Bounding box + confidence</w:t>
            </w:r>
          </w:p>
        </w:tc>
        <w:tc>
          <w:tcPr>
            <w:tcW w:type="dxa" w:w="1728"/>
          </w:tcPr>
          <w:p>
            <w:r>
              <w:t>Localise suspicious region, crop ROI</w:t>
            </w:r>
          </w:p>
        </w:tc>
      </w:tr>
      <w:tr>
        <w:tc>
          <w:tcPr>
            <w:tcW w:type="dxa" w:w="1728"/>
          </w:tcPr>
          <w:p>
            <w:r>
              <w:t>2. Segmentation</w:t>
            </w:r>
          </w:p>
        </w:tc>
        <w:tc>
          <w:tcPr>
            <w:tcW w:type="dxa" w:w="1728"/>
          </w:tcPr>
          <w:p>
            <w:r>
              <w:t>Attention U-Net</w:t>
            </w:r>
          </w:p>
        </w:tc>
        <w:tc>
          <w:tcPr>
            <w:tcW w:type="dxa" w:w="1728"/>
          </w:tcPr>
          <w:p>
            <w:r>
              <w:t>256×256 grayscale ROI</w:t>
            </w:r>
          </w:p>
        </w:tc>
        <w:tc>
          <w:tcPr>
            <w:tcW w:type="dxa" w:w="1728"/>
          </w:tcPr>
          <w:p>
            <w:r>
              <w:t>Binary tumour mask</w:t>
            </w:r>
          </w:p>
        </w:tc>
        <w:tc>
          <w:tcPr>
            <w:tcW w:type="dxa" w:w="1728"/>
          </w:tcPr>
          <w:p>
            <w:r>
              <w:t>Precise lesion boundary</w:t>
            </w:r>
          </w:p>
        </w:tc>
      </w:tr>
      <w:tr>
        <w:tc>
          <w:tcPr>
            <w:tcW w:type="dxa" w:w="1728"/>
          </w:tcPr>
          <w:p>
            <w:r>
              <w:t>3. Classification</w:t>
            </w:r>
          </w:p>
        </w:tc>
        <w:tc>
          <w:tcPr>
            <w:tcW w:type="dxa" w:w="1728"/>
          </w:tcPr>
          <w:p>
            <w:r>
              <w:t>ResNet50 + EfficientNetV2 (soft voting)</w:t>
            </w:r>
          </w:p>
        </w:tc>
        <w:tc>
          <w:tcPr>
            <w:tcW w:type="dxa" w:w="1728"/>
          </w:tcPr>
          <w:p>
            <w:r>
              <w:t>224×224 RGB ROI</w:t>
            </w:r>
          </w:p>
        </w:tc>
        <w:tc>
          <w:tcPr>
            <w:tcW w:type="dxa" w:w="1728"/>
          </w:tcPr>
          <w:p>
            <w:r>
              <w:t>Benign / Malignant + confidence</w:t>
            </w:r>
          </w:p>
        </w:tc>
        <w:tc>
          <w:tcPr>
            <w:tcW w:type="dxa" w:w="1728"/>
          </w:tcPr>
          <w:p>
            <w:r>
              <w:t>Diagnosis</w:t>
            </w:r>
          </w:p>
        </w:tc>
      </w:tr>
      <w:tr>
        <w:tc>
          <w:tcPr>
            <w:tcW w:type="dxa" w:w="1728"/>
          </w:tcPr>
          <w:p>
            <w:r>
              <w:t>4. Explainability</w:t>
            </w:r>
          </w:p>
        </w:tc>
        <w:tc>
          <w:tcPr>
            <w:tcW w:type="dxa" w:w="1728"/>
          </w:tcPr>
          <w:p>
            <w:r>
              <w:t>Grad-CAM++</w:t>
            </w:r>
          </w:p>
        </w:tc>
        <w:tc>
          <w:tcPr>
            <w:tcW w:type="dxa" w:w="1728"/>
          </w:tcPr>
          <w:p>
            <w:r>
              <w:t>Classifier activations/gradients</w:t>
            </w:r>
          </w:p>
        </w:tc>
        <w:tc>
          <w:tcPr>
            <w:tcW w:type="dxa" w:w="1728"/>
          </w:tcPr>
          <w:p>
            <w:r>
              <w:t>Heatmap overlay</w:t>
            </w:r>
          </w:p>
        </w:tc>
        <w:tc>
          <w:tcPr>
            <w:tcW w:type="dxa" w:w="1728"/>
          </w:tcPr>
          <w:p>
            <w:r>
              <w:t>Transparency for clinicians</w:t>
            </w:r>
          </w:p>
        </w:tc>
      </w:tr>
    </w:tbl>
    <w:p/>
    <w:p>
      <w:pPr>
        <w:jc w:val="both"/>
      </w:pPr>
      <w:r>
        <w:t>A dual-track design was adopted: Track A (Clinical Pipeline: YOLO + Attention U-Net + CNN ensemble) is implemented and deployed; Track B (SOTA research pipeline: MedSAM + Swin-V2 / ConvNeXt-V2) is defined as a benchmarking track and is currently a placeholder in the backend (/diagnose/track-b).</w:t>
      </w:r>
    </w:p>
    <w:p>
      <w:pPr>
        <w:pStyle w:val="Heading1"/>
      </w:pPr>
      <w:r>
        <w:t>3. Data Acquisition and Dataset Description</w:t>
      </w:r>
    </w:p>
    <w:p>
      <w:pPr>
        <w:jc w:val="both"/>
      </w:pPr>
      <w:r>
        <w:t>Publicly available, expert-annotated breast ultrasound datasets were used. The primary dataset is BUSI (Breast Ultrasound Images Dataset, Al-Dhabyani et al., 2020), containing 780 images from 600 female patients aged 25–75, collected at Baheya Hospital, Cairo, in three classes (normal, benign, malignant) with ground-truth segmentation masks. The splitting code is also designed to combine additional datasets (BUS-BRA, UDIAT Dataset B, STU) with source tracking.</w:t>
      </w:r>
    </w:p>
    <w:p>
      <w:pPr>
        <w:jc w:val="center"/>
      </w:pPr>
      <w:r>
        <w:rPr>
          <w:b/>
        </w:rPr>
        <w:t>Table 2: BUSI dataset composition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BUSI images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Label used in binary task</w:t>
            </w:r>
          </w:p>
        </w:tc>
      </w:tr>
      <w:tr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0 (Negative)</w:t>
            </w:r>
          </w:p>
        </w:tc>
      </w:tr>
      <w:tr>
        <w:tc>
          <w:tcPr>
            <w:tcW w:type="dxa" w:w="2880"/>
          </w:tcPr>
          <w:p>
            <w:r>
              <w:t>Benign</w:t>
            </w:r>
          </w:p>
        </w:tc>
        <w:tc>
          <w:tcPr>
            <w:tcW w:type="dxa" w:w="2880"/>
          </w:tcPr>
          <w:p>
            <w:r>
              <w:t>437</w:t>
            </w:r>
          </w:p>
        </w:tc>
        <w:tc>
          <w:tcPr>
            <w:tcW w:type="dxa" w:w="2880"/>
          </w:tcPr>
          <w:p>
            <w:r>
              <w:t>0 (Negative)</w:t>
            </w:r>
          </w:p>
        </w:tc>
      </w:tr>
      <w:tr>
        <w:tc>
          <w:tcPr>
            <w:tcW w:type="dxa" w:w="2880"/>
          </w:tcPr>
          <w:p>
            <w:r>
              <w:t>Malignant</w:t>
            </w:r>
          </w:p>
        </w:tc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>
              <w:t>1 (Positive)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780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jc w:val="both"/>
      </w:pPr>
      <w:r>
        <w:t>Ground-truth masks (files with the suffix _mask) are used for segmentation training and to derive YOLO bounding-box/polygon labels. For the classification task, the problem is formulated as binary classification: Malignant (positive class) versus Non-malignant (Benign/Normal, negative class), because the clinically critical decision is whether a biopsy is required.</w:t>
      </w:r>
    </w:p>
    <w:p>
      <w:pPr>
        <w:pStyle w:val="Heading1"/>
      </w:pPr>
      <w:r>
        <w:t>4. Data Preparation and Splitting Strategy</w:t>
      </w:r>
    </w:p>
    <w:p>
      <w:pPr>
        <w:pStyle w:val="ListBullet"/>
      </w:pPr>
      <w:r>
        <w:t>Sample collection: the dataset folders are scanned recursively; mask files are excluded from the image list and each image is paired with its mask (suffixes _mask, _mask_1, _segmentation, _seg).</w:t>
      </w:r>
    </w:p>
    <w:p>
      <w:pPr>
        <w:pStyle w:val="ListBullet"/>
      </w:pPr>
      <w:r>
        <w:t>Label mapping: benign → 0, normal → 0, malignant → 1.</w:t>
      </w:r>
    </w:p>
    <w:p>
      <w:pPr>
        <w:pStyle w:val="ListBullet"/>
      </w:pPr>
      <w:r>
        <w:t>Stratified hold-out split: 70% training, 15% validation, 15% test, using scikit-learn train_test_split with stratify on labels and a fixed random seed (42). Stratification preserves the class ratio in every subset.</w:t>
      </w:r>
    </w:p>
    <w:p>
      <w:pPr>
        <w:pStyle w:val="ListBullet"/>
      </w:pPr>
      <w:r>
        <w:t>Stratified 5-fold cross-validation (StratifiedKFold, shuffle=True, seed 42) is also provided to estimate variance of performance.</w:t>
      </w:r>
    </w:p>
    <w:p>
      <w:pPr>
        <w:pStyle w:val="ListBullet"/>
      </w:pPr>
      <w:r>
        <w:t>Split configurations are saved to JSON (split_config.json, kfold_config.json) for full reproducibility.</w:t>
      </w:r>
    </w:p>
    <w:p>
      <w:pPr>
        <w:pStyle w:val="ListBullet"/>
      </w:pPr>
      <w:r>
        <w:t>Class imbalance handling: inverse-frequency class weights are computed from the training set and used in the weighted Cross-Entropy loss.</w:t>
      </w:r>
    </w:p>
    <w:p>
      <w:pPr>
        <w:jc w:val="center"/>
      </w:pPr>
      <w:r>
        <w:rPr>
          <w:rFonts w:ascii="Cambria Math" w:hAnsi="Cambria Math"/>
          <w:i/>
        </w:rPr>
        <w:t>w_c = N / (K · n_c)    where N = total samples, K = number of classes, n_c = samples of class c</w:t>
      </w:r>
    </w:p>
    <w:p>
      <w:pPr>
        <w:jc w:val="both"/>
      </w:pPr>
      <w:r>
        <w:t>For YOLO training, BUSI masks are converted into YOLO format (normalised polygon/box coordinates in a data.yaml-described directory structure) by convert_busi_to_yolo in training/train_yolo.py.</w:t>
      </w:r>
    </w:p>
    <w:p>
      <w:pPr>
        <w:pStyle w:val="Heading1"/>
      </w:pPr>
      <w:r>
        <w:t>5. Image Preprocessing</w:t>
      </w:r>
    </w:p>
    <w:p>
      <w:pPr>
        <w:jc w:val="both"/>
      </w:pPr>
      <w:r>
        <w:t>Ultrasound images suffer from low contrast, speckle noise, acoustic shadowing and varying resolution. The preprocessing module (backend/app/preprocessing/image_pipeline.py) applies the following sequence:</w:t>
      </w:r>
    </w:p>
    <w:p>
      <w:pPr>
        <w:pStyle w:val="ListNumber"/>
      </w:pPr>
      <w:r>
        <w:t>Format detection and decoding: uploaded PNG/JPG/JPEG/BMP files (≤10 MB) are decoded with OpenCV directly as grayscale.</w:t>
      </w:r>
    </w:p>
    <w:p>
      <w:pPr>
        <w:pStyle w:val="ListNumber"/>
      </w:pPr>
      <w:r>
        <w:t>Grayscale conversion: 3-channel images are converted to a single channel, since ultrasound is intrinsically monochrome.</w:t>
      </w:r>
    </w:p>
    <w:p>
      <w:pPr>
        <w:pStyle w:val="ListNumber"/>
      </w:pPr>
      <w:r>
        <w:t>CLAHE (Contrast Limited Adaptive Histogram Equalisation): clip limit 2.0, tile grid 8×8. Enhances local tissue-boundary contrast without over-amplifying noise.</w:t>
      </w:r>
    </w:p>
    <w:p>
      <w:pPr>
        <w:pStyle w:val="ListNumber"/>
      </w:pPr>
      <w:r>
        <w:t>Speckle noise reduction: Non-Local Means denoising (h = 10, template window 7, search window 21).</w:t>
      </w:r>
    </w:p>
    <w:p>
      <w:pPr>
        <w:pStyle w:val="ListNumber"/>
      </w:pPr>
      <w:r>
        <w:t>Resizing with bilinear interpolation to the size required by each model: 640×640 (YOLO), 256×256 (U-Net), 224×224 (classifiers).</w:t>
      </w:r>
    </w:p>
    <w:p>
      <w:pPr>
        <w:pStyle w:val="ListNumber"/>
      </w:pPr>
      <w:r>
        <w:t>Normalisation: pixel intensities scaled to [0,1], followed by mean/std standardisation — U-Net: mean 0.485, std 0.229 (1 channel); classifiers: ImageNet mean [0.485, 0.456, 0.406], std [0.229, 0.224, 0.225] (3 channels, grayscale replicated to RGB).</w:t>
      </w:r>
    </w:p>
    <w:p>
      <w:pPr>
        <w:pStyle w:val="ListNumber"/>
      </w:pPr>
      <w:r>
        <w:t>ROI cropping: the detected bounding box is expanded by 15% padding on each side (clipped to image limits) to keep peritumoural context such as margins and posterior shadowing, which are important BI-RADS features.</w:t>
      </w:r>
    </w:p>
    <w:p>
      <w:pPr>
        <w:jc w:val="center"/>
      </w:pPr>
      <w:r>
        <w:rPr>
          <w:rFonts w:ascii="Cambria Math" w:hAnsi="Cambria Math"/>
          <w:i/>
        </w:rPr>
        <w:t>CLAHE: histogram of each tile clipped at β, excess redistributed, then bilinear interpolation between tiles</w:t>
      </w:r>
    </w:p>
    <w:p>
      <w:pPr>
        <w:jc w:val="center"/>
      </w:pPr>
      <w:r>
        <w:rPr>
          <w:rFonts w:ascii="Cambria Math" w:hAnsi="Cambria Math"/>
          <w:i/>
        </w:rPr>
        <w:t>Normalised x' = (x/255 − μ) / σ</w:t>
      </w:r>
    </w:p>
    <w:p>
      <w:pPr>
        <w:pStyle w:val="Heading1"/>
      </w:pPr>
      <w:r>
        <w:t>6. Data Augmentation</w:t>
      </w:r>
    </w:p>
    <w:p>
      <w:pPr>
        <w:jc w:val="both"/>
      </w:pPr>
      <w:r>
        <w:t>Because medical datasets are small, augmentation was applied only to the training set using the Albumentations library (training/data/transforms.py). Augmentations were chosen to mimic real ultrasound acquisition variability without destroying anatomical structure. Spatial transforms are applied identically to the image and its mask.</w:t>
      </w:r>
    </w:p>
    <w:p>
      <w:pPr>
        <w:jc w:val="center"/>
      </w:pPr>
      <w:r>
        <w:rPr>
          <w:b/>
        </w:rPr>
        <w:t>Table 3: Training augmentation pipeline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Augmentation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Segmentation (p)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Classification (p)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Clinical rationale</w:t>
            </w:r>
          </w:p>
        </w:tc>
      </w:tr>
      <w:tr>
        <w:tc>
          <w:tcPr>
            <w:tcW w:type="dxa" w:w="2160"/>
          </w:tcPr>
          <w:p>
            <w:r>
              <w:t>Horizontal flip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Left/right breast symmetry</w:t>
            </w:r>
          </w:p>
        </w:tc>
      </w:tr>
      <w:tr>
        <w:tc>
          <w:tcPr>
            <w:tcW w:type="dxa" w:w="2160"/>
          </w:tcPr>
          <w:p>
            <w:r>
              <w:t>Vertical flip</w:t>
            </w:r>
          </w:p>
        </w:tc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Probe orientation variation</w:t>
            </w:r>
          </w:p>
        </w:tc>
      </w:tr>
      <w:tr>
        <w:tc>
          <w:tcPr>
            <w:tcW w:type="dxa" w:w="2160"/>
          </w:tcPr>
          <w:p>
            <w:r>
              <w:t>Random rotate 90°</w:t>
            </w:r>
          </w:p>
        </w:tc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Orientation invariance</w:t>
            </w:r>
          </w:p>
        </w:tc>
      </w:tr>
      <w:tr>
        <w:tc>
          <w:tcPr>
            <w:tcW w:type="dxa" w:w="2160"/>
          </w:tcPr>
          <w:p>
            <w:r>
              <w:t>Shift-Scale-Rotate</w:t>
            </w:r>
          </w:p>
        </w:tc>
        <w:tc>
          <w:tcPr>
            <w:tcW w:type="dxa" w:w="2160"/>
          </w:tcPr>
          <w:p>
            <w:r>
              <w:t>0.4 (±10%, ±15%, ±15°)</w:t>
            </w:r>
          </w:p>
        </w:tc>
        <w:tc>
          <w:tcPr>
            <w:tcW w:type="dxa" w:w="2160"/>
          </w:tcPr>
          <w:p>
            <w:r>
              <w:t>0.5 (±10%, ±20%, ±20°)</w:t>
            </w:r>
          </w:p>
        </w:tc>
        <w:tc>
          <w:tcPr>
            <w:tcW w:type="dxa" w:w="2160"/>
          </w:tcPr>
          <w:p>
            <w:r>
              <w:t>Probe position/zoom</w:t>
            </w:r>
          </w:p>
        </w:tc>
      </w:tr>
      <w:tr>
        <w:tc>
          <w:tcPr>
            <w:tcW w:type="dxa" w:w="2160"/>
          </w:tcPr>
          <w:p>
            <w:r>
              <w:t>Elastic transform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Tissue deformation</w:t>
            </w:r>
          </w:p>
        </w:tc>
      </w:tr>
      <w:tr>
        <w:tc>
          <w:tcPr>
            <w:tcW w:type="dxa" w:w="2160"/>
          </w:tcPr>
          <w:p>
            <w:r>
              <w:t>Grid distortion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Probe pressure</w:t>
            </w:r>
          </w:p>
        </w:tc>
      </w:tr>
      <w:tr>
        <w:tc>
          <w:tcPr>
            <w:tcW w:type="dxa" w:w="2160"/>
          </w:tcPr>
          <w:p>
            <w:r>
              <w:t>Optical distortion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0.15</w:t>
            </w:r>
          </w:p>
        </w:tc>
        <w:tc>
          <w:tcPr>
            <w:tcW w:type="dxa" w:w="2160"/>
          </w:tcPr>
          <w:p>
            <w:r>
              <w:t>Lens/transducer artefacts</w:t>
            </w:r>
          </w:p>
        </w:tc>
      </w:tr>
      <w:tr>
        <w:tc>
          <w:tcPr>
            <w:tcW w:type="dxa" w:w="2160"/>
          </w:tcPr>
          <w:p>
            <w:r>
              <w:t>Gaussian noise / blur / median blur</w:t>
            </w:r>
          </w:p>
        </w:tc>
        <w:tc>
          <w:tcPr>
            <w:tcW w:type="dxa" w:w="2160"/>
          </w:tcPr>
          <w:p>
            <w:r>
              <w:t>0.3 (one of)</w:t>
            </w:r>
          </w:p>
        </w:tc>
        <w:tc>
          <w:tcPr>
            <w:tcW w:type="dxa" w:w="2160"/>
          </w:tcPr>
          <w:p>
            <w:r>
              <w:t>0.3 (one of)</w:t>
            </w:r>
          </w:p>
        </w:tc>
        <w:tc>
          <w:tcPr>
            <w:tcW w:type="dxa" w:w="2160"/>
          </w:tcPr>
          <w:p>
            <w:r>
              <w:t>Speckle noise simulation</w:t>
            </w:r>
          </w:p>
        </w:tc>
      </w:tr>
      <w:tr>
        <w:tc>
          <w:tcPr>
            <w:tcW w:type="dxa" w:w="2160"/>
          </w:tcPr>
          <w:p>
            <w:r>
              <w:t>Brightness/contrast</w:t>
            </w:r>
          </w:p>
        </w:tc>
        <w:tc>
          <w:tcPr>
            <w:tcW w:type="dxa" w:w="2160"/>
          </w:tcPr>
          <w:p>
            <w:r>
              <w:t>0.3 (±15%)</w:t>
            </w:r>
          </w:p>
        </w:tc>
        <w:tc>
          <w:tcPr>
            <w:tcW w:type="dxa" w:w="2160"/>
          </w:tcPr>
          <w:p>
            <w:r>
              <w:t>0.4 (±20%)</w:t>
            </w:r>
          </w:p>
        </w:tc>
        <w:tc>
          <w:tcPr>
            <w:tcW w:type="dxa" w:w="2160"/>
          </w:tcPr>
          <w:p>
            <w:r>
              <w:t>Machine gain settings</w:t>
            </w:r>
          </w:p>
        </w:tc>
      </w:tr>
      <w:tr>
        <w:tc>
          <w:tcPr>
            <w:tcW w:type="dxa" w:w="2160"/>
          </w:tcPr>
          <w:p>
            <w:r>
              <w:t>CLAHE</w:t>
            </w:r>
          </w:p>
        </w:tc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Contrast variability</w:t>
            </w:r>
          </w:p>
        </w:tc>
      </w:tr>
      <w:tr>
        <w:tc>
          <w:tcPr>
            <w:tcW w:type="dxa" w:w="2160"/>
          </w:tcPr>
          <w:p>
            <w:r>
              <w:t>Coarse dropout (cutout)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0.3 (8 holes)</w:t>
            </w:r>
          </w:p>
        </w:tc>
        <w:tc>
          <w:tcPr>
            <w:tcW w:type="dxa" w:w="2160"/>
          </w:tcPr>
          <w:p>
            <w:r>
              <w:t>Forces use of multiple regions</w:t>
            </w:r>
          </w:p>
        </w:tc>
      </w:tr>
    </w:tbl>
    <w:p/>
    <w:p>
      <w:pPr>
        <w:jc w:val="both"/>
      </w:pPr>
      <w:r>
        <w:t>YOLO augmentation used Ultralytics built-in settings: HSV (h 0.015, s 0.4, v 0.3), vertical flip 0.3, horizontal flip 0.5, mosaic 0.5, scale 0.3. Validation and test sets receive only resize and normalisation.</w:t>
      </w:r>
    </w:p>
    <w:p>
      <w:pPr>
        <w:pStyle w:val="Heading1"/>
      </w:pPr>
      <w:r>
        <w:t>7. Phase 1 — Lesion Detection (YOLOv8-Seg)</w:t>
      </w:r>
    </w:p>
    <w:p>
      <w:pPr>
        <w:jc w:val="both"/>
      </w:pPr>
      <w:r>
        <w:t>YOLOv8 (Ultralytics) is a single-stage, anchor-free detector with a CSPDarknet backbone, PAN-FPN neck and decoupled head; the -seg variant adds a mask-prototype branch. The medium model (YOLOv8m-seg) was selected after comparison with YOLOv8n because it gave a better accuracy/speed trade-off.</w:t>
      </w:r>
    </w:p>
    <w:p>
      <w:pPr>
        <w:pStyle w:val="ListBullet"/>
      </w:pPr>
      <w:r>
        <w:t>Input: 640×640, grayscale replicated to 3 channels (BGR).</w:t>
      </w:r>
    </w:p>
    <w:p>
      <w:pPr>
        <w:pStyle w:val="ListBullet"/>
      </w:pPr>
      <w:r>
        <w:t>Training: transfer learning from COCO-pretrained weights; up to 100 epochs, batch 8, early-stopping patience 15, checkpoint every 10 epochs.</w:t>
      </w:r>
    </w:p>
    <w:p>
      <w:pPr>
        <w:pStyle w:val="ListBullet"/>
      </w:pPr>
      <w:r>
        <w:t>Loss (Ultralytics): box regression (CIoU + Distribution Focal Loss) + classification BCE + mask loss.</w:t>
      </w:r>
    </w:p>
    <w:p>
      <w:pPr>
        <w:pStyle w:val="ListBullet"/>
      </w:pPr>
      <w:r>
        <w:t>Inference: confidence threshold 0.25; the highest-confidence box is selected; 15% padding is added; the ROI is cropped and a detection overlay is drawn.</w:t>
      </w:r>
    </w:p>
    <w:p>
      <w:pPr>
        <w:pStyle w:val="Heading1"/>
      </w:pPr>
      <w:r>
        <w:t>8. Phase 2 — Lesion Segmentation (Attention U-Net)</w:t>
      </w:r>
    </w:p>
    <w:p>
      <w:pPr>
        <w:jc w:val="both"/>
      </w:pPr>
      <w:r>
        <w:t>The Attention U-Net (Oktay et al., 2018) extends U-Net (Ronneberger et al., 2015) by inserting Attention Gates on the skip connections. Gates learn to suppress irrelevant background (shadowing, calipers, fibroglandular tissue) and highlight the lesion.</w:t>
      </w:r>
    </w:p>
    <w:p>
      <w:pPr>
        <w:pStyle w:val="ListBullet"/>
      </w:pPr>
      <w:r>
        <w:t>Encoder: 4 blocks (1→64→128→256→512 channels), each two 3×3 Conv–BatchNorm–ReLU + 2×2 max pooling.</w:t>
      </w:r>
    </w:p>
    <w:p>
      <w:pPr>
        <w:pStyle w:val="ListBullet"/>
      </w:pPr>
      <w:r>
        <w:t>Bottleneck: 512→1024 channels.</w:t>
      </w:r>
    </w:p>
    <w:p>
      <w:pPr>
        <w:pStyle w:val="ListBullet"/>
      </w:pPr>
      <w:r>
        <w:t>Decoder: 4 up-sampling blocks (1024→512→256→128→64) with Attention Gates on each skip connection.</w:t>
      </w:r>
    </w:p>
    <w:p>
      <w:pPr>
        <w:pStyle w:val="ListBullet"/>
      </w:pPr>
      <w:r>
        <w:t>Output: 1×1 convolution + Sigmoid → probability mask (B,1,256,256); threshold 0.5 gives the binary mask, resized back to the ROI size.</w:t>
      </w:r>
    </w:p>
    <w:p>
      <w:pPr>
        <w:jc w:val="center"/>
      </w:pPr>
      <w:r>
        <w:rPr>
          <w:rFonts w:ascii="Cambria Math" w:hAnsi="Cambria Math"/>
          <w:i/>
        </w:rPr>
        <w:t>Attention gate:  q = ψᵀ( ReLU( W_x·x + W_g·g + b ) ),   α = σ(q),   x̂ = α · x</w:t>
      </w:r>
    </w:p>
    <w:p>
      <w:pPr>
        <w:jc w:val="both"/>
      </w:pPr>
      <w:r>
        <w:t>Loss function: a combined Dice + Binary Cross-Entropy loss is used. Dice handles the strong foreground/background imbalance; BCE provides stable per-pixel gradients.</w:t>
      </w:r>
    </w:p>
    <w:p>
      <w:pPr>
        <w:jc w:val="center"/>
      </w:pPr>
      <w:r>
        <w:rPr>
          <w:rFonts w:ascii="Cambria Math" w:hAnsi="Cambria Math"/>
          <w:i/>
        </w:rPr>
        <w:t>Dice = (2·Σ p·g + s) / (Σ p + Σ g + s),   L = 0.5·(1 − Dice) + 0.5·BCE(p, g),   s = 1</w:t>
      </w:r>
    </w:p>
    <w:p>
      <w:pPr>
        <w:pStyle w:val="ListBullet"/>
      </w:pPr>
      <w:r>
        <w:t>Optimiser: Adam, learning rate 1×10⁻⁴, weight decay 1×10⁻⁵.</w:t>
      </w:r>
    </w:p>
    <w:p>
      <w:pPr>
        <w:pStyle w:val="ListBullet"/>
      </w:pPr>
      <w:r>
        <w:t>Scheduler: Cosine Annealing with Warm Restarts (T₀ = 10, T_mult = 2).</w:t>
      </w:r>
    </w:p>
    <w:p>
      <w:pPr>
        <w:pStyle w:val="ListBullet"/>
      </w:pPr>
      <w:r>
        <w:t>Epochs: up to 150, batch size 8, early stopping patience 20 on validation Dice; best model checkpoint saved.</w:t>
      </w:r>
    </w:p>
    <w:p>
      <w:pPr>
        <w:pStyle w:val="Heading1"/>
      </w:pPr>
      <w:r>
        <w:t>9. Phase 3 — Classification (Soft-Voting Ensemble)</w:t>
      </w:r>
    </w:p>
    <w:p>
      <w:pPr>
        <w:jc w:val="both"/>
      </w:pPr>
      <w:r>
        <w:t>Two ImageNet-pretrained CNNs are fine-tuned through transfer learning and fused by weighted soft voting (training/models/classifier_heads.py).</w:t>
      </w:r>
    </w:p>
    <w:p>
      <w:pPr>
        <w:jc w:val="center"/>
      </w:pPr>
      <w:r>
        <w:rPr>
          <w:b/>
        </w:rPr>
        <w:t>Table 4: Classifier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ResNet50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EfficientNetV2</w:t>
            </w:r>
          </w:p>
        </w:tc>
      </w:tr>
      <w:tr>
        <w:tc>
          <w:tcPr>
            <w:tcW w:type="dxa" w:w="2880"/>
          </w:tcPr>
          <w:p>
            <w:r>
              <w:t>Pretrained weights</w:t>
            </w:r>
          </w:p>
        </w:tc>
        <w:tc>
          <w:tcPr>
            <w:tcW w:type="dxa" w:w="2880"/>
          </w:tcPr>
          <w:p>
            <w:r>
              <w:t>ImageNet-1K V2</w:t>
            </w:r>
          </w:p>
        </w:tc>
        <w:tc>
          <w:tcPr>
            <w:tcW w:type="dxa" w:w="2880"/>
          </w:tcPr>
          <w:p>
            <w:r>
              <w:t>ImageNet-1K V1 (EfficientNetV2-S variant in code)</w:t>
            </w:r>
          </w:p>
        </w:tc>
      </w:tr>
      <w:tr>
        <w:tc>
          <w:tcPr>
            <w:tcW w:type="dxa" w:w="2880"/>
          </w:tcPr>
          <w:p>
            <w:r>
              <w:t>Frozen layers</w:t>
            </w:r>
          </w:p>
        </w:tc>
        <w:tc>
          <w:tcPr>
            <w:tcW w:type="dxa" w:w="2880"/>
          </w:tcPr>
          <w:p>
            <w:r>
              <w:t>First 6 children (stem + layer1, layer2)</w:t>
            </w:r>
          </w:p>
        </w:tc>
        <w:tc>
          <w:tcPr>
            <w:tcW w:type="dxa" w:w="2880"/>
          </w:tcPr>
          <w:p>
            <w:r>
              <w:t>features[0:5]</w:t>
            </w:r>
          </w:p>
        </w:tc>
      </w:tr>
      <w:tr>
        <w:tc>
          <w:tcPr>
            <w:tcW w:type="dxa" w:w="2880"/>
          </w:tcPr>
          <w:p>
            <w:r>
              <w:t>Head</w:t>
            </w:r>
          </w:p>
        </w:tc>
        <w:tc>
          <w:tcPr>
            <w:tcW w:type="dxa" w:w="2880"/>
          </w:tcPr>
          <w:p>
            <w:r>
              <w:t>Dropout 0.5 → Linear(2048,512) → ReLU → LayerNorm → Dropout 0.3 → Linear(512,2)</w:t>
            </w:r>
          </w:p>
        </w:tc>
        <w:tc>
          <w:tcPr>
            <w:tcW w:type="dxa" w:w="2880"/>
          </w:tcPr>
          <w:p>
            <w:r>
              <w:t>Dropout 0.5 → Linear(1280,512) → ReLU → LayerNorm → Dropout 0.3 → Linear(512,2)</w:t>
            </w:r>
          </w:p>
        </w:tc>
      </w:tr>
      <w:tr>
        <w:tc>
          <w:tcPr>
            <w:tcW w:type="dxa" w:w="2880"/>
          </w:tcPr>
          <w:p>
            <w:r>
              <w:t>Grad-CAM layer</w:t>
            </w:r>
          </w:p>
        </w:tc>
        <w:tc>
          <w:tcPr>
            <w:tcW w:type="dxa" w:w="2880"/>
          </w:tcPr>
          <w:p>
            <w:r>
              <w:t>layer4[-1]</w:t>
            </w:r>
          </w:p>
        </w:tc>
        <w:tc>
          <w:tcPr>
            <w:tcW w:type="dxa" w:w="2880"/>
          </w:tcPr>
          <w:p>
            <w:r>
              <w:t>features[-1]</w:t>
            </w:r>
          </w:p>
        </w:tc>
      </w:tr>
      <w:tr>
        <w:tc>
          <w:tcPr>
            <w:tcW w:type="dxa" w:w="2880"/>
          </w:tcPr>
          <w:p>
            <w:r>
              <w:t>Ensemble weight</w:t>
            </w:r>
          </w:p>
        </w:tc>
        <w:tc>
          <w:tcPr>
            <w:tcW w:type="dxa" w:w="2880"/>
          </w:tcPr>
          <w:p>
            <w:r>
              <w:t>0.40</w:t>
            </w:r>
          </w:p>
        </w:tc>
        <w:tc>
          <w:tcPr>
            <w:tcW w:type="dxa" w:w="2880"/>
          </w:tcPr>
          <w:p>
            <w:r>
              <w:t>0.60</w:t>
            </w:r>
          </w:p>
        </w:tc>
      </w:tr>
    </w:tbl>
    <w:p/>
    <w:p>
      <w:pPr>
        <w:jc w:val="both"/>
      </w:pPr>
      <w:r>
        <w:t>Note: the class is named EfficientNetV2B0Classifier but the implementation loads torchvision efficientnet_v2_s; the thesis should report it as EfficientNetV2-S.</w:t>
      </w:r>
    </w:p>
    <w:p>
      <w:pPr>
        <w:jc w:val="center"/>
      </w:pPr>
      <w:r>
        <w:rPr>
          <w:rFonts w:ascii="Cambria Math" w:hAnsi="Cambria Math"/>
          <w:i/>
        </w:rPr>
        <w:t>P_ens = w_R · softmax(z_R) + w_E · softmax(z_E),   ŷ = argmax P_ens,   confidence = max P_ens</w:t>
      </w:r>
    </w:p>
    <w:p>
      <w:pPr>
        <w:jc w:val="both"/>
      </w:pPr>
      <w:r>
        <w:t>Weights can also be updated dynamically in proportion to validation accuracy: w_R = Acc_R / (Acc_R + Acc_E), w_E = Acc_E / (Acc_R + Acc_E).</w:t>
      </w:r>
    </w:p>
    <w:p>
      <w:pPr>
        <w:pStyle w:val="ListBullet"/>
      </w:pPr>
      <w:r>
        <w:t>Loss: class-weighted Cross-Entropy (inverse-frequency weights).</w:t>
      </w:r>
    </w:p>
    <w:p>
      <w:pPr>
        <w:pStyle w:val="ListBullet"/>
      </w:pPr>
      <w:r>
        <w:t>Optimiser: AdamW (trainable parameters only), lr 1×10⁻⁴, weight decay 1×10⁻⁵.</w:t>
      </w:r>
    </w:p>
    <w:p>
      <w:pPr>
        <w:pStyle w:val="ListBullet"/>
      </w:pPr>
      <w:r>
        <w:t>Scheduler: CosineAnnealingWarmRestarts (T₀=10, T_mult=2).</w:t>
      </w:r>
    </w:p>
    <w:p>
      <w:pPr>
        <w:pStyle w:val="ListBullet"/>
      </w:pPr>
      <w:r>
        <w:t>Epochs: up to 80, batch 16, early stopping patience 15; model selection by best validation F1-score.</w:t>
      </w:r>
    </w:p>
    <w:p>
      <w:pPr>
        <w:pStyle w:val="ListBullet"/>
      </w:pPr>
      <w:r>
        <w:t>Input: the raw (unmasked) ROI crop resized to 224×224, so that the inference distribution matches training and peritumoural context is preserved.</w:t>
      </w:r>
    </w:p>
    <w:p>
      <w:pPr>
        <w:pStyle w:val="Heading1"/>
      </w:pPr>
      <w:r>
        <w:t>10. Trust Score Mechanism</w:t>
      </w:r>
    </w:p>
    <w:p>
      <w:pPr>
        <w:jc w:val="both"/>
      </w:pPr>
      <w:r>
        <w:t>To support human-in-the-loop decision making, each prediction receives a Trust Score based on model agreement and ensemble confidence:</w:t>
      </w:r>
    </w:p>
    <w:p>
      <w:pPr>
        <w:jc w:val="center"/>
      </w:pPr>
      <w:r>
        <w:rPr>
          <w:b/>
        </w:rPr>
        <w:t>Table 5: Trust Score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Trust 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Clinical action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Both models agree AND confidence ≥ 0.90</w:t>
            </w:r>
          </w:p>
        </w:tc>
        <w:tc>
          <w:tcPr>
            <w:tcW w:type="dxa" w:w="2880"/>
          </w:tcPr>
          <w:p>
            <w:r>
              <w:t>Result can be relied upon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Both models agree AND 0.70 ≤ confidence &lt; 0.90</w:t>
            </w:r>
          </w:p>
        </w:tc>
        <w:tc>
          <w:tcPr>
            <w:tcW w:type="dxa" w:w="2880"/>
          </w:tcPr>
          <w:p>
            <w:r>
              <w:t>Review recommended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Models disagree OR confidence &lt; 0.70</w:t>
            </w:r>
          </w:p>
        </w:tc>
        <w:tc>
          <w:tcPr>
            <w:tcW w:type="dxa" w:w="2880"/>
          </w:tcPr>
          <w:p>
            <w:r>
              <w:t>Flag for radiologist review</w:t>
            </w:r>
          </w:p>
        </w:tc>
      </w:tr>
    </w:tbl>
    <w:p/>
    <w:p>
      <w:pPr>
        <w:jc w:val="both"/>
      </w:pPr>
      <w:r>
        <w:t>If one model weight is set to zero, agreement is not required and trust is based only on confidence.</w:t>
      </w:r>
    </w:p>
    <w:p>
      <w:pPr>
        <w:pStyle w:val="Heading1"/>
      </w:pPr>
      <w:r>
        <w:t>11. Phase 4 — Explainability (Grad-CAM++)</w:t>
      </w:r>
    </w:p>
    <w:p>
      <w:pPr>
        <w:jc w:val="both"/>
      </w:pPr>
      <w:r>
        <w:t>Grad-CAM++ (Chattopadhay et al., 2018) produces class-discriminative heatmaps showing which image regions drove the decision. It improves on Grad-CAM by using higher-order gradients, giving better localisation when several regions contribute. It is applied to the last convolutional block of ResNet50 (layer4[-1]) via forward/backward hooks (training/utils/explainability.py).</w:t>
      </w:r>
    </w:p>
    <w:p>
      <w:pPr>
        <w:jc w:val="center"/>
      </w:pPr>
      <w:r>
        <w:rPr>
          <w:rFonts w:ascii="Cambria Math" w:hAnsi="Cambria Math"/>
          <w:i/>
        </w:rPr>
        <w:t>α_k^c = (∂Y/∂A)² / ( 2(∂Y/∂A)² + Σ A_k · (∂Y/∂A)³ + ε )</w:t>
      </w:r>
    </w:p>
    <w:p>
      <w:pPr>
        <w:jc w:val="center"/>
      </w:pPr>
      <w:r>
        <w:rPr>
          <w:rFonts w:ascii="Cambria Math" w:hAnsi="Cambria Math"/>
          <w:i/>
        </w:rPr>
        <w:t>w_k^c = Σ_ij α_k^c · ReLU(∂Y^c/∂A_k^ij),   L^c = ReLU( Σ_k w_k^c · A_k )</w:t>
      </w:r>
    </w:p>
    <w:p>
      <w:pPr>
        <w:jc w:val="both"/>
      </w:pPr>
      <w:r>
        <w:t>The map is bilinearly up-sampled to the input size, min–max normalised to [0,1], converted to a JET colour map and overlaid on the ROI (α = 0.4). SHAP / Captum are listed as complementary attribution methods in the toolset.</w:t>
      </w:r>
    </w:p>
    <w:p>
      <w:pPr>
        <w:pStyle w:val="Heading1"/>
      </w:pPr>
      <w:r>
        <w:t>12. Training Configuration and Hyperparameters</w:t>
      </w:r>
    </w:p>
    <w:p>
      <w:pPr>
        <w:jc w:val="center"/>
      </w:pPr>
      <w:r>
        <w:rPr>
          <w:b/>
        </w:rPr>
        <w:t>Table 6: Training hyperparameters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Hyper-parameter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YOLOv8m-Seg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Attention U-Net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Classifiers</w:t>
            </w:r>
          </w:p>
        </w:tc>
      </w:tr>
      <w:tr>
        <w:tc>
          <w:tcPr>
            <w:tcW w:type="dxa" w:w="2160"/>
          </w:tcPr>
          <w:p>
            <w:r>
              <w:t>Input size</w:t>
            </w:r>
          </w:p>
        </w:tc>
        <w:tc>
          <w:tcPr>
            <w:tcW w:type="dxa" w:w="2160"/>
          </w:tcPr>
          <w:p>
            <w:r>
              <w:t>640</w:t>
            </w:r>
          </w:p>
        </w:tc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224</w:t>
            </w:r>
          </w:p>
        </w:tc>
      </w:tr>
      <w:tr>
        <w:tc>
          <w:tcPr>
            <w:tcW w:type="dxa" w:w="2160"/>
          </w:tcPr>
          <w:p>
            <w:r>
              <w:t>Epochs (max)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Batch size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Optimiser</w:t>
            </w:r>
          </w:p>
        </w:tc>
        <w:tc>
          <w:tcPr>
            <w:tcW w:type="dxa" w:w="2160"/>
          </w:tcPr>
          <w:p>
            <w:r>
              <w:t>Ultralytics default (SGD/AdamW auto)</w:t>
            </w:r>
          </w:p>
        </w:tc>
        <w:tc>
          <w:tcPr>
            <w:tcW w:type="dxa" w:w="2160"/>
          </w:tcPr>
          <w:p>
            <w:r>
              <w:t>Adam</w:t>
            </w:r>
          </w:p>
        </w:tc>
        <w:tc>
          <w:tcPr>
            <w:tcW w:type="dxa" w:w="2160"/>
          </w:tcPr>
          <w:p>
            <w:r>
              <w:t>AdamW</w:t>
            </w:r>
          </w:p>
        </w:tc>
      </w:tr>
      <w:tr>
        <w:tc>
          <w:tcPr>
            <w:tcW w:type="dxa" w:w="2160"/>
          </w:tcPr>
          <w:p>
            <w:r>
              <w:t>Learning rate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1e-4</w:t>
            </w:r>
          </w:p>
        </w:tc>
        <w:tc>
          <w:tcPr>
            <w:tcW w:type="dxa" w:w="2160"/>
          </w:tcPr>
          <w:p>
            <w:r>
              <w:t>1e-4</w:t>
            </w:r>
          </w:p>
        </w:tc>
      </w:tr>
      <w:tr>
        <w:tc>
          <w:tcPr>
            <w:tcW w:type="dxa" w:w="2160"/>
          </w:tcPr>
          <w:p>
            <w:r>
              <w:t>Weight decay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1e-5</w:t>
            </w:r>
          </w:p>
        </w:tc>
        <w:tc>
          <w:tcPr>
            <w:tcW w:type="dxa" w:w="2160"/>
          </w:tcPr>
          <w:p>
            <w:r>
              <w:t>1e-5</w:t>
            </w:r>
          </w:p>
        </w:tc>
      </w:tr>
      <w:tr>
        <w:tc>
          <w:tcPr>
            <w:tcW w:type="dxa" w:w="2160"/>
          </w:tcPr>
          <w:p>
            <w:r>
              <w:t>Scheduler</w:t>
            </w:r>
          </w:p>
        </w:tc>
        <w:tc>
          <w:tcPr>
            <w:tcW w:type="dxa" w:w="2160"/>
          </w:tcPr>
          <w:p>
            <w:r>
              <w:t>built-in</w:t>
            </w:r>
          </w:p>
        </w:tc>
        <w:tc>
          <w:tcPr>
            <w:tcW w:type="dxa" w:w="2160"/>
          </w:tcPr>
          <w:p>
            <w:r>
              <w:t>Cosine warm restarts</w:t>
            </w:r>
          </w:p>
        </w:tc>
        <w:tc>
          <w:tcPr>
            <w:tcW w:type="dxa" w:w="2160"/>
          </w:tcPr>
          <w:p>
            <w:r>
              <w:t>Cosine warm restarts</w:t>
            </w:r>
          </w:p>
        </w:tc>
      </w:tr>
      <w:tr>
        <w:tc>
          <w:tcPr>
            <w:tcW w:type="dxa" w:w="2160"/>
          </w:tcPr>
          <w:p>
            <w:r>
              <w:t>Loss</w:t>
            </w:r>
          </w:p>
        </w:tc>
        <w:tc>
          <w:tcPr>
            <w:tcW w:type="dxa" w:w="2160"/>
          </w:tcPr>
          <w:p>
            <w:r>
              <w:t>Box + Cls + DFL + Mask</w:t>
            </w:r>
          </w:p>
        </w:tc>
        <w:tc>
          <w:tcPr>
            <w:tcW w:type="dxa" w:w="2160"/>
          </w:tcPr>
          <w:p>
            <w:r>
              <w:t>0.5 Dice + 0.5 BCE</w:t>
            </w:r>
          </w:p>
        </w:tc>
        <w:tc>
          <w:tcPr>
            <w:tcW w:type="dxa" w:w="2160"/>
          </w:tcPr>
          <w:p>
            <w:r>
              <w:t>Weighted Cross-Entropy</w:t>
            </w:r>
          </w:p>
        </w:tc>
      </w:tr>
      <w:tr>
        <w:tc>
          <w:tcPr>
            <w:tcW w:type="dxa" w:w="2160"/>
          </w:tcPr>
          <w:p>
            <w:r>
              <w:t>Early stopping</w:t>
            </w:r>
          </w:p>
        </w:tc>
        <w:tc>
          <w:tcPr>
            <w:tcW w:type="dxa" w:w="2160"/>
          </w:tcPr>
          <w:p>
            <w:r>
              <w:t>patience 15</w:t>
            </w:r>
          </w:p>
        </w:tc>
        <w:tc>
          <w:tcPr>
            <w:tcW w:type="dxa" w:w="2160"/>
          </w:tcPr>
          <w:p>
            <w:r>
              <w:t>patience 20 (Dice)</w:t>
            </w:r>
          </w:p>
        </w:tc>
        <w:tc>
          <w:tcPr>
            <w:tcW w:type="dxa" w:w="2160"/>
          </w:tcPr>
          <w:p>
            <w:r>
              <w:t>patience 15 (F1)</w:t>
            </w:r>
          </w:p>
        </w:tc>
      </w:tr>
      <w:tr>
        <w:tc>
          <w:tcPr>
            <w:tcW w:type="dxa" w:w="2160"/>
          </w:tcPr>
          <w:p>
            <w:r>
              <w:t>Pretraining</w:t>
            </w:r>
          </w:p>
        </w:tc>
        <w:tc>
          <w:tcPr>
            <w:tcW w:type="dxa" w:w="2160"/>
          </w:tcPr>
          <w:p>
            <w:r>
              <w:t>COCO</w:t>
            </w:r>
          </w:p>
        </w:tc>
        <w:tc>
          <w:tcPr>
            <w:tcW w:type="dxa" w:w="2160"/>
          </w:tcPr>
          <w:p>
            <w:r>
              <w:t>From scratch</w:t>
            </w:r>
          </w:p>
        </w:tc>
        <w:tc>
          <w:tcPr>
            <w:tcW w:type="dxa" w:w="2160"/>
          </w:tcPr>
          <w:p>
            <w:r>
              <w:t>ImageNet</w:t>
            </w:r>
          </w:p>
        </w:tc>
      </w:tr>
    </w:tbl>
    <w:p/>
    <w:p>
      <w:pPr>
        <w:jc w:val="both"/>
      </w:pPr>
      <w:r>
        <w:t>Training was performed on Google Colab GPUs using PyTorch; trained weights (yolov8m_seg_breast.pt, attention_unet_breast.pth, resnet50_breast.pth, efficientnetv2_breast.pth) are placed in backend/weights for inference.</w:t>
      </w:r>
    </w:p>
    <w:p>
      <w:pPr>
        <w:pStyle w:val="Heading1"/>
      </w:pPr>
      <w:r>
        <w:t>13. Evaluation Methodology and Metrics</w:t>
      </w:r>
    </w:p>
    <w:p>
      <w:pPr>
        <w:jc w:val="both"/>
      </w:pPr>
      <w:r>
        <w:t>Models are evaluated on the held-out validation/test sets (training/utils/metrics.py, evaluation/benchmark_comparison.py). Malignant is treated as the positive class.</w:t>
      </w:r>
    </w:p>
    <w:p>
      <w:pPr>
        <w:jc w:val="center"/>
      </w:pPr>
      <w:r>
        <w:rPr>
          <w:b/>
        </w:rPr>
        <w:t>Table 7: Evaluation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Formula</w:t>
            </w:r>
          </w:p>
        </w:tc>
      </w:tr>
      <w:tr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(TP+TN)/(TP+TN+FP+FN)</w:t>
            </w:r>
          </w:p>
        </w:tc>
      </w:tr>
      <w:tr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2880"/>
          </w:tcPr>
          <w:p>
            <w:r>
              <w:t>Sensitivity (Recall)</w:t>
            </w:r>
          </w:p>
        </w:tc>
        <w:tc>
          <w:tcPr>
            <w:tcW w:type="dxa" w:w="2880"/>
          </w:tcPr>
          <w:p>
            <w:r>
              <w:t>TP/(TP+FN)</w:t>
            </w:r>
          </w:p>
        </w:tc>
      </w:tr>
      <w:tr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2880"/>
          </w:tcPr>
          <w:p>
            <w:r>
              <w:t>Specificity</w:t>
            </w:r>
          </w:p>
        </w:tc>
        <w:tc>
          <w:tcPr>
            <w:tcW w:type="dxa" w:w="2880"/>
          </w:tcPr>
          <w:p>
            <w:r>
              <w:t>TN/(TN+FP)</w:t>
            </w:r>
          </w:p>
        </w:tc>
      </w:tr>
      <w:tr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2880"/>
          </w:tcPr>
          <w:p>
            <w:r>
              <w:t>Precision (PPV)</w:t>
            </w:r>
          </w:p>
        </w:tc>
        <w:tc>
          <w:tcPr>
            <w:tcW w:type="dxa" w:w="2880"/>
          </w:tcPr>
          <w:p>
            <w:r>
              <w:t>TP/(TP+FP)</w:t>
            </w:r>
          </w:p>
        </w:tc>
      </w:tr>
      <w:tr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2880"/>
          </w:tcPr>
          <w:p>
            <w:r>
              <w:t>NPV</w:t>
            </w:r>
          </w:p>
        </w:tc>
        <w:tc>
          <w:tcPr>
            <w:tcW w:type="dxa" w:w="2880"/>
          </w:tcPr>
          <w:p>
            <w:r>
              <w:t>TN/(TN+FN)</w:t>
            </w:r>
          </w:p>
        </w:tc>
      </w:tr>
      <w:tr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2880"/>
          </w:tcPr>
          <w:p>
            <w:r>
              <w:t>F1-score</w:t>
            </w:r>
          </w:p>
        </w:tc>
        <w:tc>
          <w:tcPr>
            <w:tcW w:type="dxa" w:w="2880"/>
          </w:tcPr>
          <w:p>
            <w:r>
              <w:t>2·P·R/(P+R)</w:t>
            </w:r>
          </w:p>
        </w:tc>
      </w:tr>
      <w:tr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2880"/>
          </w:tcPr>
          <w:p>
            <w:r>
              <w:t>AUC-ROC / PR curve</w:t>
            </w:r>
          </w:p>
        </w:tc>
        <w:tc>
          <w:tcPr>
            <w:tcW w:type="dxa" w:w="2880"/>
          </w:tcPr>
          <w:p>
            <w:r>
              <w:t>Area under ROC / precision–recall curves</w:t>
            </w:r>
          </w:p>
        </w:tc>
      </w:tr>
      <w:tr>
        <w:tc>
          <w:tcPr>
            <w:tcW w:type="dxa" w:w="2880"/>
          </w:tcPr>
          <w:p>
            <w:r>
              <w:t>Segmentation</w:t>
            </w:r>
          </w:p>
        </w:tc>
        <w:tc>
          <w:tcPr>
            <w:tcW w:type="dxa" w:w="2880"/>
          </w:tcPr>
          <w:p>
            <w:r>
              <w:t>Dice (DSC)</w:t>
            </w:r>
          </w:p>
        </w:tc>
        <w:tc>
          <w:tcPr>
            <w:tcW w:type="dxa" w:w="2880"/>
          </w:tcPr>
          <w:p>
            <w:r>
              <w:t>2|A∩B|/(|A|+|B|)</w:t>
            </w:r>
          </w:p>
        </w:tc>
      </w:tr>
      <w:tr>
        <w:tc>
          <w:tcPr>
            <w:tcW w:type="dxa" w:w="2880"/>
          </w:tcPr>
          <w:p>
            <w:r>
              <w:t>Segmentation</w:t>
            </w:r>
          </w:p>
        </w:tc>
        <w:tc>
          <w:tcPr>
            <w:tcW w:type="dxa" w:w="2880"/>
          </w:tcPr>
          <w:p>
            <w:r>
              <w:t>IoU (Jaccard)</w:t>
            </w:r>
          </w:p>
        </w:tc>
        <w:tc>
          <w:tcPr>
            <w:tcW w:type="dxa" w:w="2880"/>
          </w:tcPr>
          <w:p>
            <w:r>
              <w:t>|A∩B|/|A∪B|</w:t>
            </w:r>
          </w:p>
        </w:tc>
      </w:tr>
      <w:tr>
        <w:tc>
          <w:tcPr>
            <w:tcW w:type="dxa" w:w="2880"/>
          </w:tcPr>
          <w:p>
            <w:r>
              <w:t>Segmentation</w:t>
            </w:r>
          </w:p>
        </w:tc>
        <w:tc>
          <w:tcPr>
            <w:tcW w:type="dxa" w:w="2880"/>
          </w:tcPr>
          <w:p>
            <w:r>
              <w:t>Pixel accuracy</w:t>
            </w:r>
          </w:p>
        </w:tc>
        <w:tc>
          <w:tcPr>
            <w:tcW w:type="dxa" w:w="2880"/>
          </w:tcPr>
          <w:p>
            <w:r>
              <w:t>correct pixels / total pixels</w:t>
            </w:r>
          </w:p>
        </w:tc>
      </w:tr>
      <w:tr>
        <w:tc>
          <w:tcPr>
            <w:tcW w:type="dxa" w:w="2880"/>
          </w:tcPr>
          <w:p>
            <w:r>
              <w:t>Segmentation</w:t>
            </w:r>
          </w:p>
        </w:tc>
        <w:tc>
          <w:tcPr>
            <w:tcW w:type="dxa" w:w="2880"/>
          </w:tcPr>
          <w:p>
            <w:r>
              <w:t>Hausdorff distance</w:t>
            </w:r>
          </w:p>
        </w:tc>
        <w:tc>
          <w:tcPr>
            <w:tcW w:type="dxa" w:w="2880"/>
          </w:tcPr>
          <w:p>
            <w:r>
              <w:t>max boundary distance between masks</w:t>
            </w:r>
          </w:p>
        </w:tc>
      </w:tr>
      <w:tr>
        <w:tc>
          <w:tcPr>
            <w:tcW w:type="dxa" w:w="2880"/>
          </w:tcPr>
          <w:p>
            <w:r>
              <w:t>Detection</w:t>
            </w:r>
          </w:p>
        </w:tc>
        <w:tc>
          <w:tcPr>
            <w:tcW w:type="dxa" w:w="2880"/>
          </w:tcPr>
          <w:p>
            <w:r>
              <w:t>mAP@50, mAP@50:95</w:t>
            </w:r>
          </w:p>
        </w:tc>
        <w:tc>
          <w:tcPr>
            <w:tcW w:type="dxa" w:w="2880"/>
          </w:tcPr>
          <w:p>
            <w:r>
              <w:t>mean average precision at IoU thresholds</w:t>
            </w:r>
          </w:p>
        </w:tc>
      </w:tr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Inference latency</w:t>
            </w:r>
          </w:p>
        </w:tc>
        <w:tc>
          <w:tcPr>
            <w:tcW w:type="dxa" w:w="2880"/>
          </w:tcPr>
          <w:p>
            <w:r>
              <w:t>ms per image per phase</w:t>
            </w:r>
          </w:p>
        </w:tc>
      </w:tr>
    </w:tbl>
    <w:p/>
    <w:p>
      <w:pPr>
        <w:jc w:val="both"/>
      </w:pPr>
      <w:r>
        <w:t>Sensitivity is treated as the primary clinical metric because a false negative (missed cancer) is the most harmful error. Baseline comparisons were carried out: Standard U-Net vs Attention U-Net, ResNet50 vs EfficientNetV2, YOLOv8n vs YOLOv8m, plus comparison with published BUSI results. Confusion matrices (binary and 3-class) are produced for analysis.</w:t>
      </w:r>
    </w:p>
    <w:p>
      <w:pPr>
        <w:jc w:val="center"/>
      </w:pPr>
      <w:r>
        <w:rPr>
          <w:b/>
        </w:rPr>
        <w:t>Table 8: Reported baseline results (from the project progress report — verify on the final test split before thesis submission)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Experiment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Proposed</w:t>
            </w:r>
          </w:p>
        </w:tc>
      </w:tr>
      <w:tr>
        <w:tc>
          <w:tcPr>
            <w:tcW w:type="dxa" w:w="2880"/>
          </w:tcPr>
          <w:p>
            <w:r>
              <w:t>Segmentation (val Dice / IoU)</w:t>
            </w:r>
          </w:p>
        </w:tc>
        <w:tc>
          <w:tcPr>
            <w:tcW w:type="dxa" w:w="2880"/>
          </w:tcPr>
          <w:p>
            <w:r>
              <w:t>U-Net 0.6652 / 0.5841</w:t>
            </w:r>
          </w:p>
        </w:tc>
        <w:tc>
          <w:tcPr>
            <w:tcW w:type="dxa" w:w="2880"/>
          </w:tcPr>
          <w:p>
            <w:r>
              <w:t>Attention U-Net 0.7386 / 0.6521</w:t>
            </w:r>
          </w:p>
        </w:tc>
      </w:tr>
      <w:tr>
        <w:tc>
          <w:tcPr>
            <w:tcW w:type="dxa" w:w="2880"/>
          </w:tcPr>
          <w:p>
            <w:r>
              <w:t>Detection (mAP@50)</w:t>
            </w:r>
          </w:p>
        </w:tc>
        <w:tc>
          <w:tcPr>
            <w:tcW w:type="dxa" w:w="2880"/>
          </w:tcPr>
          <w:p>
            <w:r>
              <w:t>YOLOv8n 0.7650</w:t>
            </w:r>
          </w:p>
        </w:tc>
        <w:tc>
          <w:tcPr>
            <w:tcW w:type="dxa" w:w="2880"/>
          </w:tcPr>
          <w:p>
            <w:r>
              <w:t>YOLOv8m 0.8840</w:t>
            </w:r>
          </w:p>
        </w:tc>
      </w:tr>
      <w:tr>
        <w:tc>
          <w:tcPr>
            <w:tcW w:type="dxa" w:w="2880"/>
          </w:tcPr>
          <w:p>
            <w:r>
              <w:t>Classification (val F1)</w:t>
            </w:r>
          </w:p>
        </w:tc>
        <w:tc>
          <w:tcPr>
            <w:tcW w:type="dxa" w:w="2880"/>
          </w:tcPr>
          <w:p>
            <w:r>
              <w:t>ResNet50 0.8010</w:t>
            </w:r>
          </w:p>
        </w:tc>
        <w:tc>
          <w:tcPr>
            <w:tcW w:type="dxa" w:w="2880"/>
          </w:tcPr>
          <w:p>
            <w:r>
              <w:t>EfficientNetV2 0.9929</w:t>
            </w:r>
          </w:p>
        </w:tc>
      </w:tr>
    </w:tbl>
    <w:p/>
    <w:p>
      <w:pPr>
        <w:pStyle w:val="Heading1"/>
      </w:pPr>
      <w:r>
        <w:t>14. Backend Deployment Methodology (FastAPI Inference Service)</w:t>
      </w:r>
    </w:p>
    <w:p>
      <w:pPr>
        <w:jc w:val="both"/>
      </w:pPr>
      <w:r>
        <w:t>The trained models are served through a Python FastAPI application (backend/app/main.py) running under Uvicorn, consumed by a React + Vite clinical dashboard.</w:t>
      </w:r>
    </w:p>
    <w:p>
      <w:pPr>
        <w:pStyle w:val="ListBullet"/>
      </w:pPr>
      <w:r>
        <w:t>Startup (lifespan): the PipelineOrchestrator loads all available weights once into memory on CPU or CUDA (auto-detected), avoiding per-request loading cost.</w:t>
      </w:r>
    </w:p>
    <w:p>
      <w:pPr>
        <w:pStyle w:val="ListBullet"/>
      </w:pPr>
      <w:r>
        <w:t>CORS middleware allows the React dev servers (ports 5173/3000).</w:t>
      </w:r>
    </w:p>
    <w:p>
      <w:pPr>
        <w:pStyle w:val="ListBullet"/>
      </w:pPr>
      <w:r>
        <w:t>Configuration is centralised in app/config.py (paths, image sizes, thresholds, upload limits).</w:t>
      </w:r>
    </w:p>
    <w:p>
      <w:pPr>
        <w:pStyle w:val="ListBullet"/>
      </w:pPr>
      <w:r>
        <w:t>Uploaded files are validated (extension whitelist .png/.jpg/.jpeg/.bmp/.dcm, max 10 MB), saved with a UUID prefix, and decoded as grayscale.</w:t>
      </w:r>
    </w:p>
    <w:p>
      <w:pPr>
        <w:pStyle w:val="ListBullet"/>
      </w:pPr>
      <w:r>
        <w:t>Each phase is timed individually; visual outputs (original, detection overlay, segmentation mask, Grad-CAM heatmap and overlay) are PNG-encoded and returned as Base64 strings in JSON.</w:t>
      </w:r>
    </w:p>
    <w:p>
      <w:pPr>
        <w:pStyle w:val="ListBullet"/>
      </w:pPr>
      <w:r>
        <w:t>A history of the last 50 diagnoses (without images) is kept in memory.</w:t>
      </w:r>
    </w:p>
    <w:p>
      <w:pPr>
        <w:jc w:val="center"/>
      </w:pPr>
      <w:r>
        <w:rPr>
          <w:b/>
        </w:rPr>
        <w:t>Table 9: REST API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/api/v1/health</w:t>
            </w:r>
          </w:p>
        </w:tc>
        <w:tc>
          <w:tcPr>
            <w:tcW w:type="dxa" w:w="2880"/>
          </w:tcPr>
          <w:p>
            <w:r>
              <w:t>Service health check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/api/v1/models/status</w:t>
            </w:r>
          </w:p>
        </w:tc>
        <w:tc>
          <w:tcPr>
            <w:tcW w:type="dxa" w:w="2880"/>
          </w:tcPr>
          <w:p>
            <w:r>
              <w:t>Which models are loaded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/api/v1/diagnose</w:t>
            </w:r>
          </w:p>
        </w:tc>
        <w:tc>
          <w:tcPr>
            <w:tcW w:type="dxa" w:w="2880"/>
          </w:tcPr>
          <w:p>
            <w:r>
              <w:t>Full 4-phase pipeline with visualisations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/api/v1/diagnose/track-a</w:t>
            </w:r>
          </w:p>
        </w:tc>
        <w:tc>
          <w:tcPr>
            <w:tcW w:type="dxa" w:w="2880"/>
          </w:tcPr>
          <w:p>
            <w:r>
              <w:t>Track A pipeline (prediction only)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/api/v1/diagnose/track-b</w:t>
            </w:r>
          </w:p>
        </w:tc>
        <w:tc>
          <w:tcPr>
            <w:tcW w:type="dxa" w:w="2880"/>
          </w:tcPr>
          <w:p>
            <w:r>
              <w:t>Track B placeholder (MedSAM + Swin-V2)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/api/v1/history</w:t>
            </w:r>
          </w:p>
        </w:tc>
        <w:tc>
          <w:tcPr>
            <w:tcW w:type="dxa" w:w="2880"/>
          </w:tcPr>
          <w:p>
            <w:r>
              <w:t>Last 50 diagnoses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/api/v1/benchmark</w:t>
            </w:r>
          </w:p>
        </w:tc>
        <w:tc>
          <w:tcPr>
            <w:tcW w:type="dxa" w:w="2880"/>
          </w:tcPr>
          <w:p>
            <w:r>
              <w:t>Track A vs Track B benchmark data</w:t>
            </w:r>
          </w:p>
        </w:tc>
      </w:tr>
      <w:tr>
        <w:tc>
          <w:tcPr>
            <w:tcW w:type="dxa" w:w="2880"/>
          </w:tcPr>
          <w:p>
            <w:r>
              <w:t>WS</w:t>
            </w:r>
          </w:p>
        </w:tc>
        <w:tc>
          <w:tcPr>
            <w:tcW w:type="dxa" w:w="2880"/>
          </w:tcPr>
          <w:p>
            <w:r>
              <w:t>/api/v1/ws/progress</w:t>
            </w:r>
          </w:p>
        </w:tc>
        <w:tc>
          <w:tcPr>
            <w:tcW w:type="dxa" w:w="2880"/>
          </w:tcPr>
          <w:p>
            <w:r>
              <w:t>WebSocket for progress messages</w:t>
            </w:r>
          </w:p>
        </w:tc>
      </w:tr>
    </w:tbl>
    <w:p/>
    <w:p>
      <w:pPr>
        <w:pStyle w:val="Heading1"/>
      </w:pPr>
      <w:r>
        <w:t>15. End-to-End Inference Algorithm</w:t>
      </w:r>
    </w:p>
    <w:p>
      <w:pPr>
        <w:pStyle w:val="ListNumber"/>
      </w:pPr>
      <w:r>
        <w:t>Receive image via POST /diagnose; validate format and size; decode to grayscale.</w:t>
      </w:r>
    </w:p>
    <w:p>
      <w:pPr>
        <w:pStyle w:val="ListNumber"/>
      </w:pPr>
      <w:r>
        <w:t>Phase 1: run YOLOv8-Seg (conf ≥ 0.25). If a lesion is found, take the best box, pad by 15%, crop the ROI; otherwise use the full image as ROI.</w:t>
      </w:r>
    </w:p>
    <w:p>
      <w:pPr>
        <w:pStyle w:val="ListNumber"/>
      </w:pPr>
      <w:r>
        <w:t>Phase 2: resize ROI to 256×256, normalise, run Attention U-Net, threshold at 0.5, resize mask back to ROI size, colour-map for display.</w:t>
      </w:r>
    </w:p>
    <w:p>
      <w:pPr>
        <w:pStyle w:val="ListNumber"/>
      </w:pPr>
      <w:r>
        <w:t>U-Net fallback: if YOLO found nothing but the mask contains &gt; 50 tumour pixels, derive a bounding box from the mask, pad by 15% and crop the ROI from it.</w:t>
      </w:r>
    </w:p>
    <w:p>
      <w:pPr>
        <w:pStyle w:val="ListNumber"/>
      </w:pPr>
      <w:r>
        <w:t>Phase 3: if the mask has fewer than 10 positive pixels, return "Benign / Normal" (no lesion); otherwise run both classifiers on the 224×224 ROI, fuse probabilities (0.4/0.6), compute confidence and Trust Score.</w:t>
      </w:r>
    </w:p>
    <w:p>
      <w:pPr>
        <w:pStyle w:val="ListNumber"/>
      </w:pPr>
      <w:r>
        <w:t>Phase 4: compute Grad-CAM++ on ResNet50 for the predicted class and overlay on the ROI.</w:t>
      </w:r>
    </w:p>
    <w:p>
      <w:pPr>
        <w:pStyle w:val="ListNumber"/>
      </w:pPr>
      <w:r>
        <w:t>Assemble the JSON response: prediction, confidence, trust score, per-model predictions/confidences/weights, bounding box, per-phase times, total latency and Base64 images.</w:t>
      </w:r>
    </w:p>
    <w:p>
      <w:pPr>
        <w:pStyle w:val="Heading1"/>
      </w:pPr>
      <w:r>
        <w:t>16. Fallback and Safety Logic</w:t>
      </w:r>
    </w:p>
    <w:p>
      <w:pPr>
        <w:pStyle w:val="ListBullet"/>
      </w:pPr>
      <w:r>
        <w:t>Graceful degradation: missing weights do not crash the server; each phase has a fallback (full image as ROI, identity mask, "models_not_loaded").</w:t>
      </w:r>
    </w:p>
    <w:p>
      <w:pPr>
        <w:pStyle w:val="ListBullet"/>
      </w:pPr>
      <w:r>
        <w:t>Cross-model verification: U-Net output can recover lesions missed by YOLO.</w:t>
      </w:r>
    </w:p>
    <w:p>
      <w:pPr>
        <w:pStyle w:val="ListBullet"/>
      </w:pPr>
      <w:r>
        <w:t>Empty-mask rule avoids classifying healthy tissue as a lesion.</w:t>
      </w:r>
    </w:p>
    <w:p>
      <w:pPr>
        <w:pStyle w:val="ListBullet"/>
      </w:pPr>
      <w:r>
        <w:t>Low-trust predictions are explicitly flagged for human review — the system is a decision-support tool, not a replacement for a radiologist.</w:t>
      </w:r>
    </w:p>
    <w:p>
      <w:pPr>
        <w:pStyle w:val="ListBullet"/>
      </w:pPr>
      <w:r>
        <w:t>Grad-CAM errors are caught so explanation failures never block a diagnosis.</w:t>
      </w:r>
    </w:p>
    <w:p>
      <w:pPr>
        <w:pStyle w:val="Heading1"/>
      </w:pPr>
      <w:r>
        <w:t>17. Tools and Technologies</w:t>
      </w:r>
    </w:p>
    <w:p>
      <w:pPr>
        <w:jc w:val="center"/>
      </w:pPr>
      <w:r>
        <w:rPr>
          <w:b/>
        </w:rPr>
        <w:t>Table 10: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Tools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Python 3</w:t>
            </w:r>
          </w:p>
        </w:tc>
      </w:tr>
      <w:tr>
        <w:tc>
          <w:tcPr>
            <w:tcW w:type="dxa" w:w="4320"/>
          </w:tcPr>
          <w:p>
            <w:r>
              <w:t>Deep learning</w:t>
            </w:r>
          </w:p>
        </w:tc>
        <w:tc>
          <w:tcPr>
            <w:tcW w:type="dxa" w:w="4320"/>
          </w:tcPr>
          <w:p>
            <w:r>
              <w:t>PyTorch ≥ 2.0, torchvision, Ultralytics YOLOv8</w:t>
            </w:r>
          </w:p>
        </w:tc>
      </w:tr>
      <w:tr>
        <w:tc>
          <w:tcPr>
            <w:tcW w:type="dxa" w:w="4320"/>
          </w:tcPr>
          <w:p>
            <w:r>
              <w:t>Image processing</w:t>
            </w:r>
          </w:p>
        </w:tc>
        <w:tc>
          <w:tcPr>
            <w:tcW w:type="dxa" w:w="4320"/>
          </w:tcPr>
          <w:p>
            <w:r>
              <w:t>OpenCV, Pillow, Albumentations</w:t>
            </w:r>
          </w:p>
        </w:tc>
      </w:tr>
      <w:tr>
        <w:tc>
          <w:tcPr>
            <w:tcW w:type="dxa" w:w="4320"/>
          </w:tcPr>
          <w:p>
            <w:r>
              <w:t>Data science</w:t>
            </w:r>
          </w:p>
        </w:tc>
        <w:tc>
          <w:tcPr>
            <w:tcW w:type="dxa" w:w="4320"/>
          </w:tcPr>
          <w:p>
            <w:r>
              <w:t>NumPy, SciPy, scikit-learn</w:t>
            </w:r>
          </w:p>
        </w:tc>
      </w:tr>
      <w:tr>
        <w:tc>
          <w:tcPr>
            <w:tcW w:type="dxa" w:w="4320"/>
          </w:tcPr>
          <w:p>
            <w:r>
              <w:t>Explainability</w:t>
            </w:r>
          </w:p>
        </w:tc>
        <w:tc>
          <w:tcPr>
            <w:tcW w:type="dxa" w:w="4320"/>
          </w:tcPr>
          <w:p>
            <w:r>
              <w:t>Grad-CAM++ (custom), Captum, SHAP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 0.115, Uvicorn, python-multipart, WebSockets, Pydantic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18, Vite, Framer Motion</w:t>
            </w:r>
          </w:p>
        </w:tc>
      </w:tr>
      <w:tr>
        <w:tc>
          <w:tcPr>
            <w:tcW w:type="dxa" w:w="4320"/>
          </w:tcPr>
          <w:p>
            <w:r>
              <w:t>Training hardware</w:t>
            </w:r>
          </w:p>
        </w:tc>
        <w:tc>
          <w:tcPr>
            <w:tcW w:type="dxa" w:w="4320"/>
          </w:tcPr>
          <w:p>
            <w:r>
              <w:t>Google Colab GPU</w:t>
            </w:r>
          </w:p>
        </w:tc>
      </w:tr>
      <w:tr>
        <w:tc>
          <w:tcPr>
            <w:tcW w:type="dxa" w:w="4320"/>
          </w:tcPr>
          <w:p>
            <w:r>
              <w:t>Version control</w:t>
            </w:r>
          </w:p>
        </w:tc>
        <w:tc>
          <w:tcPr>
            <w:tcW w:type="dxa" w:w="4320"/>
          </w:tcPr>
          <w:p>
            <w:r>
              <w:t>Git / GitHub</w:t>
            </w:r>
          </w:p>
        </w:tc>
      </w:tr>
    </w:tbl>
    <w:p/>
    <w:p>
      <w:pPr>
        <w:pStyle w:val="Heading1"/>
      </w:pPr>
      <w:r>
        <w:t>18. Reproducibility</w:t>
      </w:r>
    </w:p>
    <w:p>
      <w:pPr>
        <w:pStyle w:val="ListBullet"/>
      </w:pPr>
      <w:r>
        <w:t>Fixed random seed (42) for all splits; split definitions stored as JSON.</w:t>
      </w:r>
    </w:p>
    <w:p>
      <w:pPr>
        <w:pStyle w:val="ListBullet"/>
      </w:pPr>
      <w:r>
        <w:t>All hyperparameters exposed via command-line arguments in training scripts.</w:t>
      </w:r>
    </w:p>
    <w:p>
      <w:pPr>
        <w:pStyle w:val="ListBullet"/>
      </w:pPr>
      <w:r>
        <w:t>Best checkpoints selected only on the validation set; test set untouched until final evaluation.</w:t>
      </w:r>
    </w:p>
    <w:p>
      <w:pPr>
        <w:pStyle w:val="ListBullet"/>
      </w:pPr>
      <w:r>
        <w:t>Identical preprocessing (validation transforms) used in training-validation and backend inference to avoid train/serve skew.</w:t>
      </w:r>
    </w:p>
    <w:p>
      <w:pPr>
        <w:pStyle w:val="ListBullet"/>
      </w:pPr>
      <w:r>
        <w:t>Pinned dependency list in backend/requirements.txt.</w:t>
      </w:r>
    </w:p>
    <w:p>
      <w:pPr>
        <w:pStyle w:val="Heading1"/>
      </w:pPr>
      <w:r>
        <w:t>19. Ethical Considerations</w:t>
      </w:r>
    </w:p>
    <w:p>
      <w:pPr>
        <w:pStyle w:val="ListBullet"/>
      </w:pPr>
      <w:r>
        <w:t>Only publicly available, anonymised datasets were used; no patient-identifiable data.</w:t>
      </w:r>
    </w:p>
    <w:p>
      <w:pPr>
        <w:pStyle w:val="ListBullet"/>
      </w:pPr>
      <w:r>
        <w:t>The system is decision support; final diagnosis remains with a qualified clinician.</w:t>
      </w:r>
    </w:p>
    <w:p>
      <w:pPr>
        <w:pStyle w:val="ListBullet"/>
      </w:pPr>
      <w:r>
        <w:t>Explainability and Trust Score improve transparency and accountability.</w:t>
      </w:r>
    </w:p>
    <w:p>
      <w:pPr>
        <w:pStyle w:val="ListBullet"/>
      </w:pPr>
      <w:r>
        <w:t>Uploaded images are stored locally only; a production system would require encryption, access control and regulatory compliance (e.g. HIPAA/GDPR).</w:t>
      </w:r>
    </w:p>
    <w:p>
      <w:pPr>
        <w:pStyle w:val="Heading1"/>
      </w:pPr>
      <w:r>
        <w:t>20. Limitations and Future Work</w:t>
      </w:r>
    </w:p>
    <w:p>
      <w:pPr>
        <w:pStyle w:val="ListBullet"/>
      </w:pPr>
      <w:r>
        <w:t>Limited dataset size and single-centre origin of BUSI may limit generalisation; external validation on BUS-BRA/UDIAT is required.</w:t>
      </w:r>
    </w:p>
    <w:p>
      <w:pPr>
        <w:pStyle w:val="ListBullet"/>
      </w:pPr>
      <w:r>
        <w:t>Normal and benign images are merged into one negative class.</w:t>
      </w:r>
    </w:p>
    <w:p>
      <w:pPr>
        <w:pStyle w:val="ListBullet"/>
      </w:pPr>
      <w:r>
        <w:t>Track B (MedSAM segmentation + Swin-V2 / ConvNeXt-V2 classification) is planned but not yet trained.</w:t>
      </w:r>
    </w:p>
    <w:p>
      <w:pPr>
        <w:pStyle w:val="ListBullet"/>
      </w:pPr>
      <w:r>
        <w:t>Diagnosis history is in-memory; a database is needed for production.</w:t>
      </w:r>
    </w:p>
    <w:p>
      <w:pPr>
        <w:pStyle w:val="ListBullet"/>
      </w:pPr>
      <w:r>
        <w:t>DICOM (.dcm) is whitelisted but decoded via OpenCV, so full DICOM support needs pydicom.</w:t>
      </w:r>
    </w:p>
    <w:p>
      <w:pPr>
        <w:pStyle w:val="ListBullet"/>
      </w:pPr>
      <w:r>
        <w:t>WebSocket endpoint currently sends acknowledgements only; per-phase live streaming is future work.</w:t>
      </w:r>
    </w:p>
    <w:p>
      <w:pPr>
        <w:pStyle w:val="Heading1"/>
      </w:pPr>
      <w:r>
        <w:t>21. Methodology-to-Literature Mapping (for the Literature Review)</w:t>
      </w:r>
    </w:p>
    <w:p>
      <w:pPr>
        <w:jc w:val="both"/>
      </w:pPr>
      <w:r>
        <w:t>The table below links each methodological choice to the literature that motivates it; it can be used directly to structure the literature review and to justify design decisions.</w:t>
      </w:r>
    </w:p>
    <w:p>
      <w:pPr>
        <w:jc w:val="center"/>
      </w:pPr>
      <w:r>
        <w:rPr>
          <w:b/>
        </w:rPr>
        <w:t>Table 11: Mapping of methodology to literature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 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Technique used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literature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Justification / gap addressed</w:t>
            </w:r>
          </w:p>
        </w:tc>
      </w:tr>
      <w:tr>
        <w:tc>
          <w:tcPr>
            <w:tcW w:type="dxa" w:w="2160"/>
          </w:tcPr>
          <w:p>
            <w:r>
              <w:t>Dataset</w:t>
            </w:r>
          </w:p>
        </w:tc>
        <w:tc>
          <w:tcPr>
            <w:tcW w:type="dxa" w:w="2160"/>
          </w:tcPr>
          <w:p>
            <w:r>
              <w:t>BUSI</w:t>
            </w:r>
          </w:p>
        </w:tc>
        <w:tc>
          <w:tcPr>
            <w:tcW w:type="dxa" w:w="2160"/>
          </w:tcPr>
          <w:p>
            <w:r>
              <w:t>Al-Dhabyani et al. (2020)</w:t>
            </w:r>
          </w:p>
        </w:tc>
        <w:tc>
          <w:tcPr>
            <w:tcW w:type="dxa" w:w="2160"/>
          </w:tcPr>
          <w:p>
            <w:r>
              <w:t>Standard public benchmark with masks</w:t>
            </w:r>
          </w:p>
        </w:tc>
      </w:tr>
      <w:tr>
        <w:tc>
          <w:tcPr>
            <w:tcW w:type="dxa" w:w="2160"/>
          </w:tcPr>
          <w:p>
            <w:r>
              <w:t>Contrast enhancement</w:t>
            </w:r>
          </w:p>
        </w:tc>
        <w:tc>
          <w:tcPr>
            <w:tcW w:type="dxa" w:w="2160"/>
          </w:tcPr>
          <w:p>
            <w:r>
              <w:t>CLAHE</w:t>
            </w:r>
          </w:p>
        </w:tc>
        <w:tc>
          <w:tcPr>
            <w:tcW w:type="dxa" w:w="2160"/>
          </w:tcPr>
          <w:p>
            <w:r>
              <w:t>Zuiderveld (1994); Pizer et al. (1987)</w:t>
            </w:r>
          </w:p>
        </w:tc>
        <w:tc>
          <w:tcPr>
            <w:tcW w:type="dxa" w:w="2160"/>
          </w:tcPr>
          <w:p>
            <w:r>
              <w:t>Enhances low-contrast ultrasound boundaries</w:t>
            </w:r>
          </w:p>
        </w:tc>
      </w:tr>
      <w:tr>
        <w:tc>
          <w:tcPr>
            <w:tcW w:type="dxa" w:w="2160"/>
          </w:tcPr>
          <w:p>
            <w:r>
              <w:t>Denoising</w:t>
            </w:r>
          </w:p>
        </w:tc>
        <w:tc>
          <w:tcPr>
            <w:tcW w:type="dxa" w:w="2160"/>
          </w:tcPr>
          <w:p>
            <w:r>
              <w:t>Non-Local Means</w:t>
            </w:r>
          </w:p>
        </w:tc>
        <w:tc>
          <w:tcPr>
            <w:tcW w:type="dxa" w:w="2160"/>
          </w:tcPr>
          <w:p>
            <w:r>
              <w:t>Buades et al. (2005)</w:t>
            </w:r>
          </w:p>
        </w:tc>
        <w:tc>
          <w:tcPr>
            <w:tcW w:type="dxa" w:w="2160"/>
          </w:tcPr>
          <w:p>
            <w:r>
              <w:t>Reduces speckle while preserving edges</w:t>
            </w:r>
          </w:p>
        </w:tc>
      </w:tr>
      <w:tr>
        <w:tc>
          <w:tcPr>
            <w:tcW w:type="dxa" w:w="2160"/>
          </w:tcPr>
          <w:p>
            <w:r>
              <w:t>Augmentation</w:t>
            </w:r>
          </w:p>
        </w:tc>
        <w:tc>
          <w:tcPr>
            <w:tcW w:type="dxa" w:w="2160"/>
          </w:tcPr>
          <w:p>
            <w:r>
              <w:t>Albumentations</w:t>
            </w:r>
          </w:p>
        </w:tc>
        <w:tc>
          <w:tcPr>
            <w:tcW w:type="dxa" w:w="2160"/>
          </w:tcPr>
          <w:p>
            <w:r>
              <w:t>Buslaev et al. (2020); Shorten &amp; Khoshgoftaar (2019)</w:t>
            </w:r>
          </w:p>
        </w:tc>
        <w:tc>
          <w:tcPr>
            <w:tcW w:type="dxa" w:w="2160"/>
          </w:tcPr>
          <w:p>
            <w:r>
              <w:t>Small medical datasets overfit</w:t>
            </w:r>
          </w:p>
        </w:tc>
      </w:tr>
      <w:tr>
        <w:tc>
          <w:tcPr>
            <w:tcW w:type="dxa" w:w="2160"/>
          </w:tcPr>
          <w:p>
            <w:r>
              <w:t>Detection</w:t>
            </w:r>
          </w:p>
        </w:tc>
        <w:tc>
          <w:tcPr>
            <w:tcW w:type="dxa" w:w="2160"/>
          </w:tcPr>
          <w:p>
            <w:r>
              <w:t>YOLOv8</w:t>
            </w:r>
          </w:p>
        </w:tc>
        <w:tc>
          <w:tcPr>
            <w:tcW w:type="dxa" w:w="2160"/>
          </w:tcPr>
          <w:p>
            <w:r>
              <w:t>Redmon et al. (2016); Jocher et al. (2023)</w:t>
            </w:r>
          </w:p>
        </w:tc>
        <w:tc>
          <w:tcPr>
            <w:tcW w:type="dxa" w:w="2160"/>
          </w:tcPr>
          <w:p>
            <w:r>
              <w:t>Real-time, single-stage localisation</w:t>
            </w:r>
          </w:p>
        </w:tc>
      </w:tr>
      <w:tr>
        <w:tc>
          <w:tcPr>
            <w:tcW w:type="dxa" w:w="2160"/>
          </w:tcPr>
          <w:p>
            <w:r>
              <w:t>Segmentation</w:t>
            </w:r>
          </w:p>
        </w:tc>
        <w:tc>
          <w:tcPr>
            <w:tcW w:type="dxa" w:w="2160"/>
          </w:tcPr>
          <w:p>
            <w:r>
              <w:t>U-Net</w:t>
            </w:r>
          </w:p>
        </w:tc>
        <w:tc>
          <w:tcPr>
            <w:tcW w:type="dxa" w:w="2160"/>
          </w:tcPr>
          <w:p>
            <w:r>
              <w:t>Ronneberger et al. (2015)</w:t>
            </w:r>
          </w:p>
        </w:tc>
        <w:tc>
          <w:tcPr>
            <w:tcW w:type="dxa" w:w="2160"/>
          </w:tcPr>
          <w:p>
            <w:r>
              <w:t>Gold standard for biomedical segmentation</w:t>
            </w:r>
          </w:p>
        </w:tc>
      </w:tr>
      <w:tr>
        <w:tc>
          <w:tcPr>
            <w:tcW w:type="dxa" w:w="2160"/>
          </w:tcPr>
          <w:p>
            <w:r>
              <w:t>Attention</w:t>
            </w:r>
          </w:p>
        </w:tc>
        <w:tc>
          <w:tcPr>
            <w:tcW w:type="dxa" w:w="2160"/>
          </w:tcPr>
          <w:p>
            <w:r>
              <w:t>Attention gates</w:t>
            </w:r>
          </w:p>
        </w:tc>
        <w:tc>
          <w:tcPr>
            <w:tcW w:type="dxa" w:w="2160"/>
          </w:tcPr>
          <w:p>
            <w:r>
              <w:t>Oktay et al. (2018)</w:t>
            </w:r>
          </w:p>
        </w:tc>
        <w:tc>
          <w:tcPr>
            <w:tcW w:type="dxa" w:w="2160"/>
          </w:tcPr>
          <w:p>
            <w:r>
              <w:t>Suppress irrelevant background in noisy BUS</w:t>
            </w:r>
          </w:p>
        </w:tc>
      </w:tr>
      <w:tr>
        <w:tc>
          <w:tcPr>
            <w:tcW w:type="dxa" w:w="2160"/>
          </w:tcPr>
          <w:p>
            <w:r>
              <w:t>Segmentation loss</w:t>
            </w:r>
          </w:p>
        </w:tc>
        <w:tc>
          <w:tcPr>
            <w:tcW w:type="dxa" w:w="2160"/>
          </w:tcPr>
          <w:p>
            <w:r>
              <w:t>Dice + BCE</w:t>
            </w:r>
          </w:p>
        </w:tc>
        <w:tc>
          <w:tcPr>
            <w:tcW w:type="dxa" w:w="2160"/>
          </w:tcPr>
          <w:p>
            <w:r>
              <w:t>Milletari et al. (2016)</w:t>
            </w:r>
          </w:p>
        </w:tc>
        <w:tc>
          <w:tcPr>
            <w:tcW w:type="dxa" w:w="2160"/>
          </w:tcPr>
          <w:p>
            <w:r>
              <w:t>Handles foreground/background imbalance</w:t>
            </w:r>
          </w:p>
        </w:tc>
      </w:tr>
      <w:tr>
        <w:tc>
          <w:tcPr>
            <w:tcW w:type="dxa" w:w="2160"/>
          </w:tcPr>
          <w:p>
            <w:r>
              <w:t>Classifier 1</w:t>
            </w:r>
          </w:p>
        </w:tc>
        <w:tc>
          <w:tcPr>
            <w:tcW w:type="dxa" w:w="2160"/>
          </w:tcPr>
          <w:p>
            <w:r>
              <w:t>ResNet50</w:t>
            </w:r>
          </w:p>
        </w:tc>
        <w:tc>
          <w:tcPr>
            <w:tcW w:type="dxa" w:w="2160"/>
          </w:tcPr>
          <w:p>
            <w:r>
              <w:t>He et al. (2016)</w:t>
            </w:r>
          </w:p>
        </w:tc>
        <w:tc>
          <w:tcPr>
            <w:tcW w:type="dxa" w:w="2160"/>
          </w:tcPr>
          <w:p>
            <w:r>
              <w:t>Residual learning, strong baseline</w:t>
            </w:r>
          </w:p>
        </w:tc>
      </w:tr>
      <w:tr>
        <w:tc>
          <w:tcPr>
            <w:tcW w:type="dxa" w:w="2160"/>
          </w:tcPr>
          <w:p>
            <w:r>
              <w:t>Classifier 2</w:t>
            </w:r>
          </w:p>
        </w:tc>
        <w:tc>
          <w:tcPr>
            <w:tcW w:type="dxa" w:w="2160"/>
          </w:tcPr>
          <w:p>
            <w:r>
              <w:t>EfficientNetV2</w:t>
            </w:r>
          </w:p>
        </w:tc>
        <w:tc>
          <w:tcPr>
            <w:tcW w:type="dxa" w:w="2160"/>
          </w:tcPr>
          <w:p>
            <w:r>
              <w:t>Tan &amp; Le (2021)</w:t>
            </w:r>
          </w:p>
        </w:tc>
        <w:tc>
          <w:tcPr>
            <w:tcW w:type="dxa" w:w="2160"/>
          </w:tcPr>
          <w:p>
            <w:r>
              <w:t>Accuracy/efficiency via compound scaling</w:t>
            </w:r>
          </w:p>
        </w:tc>
      </w:tr>
      <w:tr>
        <w:tc>
          <w:tcPr>
            <w:tcW w:type="dxa" w:w="2160"/>
          </w:tcPr>
          <w:p>
            <w:r>
              <w:t>Transfer learning</w:t>
            </w:r>
          </w:p>
        </w:tc>
        <w:tc>
          <w:tcPr>
            <w:tcW w:type="dxa" w:w="2160"/>
          </w:tcPr>
          <w:p>
            <w:r>
              <w:t>ImageNet pretraining</w:t>
            </w:r>
          </w:p>
        </w:tc>
        <w:tc>
          <w:tcPr>
            <w:tcW w:type="dxa" w:w="2160"/>
          </w:tcPr>
          <w:p>
            <w:r>
              <w:t>Deng et al. (2009); Shin et al. (2016)</w:t>
            </w:r>
          </w:p>
        </w:tc>
        <w:tc>
          <w:tcPr>
            <w:tcW w:type="dxa" w:w="2160"/>
          </w:tcPr>
          <w:p>
            <w:r>
              <w:t>Compensates for limited medical data</w:t>
            </w:r>
          </w:p>
        </w:tc>
      </w:tr>
      <w:tr>
        <w:tc>
          <w:tcPr>
            <w:tcW w:type="dxa" w:w="2160"/>
          </w:tcPr>
          <w:p>
            <w:r>
              <w:t>Ensemble</w:t>
            </w:r>
          </w:p>
        </w:tc>
        <w:tc>
          <w:tcPr>
            <w:tcW w:type="dxa" w:w="2160"/>
          </w:tcPr>
          <w:p>
            <w:r>
              <w:t>Weighted soft voting</w:t>
            </w:r>
          </w:p>
        </w:tc>
        <w:tc>
          <w:tcPr>
            <w:tcW w:type="dxa" w:w="2160"/>
          </w:tcPr>
          <w:p>
            <w:r>
              <w:t>Dietterich (2000)</w:t>
            </w:r>
          </w:p>
        </w:tc>
        <w:tc>
          <w:tcPr>
            <w:tcW w:type="dxa" w:w="2160"/>
          </w:tcPr>
          <w:p>
            <w:r>
              <w:t>Reduces variance, improves robustness</w:t>
            </w:r>
          </w:p>
        </w:tc>
      </w:tr>
      <w:tr>
        <w:tc>
          <w:tcPr>
            <w:tcW w:type="dxa" w:w="2160"/>
          </w:tcPr>
          <w:p>
            <w:r>
              <w:t>Imbalance</w:t>
            </w:r>
          </w:p>
        </w:tc>
        <w:tc>
          <w:tcPr>
            <w:tcW w:type="dxa" w:w="2160"/>
          </w:tcPr>
          <w:p>
            <w:r>
              <w:t>Weighted CE</w:t>
            </w:r>
          </w:p>
        </w:tc>
        <w:tc>
          <w:tcPr>
            <w:tcW w:type="dxa" w:w="2160"/>
          </w:tcPr>
          <w:p>
            <w:r>
              <w:t>King &amp; Zeng (2001); Buda et al. (2018)</w:t>
            </w:r>
          </w:p>
        </w:tc>
        <w:tc>
          <w:tcPr>
            <w:tcW w:type="dxa" w:w="2160"/>
          </w:tcPr>
          <w:p>
            <w:r>
              <w:t>Prevents majority-class collapse</w:t>
            </w:r>
          </w:p>
        </w:tc>
      </w:tr>
      <w:tr>
        <w:tc>
          <w:tcPr>
            <w:tcW w:type="dxa" w:w="2160"/>
          </w:tcPr>
          <w:p>
            <w:r>
              <w:t>Optimisation</w:t>
            </w:r>
          </w:p>
        </w:tc>
        <w:tc>
          <w:tcPr>
            <w:tcW w:type="dxa" w:w="2160"/>
          </w:tcPr>
          <w:p>
            <w:r>
              <w:t>AdamW + cosine warm restarts</w:t>
            </w:r>
          </w:p>
        </w:tc>
        <w:tc>
          <w:tcPr>
            <w:tcW w:type="dxa" w:w="2160"/>
          </w:tcPr>
          <w:p>
            <w:r>
              <w:t>Loshchilov &amp; Hutter (2017, 2019)</w:t>
            </w:r>
          </w:p>
        </w:tc>
        <w:tc>
          <w:tcPr>
            <w:tcW w:type="dxa" w:w="2160"/>
          </w:tcPr>
          <w:p>
            <w:r>
              <w:t>Better generalisation and convergence</w:t>
            </w:r>
          </w:p>
        </w:tc>
      </w:tr>
      <w:tr>
        <w:tc>
          <w:tcPr>
            <w:tcW w:type="dxa" w:w="2160"/>
          </w:tcPr>
          <w:p>
            <w:r>
              <w:t>Explainability</w:t>
            </w:r>
          </w:p>
        </w:tc>
        <w:tc>
          <w:tcPr>
            <w:tcW w:type="dxa" w:w="2160"/>
          </w:tcPr>
          <w:p>
            <w:r>
              <w:t>Grad-CAM / Grad-CAM++</w:t>
            </w:r>
          </w:p>
        </w:tc>
        <w:tc>
          <w:tcPr>
            <w:tcW w:type="dxa" w:w="2160"/>
          </w:tcPr>
          <w:p>
            <w:r>
              <w:t>Selvaraju et al. (2017); Chattopadhay et al. (2018)</w:t>
            </w:r>
          </w:p>
        </w:tc>
        <w:tc>
          <w:tcPr>
            <w:tcW w:type="dxa" w:w="2160"/>
          </w:tcPr>
          <w:p>
            <w:r>
              <w:t>Opens the "black box" for clinicians</w:t>
            </w:r>
          </w:p>
        </w:tc>
      </w:tr>
      <w:tr>
        <w:tc>
          <w:tcPr>
            <w:tcW w:type="dxa" w:w="2160"/>
          </w:tcPr>
          <w:p>
            <w:r>
              <w:t>Uncertainty / trust</w:t>
            </w:r>
          </w:p>
        </w:tc>
        <w:tc>
          <w:tcPr>
            <w:tcW w:type="dxa" w:w="2160"/>
          </w:tcPr>
          <w:p>
            <w:r>
              <w:t>Agreement + confidence</w:t>
            </w:r>
          </w:p>
        </w:tc>
        <w:tc>
          <w:tcPr>
            <w:tcW w:type="dxa" w:w="2160"/>
          </w:tcPr>
          <w:p>
            <w:r>
              <w:t>Lakshminarayanan et al. (2017)</w:t>
            </w:r>
          </w:p>
        </w:tc>
        <w:tc>
          <w:tcPr>
            <w:tcW w:type="dxa" w:w="2160"/>
          </w:tcPr>
          <w:p>
            <w:r>
              <w:t>Flags uncertain cases for human review</w:t>
            </w:r>
          </w:p>
        </w:tc>
      </w:tr>
      <w:tr>
        <w:tc>
          <w:tcPr>
            <w:tcW w:type="dxa" w:w="2160"/>
          </w:tcPr>
          <w:p>
            <w:r>
              <w:t>Deployment</w:t>
            </w:r>
          </w:p>
        </w:tc>
        <w:tc>
          <w:tcPr>
            <w:tcW w:type="dxa" w:w="2160"/>
          </w:tcPr>
          <w:p>
            <w:r>
              <w:t>FastAPI REST service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Low-latency, asynchronous model serving</w:t>
            </w:r>
          </w:p>
        </w:tc>
      </w:tr>
    </w:tbl>
    <w:p/>
    <w:p>
      <w:pPr>
        <w:jc w:val="both"/>
      </w:pPr>
      <w:r>
        <w:t>Research gap addressed: most BUS studies solve only one task (classification or segmentation) and give no explanation or reliability indicator. UltraXAI integrates detection, segmentation, ensemble classification, explainability and a Trust Score into one deployable end-to-end system.</w:t>
      </w:r>
    </w:p>
    <w:p>
      <w:pPr>
        <w:pStyle w:val="Heading1"/>
      </w:pPr>
      <w:r>
        <w:t>References</w:t>
      </w:r>
    </w:p>
    <w:p>
      <w:pPr>
        <w:pStyle w:val="ListNumber"/>
      </w:pPr>
      <w:r>
        <w:t>Al-Dhabyani, W., Gomaa, M., Khaled, H., &amp; Fahmy, A. (2020). Dataset of breast ultrasound images. Data in Brief, 28, 104863.</w:t>
      </w:r>
    </w:p>
    <w:p>
      <w:pPr>
        <w:pStyle w:val="ListNumber"/>
      </w:pPr>
      <w:r>
        <w:t>Buades, A., Coll, B., &amp; Morel, J.-M. (2005). A non-local algorithm for image denoising. CVPR, 60–65.</w:t>
      </w:r>
    </w:p>
    <w:p>
      <w:pPr>
        <w:pStyle w:val="ListNumber"/>
      </w:pPr>
      <w:r>
        <w:t>Buda, M., Maki, A., &amp; Mazurowski, M. A. (2018). A systematic study of the class imbalance problem in convolutional neural networks. Neural Networks, 106, 249–259.</w:t>
      </w:r>
    </w:p>
    <w:p>
      <w:pPr>
        <w:pStyle w:val="ListNumber"/>
      </w:pPr>
      <w:r>
        <w:t>Buslaev, A., et al. (2020). Albumentations: Fast and flexible image augmentations. Information, 11(2), 125.</w:t>
      </w:r>
    </w:p>
    <w:p>
      <w:pPr>
        <w:pStyle w:val="ListNumber"/>
      </w:pPr>
      <w:r>
        <w:t>Chattopadhay, A., Sarkar, A., Howlader, P., &amp; Balasubramanian, V. N. (2018). Grad-CAM++: Generalized gradient-based visual explanations for deep convolutional networks. WACV, 839–847.</w:t>
      </w:r>
    </w:p>
    <w:p>
      <w:pPr>
        <w:pStyle w:val="ListNumber"/>
      </w:pPr>
      <w:r>
        <w:t>Deng, J., et al. (2009). ImageNet: A large-scale hierarchical image database. CVPR.</w:t>
      </w:r>
    </w:p>
    <w:p>
      <w:pPr>
        <w:pStyle w:val="ListNumber"/>
      </w:pPr>
      <w:r>
        <w:t>Dietterich, T. G. (2000). Ensemble methods in machine learning. Multiple Classifier Systems, LNCS 1857, 1–15.</w:t>
      </w:r>
    </w:p>
    <w:p>
      <w:pPr>
        <w:pStyle w:val="ListNumber"/>
      </w:pPr>
      <w:r>
        <w:t>He, K., Zhang, X., Ren, S., &amp; Sun, J. (2016). Deep residual learning for image recognition. CVPR, 770–778.</w:t>
      </w:r>
    </w:p>
    <w:p>
      <w:pPr>
        <w:pStyle w:val="ListNumber"/>
      </w:pPr>
      <w:r>
        <w:t>Jocher, G., Chaurasia, A., &amp; Qiu, J. (2023). Ultralytics YOLOv8. https://github.com/ultralytics/ultralytics</w:t>
      </w:r>
    </w:p>
    <w:p>
      <w:pPr>
        <w:pStyle w:val="ListNumber"/>
      </w:pPr>
      <w:r>
        <w:t>King, G., &amp; Zeng, L. (2001). Logistic regression in rare events data. Political Analysis, 9(2), 137–163.</w:t>
      </w:r>
    </w:p>
    <w:p>
      <w:pPr>
        <w:pStyle w:val="ListNumber"/>
      </w:pPr>
      <w:r>
        <w:t>Lakshminarayanan, B., Pritzel, A., &amp; Blundell, C. (2017). Simple and scalable predictive uncertainty estimation using deep ensembles. NeurIPS.</w:t>
      </w:r>
    </w:p>
    <w:p>
      <w:pPr>
        <w:pStyle w:val="ListNumber"/>
      </w:pPr>
      <w:r>
        <w:t>Loshchilov, I., &amp; Hutter, F. (2017). SGDR: Stochastic gradient descent with warm restarts. ICLR.</w:t>
      </w:r>
    </w:p>
    <w:p>
      <w:pPr>
        <w:pStyle w:val="ListNumber"/>
      </w:pPr>
      <w:r>
        <w:t>Loshchilov, I., &amp; Hutter, F. (2019). Decoupled weight decay regularization. ICLR.</w:t>
      </w:r>
    </w:p>
    <w:p>
      <w:pPr>
        <w:pStyle w:val="ListNumber"/>
      </w:pPr>
      <w:r>
        <w:t>Milletari, F., Navab, N., &amp; Ahmadi, S.-A. (2016). V-Net: Fully convolutional neural networks for volumetric medical image segmentation. 3DV, 565–571.</w:t>
      </w:r>
    </w:p>
    <w:p>
      <w:pPr>
        <w:pStyle w:val="ListNumber"/>
      </w:pPr>
      <w:r>
        <w:t>Oktay, O., et al. (2018). Attention U-Net: Learning where to look for the pancreas. MIDL. arXiv:1804.03999.</w:t>
      </w:r>
    </w:p>
    <w:p>
      <w:pPr>
        <w:pStyle w:val="ListNumber"/>
      </w:pPr>
      <w:r>
        <w:t>Pizer, S. M., et al. (1987). Adaptive histogram equalization and its variations. Computer Vision, Graphics, and Image Processing, 39(3), 355–368.</w:t>
      </w:r>
    </w:p>
    <w:p>
      <w:pPr>
        <w:pStyle w:val="ListNumber"/>
      </w:pPr>
      <w:r>
        <w:t>Redmon, J., Divvala, S., Girshick, R., &amp; Farhadi, A. (2016). You only look once: Unified, real-time object detection. CVPR, 779–788.</w:t>
      </w:r>
    </w:p>
    <w:p>
      <w:pPr>
        <w:pStyle w:val="ListNumber"/>
      </w:pPr>
      <w:r>
        <w:t>Ronneberger, O., Fischer, P., &amp; Brox, T. (2015). U-Net: Convolutional networks for biomedical image segmentation. MICCAI, 234–241.</w:t>
      </w:r>
    </w:p>
    <w:p>
      <w:pPr>
        <w:pStyle w:val="ListNumber"/>
      </w:pPr>
      <w:r>
        <w:t>Selvaraju, R. R., et al. (2017). Grad-CAM: Visual explanations from deep networks via gradient-based localization. ICCV, 618–626.</w:t>
      </w:r>
    </w:p>
    <w:p>
      <w:pPr>
        <w:pStyle w:val="ListNumber"/>
      </w:pPr>
      <w:r>
        <w:t>Shin, H.-C., et al. (2016). Deep convolutional neural networks for computer-aided detection. IEEE Transactions on Medical Imaging, 35(5), 1285–1298.</w:t>
      </w:r>
    </w:p>
    <w:p>
      <w:pPr>
        <w:pStyle w:val="ListNumber"/>
      </w:pPr>
      <w:r>
        <w:t>Shorten, C., &amp; Khoshgoftaar, T. M. (2019). A survey on image data augmentation for deep learning. Journal of Big Data, 6(1), 60.</w:t>
      </w:r>
    </w:p>
    <w:p>
      <w:pPr>
        <w:pStyle w:val="ListNumber"/>
      </w:pPr>
      <w:r>
        <w:t>Tan, M., &amp; Le, Q. (2021). EfficientNetV2: Smaller models and faster training. ICML, 10096–10106.</w:t>
      </w:r>
    </w:p>
    <w:p>
      <w:pPr>
        <w:pStyle w:val="ListNumber"/>
      </w:pPr>
      <w:r>
        <w:t>Zuiderveld, K. (1994). Contrast limited adaptive histogram equalization. Graphics Gems IV, 474–485.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