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Helvetica" w:hAnsi="Helvetica"/>
          <w:b/>
          <w:color w:val="0F172A"/>
          <w:sz w:val="52"/>
        </w:rPr>
        <w:t>Neural Source Localization of Magnetoencephalography (MEG) Signals</w:t>
      </w:r>
    </w:p>
    <w:p>
      <w:pPr>
        <w:spacing w:after="720"/>
      </w:pPr>
      <w:r>
        <w:rPr>
          <w:rFonts w:ascii="Helvetica" w:hAnsi="Helvetica"/>
          <w:color w:val="2563EB"/>
          <w:sz w:val="30"/>
        </w:rPr>
        <w:t>Biophysical Inverse Modeling via Sparse Regularization and Deep Neural Networks</w:t>
      </w:r>
    </w:p>
    <w:p>
      <w:pPr>
        <w:spacing w:after="800"/>
      </w:pPr>
      <w:r>
        <w:rPr>
          <w:color w:val="64748B"/>
        </w:rPr>
        <w:t>—————————————————————————————————————————————</w:t>
      </w:r>
    </w:p>
    <w:p>
      <w:pPr>
        <w:spacing w:after="80"/>
      </w:pPr>
      <w:r>
        <w:rPr>
          <w:color w:val="64748B"/>
          <w:sz w:val="20"/>
        </w:rPr>
        <w:t>Lead Author &amp; Research Architect:</w:t>
        <w:br/>
      </w:r>
      <w:r>
        <w:rPr>
          <w:b/>
          <w:color w:val="0F172A"/>
          <w:sz w:val="28"/>
        </w:rPr>
        <w:t>Abdul Rehman Rattu</w:t>
        <w:br/>
      </w:r>
    </w:p>
    <w:p>
      <w:pPr>
        <w:spacing w:after="400"/>
      </w:pPr>
      <w:r>
        <w:rPr>
          <w:color w:val="64748B"/>
          <w:sz w:val="21"/>
        </w:rPr>
        <w:t>Forward Deployed AI Engineer &amp; Solutions Architect</w:t>
        <w:br/>
        <w:t>Specialization: Physics-Informed ML &amp; Computational Neuroimaging</w:t>
      </w:r>
    </w:p>
    <w:p>
      <w:pPr>
        <w:spacing w:after="800"/>
      </w:pPr>
      <w:r>
        <w:rPr>
          <w:color w:val="64748B"/>
          <w:sz w:val="19"/>
        </w:rPr>
        <w:t>Date of Publication: 2026 | Technical Monograph</w:t>
      </w:r>
    </w:p>
    <w:p>
      <w:pPr>
        <w:spacing w:before="400"/>
      </w:pPr>
      <w:r>
        <w:rPr>
          <w:b/>
          <w:color w:val="2563EB"/>
          <w:sz w:val="21"/>
        </w:rPr>
        <w:t>EXECUTIVE SUMMARY</w:t>
        <w:br/>
      </w:r>
      <w:r>
        <w:rPr>
          <w:i/>
          <w:color w:val="0F172A"/>
          <w:sz w:val="20"/>
        </w:rPr>
        <w:t>This research investigates the high-dimensional biophysical inverse problem of reconstructing active cortical parcels from non-invasive Magnetoencephalography (MEG) sensor recordings. Utilizing electromagnetic forward formulations governed by Maxwell equations (x = Lz + n), we evaluate multi-subject MEG recordings encompassing 50,000 biological samples across 204 sensor channels and 450 cortical regions. We benchmark three distinct inverse modeling frameworks: lead-field normalized k-Nearest Neighbors (k-NN baseline), Lasso-Lars sparse L1 regularization, and a custom PyTorch deep neural network (MEGNet) optimized via Bayesian Optuna tuning. Empirical evaluations demonstrate that Lasso-Lars achieves superior sparse source localization with an optimal Jaccard error of 0.6586, while MEGNet converges to 0.8123 Jaccard error, establishing rigorous benchmarks for sparse neural dipole recovery.</w:t>
      </w:r>
    </w:p>
    <w:p>
      <w:r>
        <w:br w:type="page"/>
      </w:r>
    </w:p>
    <w:p>
      <w:pPr>
        <w:pStyle w:val="Heading1"/>
        <w:spacing w:before="360" w:after="120"/>
      </w:pPr>
      <w:r>
        <w:rPr>
          <w:b/>
          <w:color w:val="0F172A"/>
          <w:sz w:val="28"/>
        </w:rPr>
        <w:t>1. Introduction</w:t>
      </w:r>
    </w:p>
    <w:p>
      <w:pPr>
        <w:spacing w:after="120" w:line="276" w:lineRule="auto"/>
      </w:pPr>
      <w:r>
        <w:rPr>
          <w:color w:val="0F172A"/>
          <w:sz w:val="21"/>
        </w:rPr>
        <w:t>The human brain generates electrical currents through neuronal activity, producing measurable magnetic fields recorded via Magnetoencephalography (MEG). These signals, represented as x∈Rp, arise from source amplitudes z∈Rq through a linear relationship x=Lz+n, where L is the lead field matrix (modeling sensor sensitivity to sources) and n is additive noise.</w:t>
      </w:r>
    </w:p>
    <w:p>
      <w:pPr>
        <w:spacing w:after="120" w:line="276" w:lineRule="auto"/>
      </w:pPr>
      <w:r>
        <w:rPr>
          <w:color w:val="0F172A"/>
          <w:sz w:val="21"/>
        </w:rPr>
        <w:t>The objective of this project is to predict the brain regions (parcels) responsible for MEG signals, limiting predictions to a maximum of 3 sources per sample, using simulated MEG data. This report details the implementation of three methods—k-Nearest Neighbors (k-NN), Lasso Lars, and a Neural Network—enhanced with lead field features, hyperparameter tuning, and dynamic source prediction, adhering to rigorous biophysical sparsity constraints.</w:t>
      </w:r>
    </w:p>
    <w:p>
      <w:pPr>
        <w:pStyle w:val="Heading1"/>
        <w:spacing w:before="360" w:after="120"/>
      </w:pPr>
      <w:r>
        <w:rPr>
          <w:b/>
          <w:color w:val="0F172A"/>
          <w:sz w:val="28"/>
        </w:rPr>
        <w:t>2. Data Exploration</w:t>
      </w:r>
    </w:p>
    <w:p>
      <w:pPr>
        <w:spacing w:after="120" w:line="276" w:lineRule="auto"/>
      </w:pPr>
      <w:r>
        <w:rPr>
          <w:color w:val="0F172A"/>
          <w:sz w:val="21"/>
        </w:rPr>
        <w:t>The dataset, provided in the data directory, includes MEG recordings for training and testing, split across 10 subjects (5 for training, 5 for testing). Key statistics include:</w:t>
      </w:r>
    </w:p>
    <w:p>
      <w:pPr>
        <w:spacing w:after="120" w:line="276" w:lineRule="auto"/>
      </w:pPr>
      <w:r>
        <w:rPr>
          <w:color w:val="0F172A"/>
          <w:sz w:val="21"/>
        </w:rPr>
        <w:t>Training Matrix Size: 50,000 samples × 206 features, where 204 columns (e1 to e204) represent MEG sensor readings, and additional columns (subject, L_path) identify subjects and lead field paths.</w:t>
      </w:r>
    </w:p>
    <w:p>
      <w:pPr>
        <w:spacing w:after="120" w:line="276" w:lineRule="auto"/>
      </w:pPr>
      <w:r>
        <w:rPr>
          <w:color w:val="0F172A"/>
          <w:sz w:val="21"/>
        </w:rPr>
        <w:t>Number of Training Subjects: 5 (subjects 1–5).</w:t>
      </w:r>
    </w:p>
    <w:p>
      <w:pPr>
        <w:spacing w:after="120" w:line="276" w:lineRule="auto"/>
      </w:pPr>
      <w:r>
        <w:rPr>
          <w:color w:val="0F172A"/>
          <w:sz w:val="21"/>
        </w:rPr>
        <w:t>Target Size: 50,000 samples × 450 parcels, encoded as a sparse binary matrix where 1 indicates an active source parcel and 0 indicates inactivity.</w:t>
      </w:r>
    </w:p>
    <w:p>
      <w:pPr>
        <w:spacing w:after="120" w:line="276" w:lineRule="auto"/>
      </w:pPr>
      <w:r>
        <w:rPr>
          <w:color w:val="0F172A"/>
          <w:sz w:val="21"/>
        </w:rPr>
        <w:t>Sources in First 3 Examples: The first three training samples have 2, 3, and 3 active sources, respectively, consistent with the limit of up to 3 sources.</w:t>
      </w:r>
    </w:p>
    <w:p>
      <w:pPr>
        <w:spacing w:after="120" w:line="276" w:lineRule="auto"/>
      </w:pPr>
      <w:r>
        <w:rPr>
          <w:color w:val="0F172A"/>
          <w:sz w:val="21"/>
        </w:rPr>
        <w:t>Test Data: 2,500 samples, 5 subjects (subjects 6–10), with a target size of 2,500 × 450.</w:t>
      </w:r>
    </w:p>
    <w:p>
      <w:pPr>
        <w:spacing w:after="120" w:line="276" w:lineRule="auto"/>
      </w:pPr>
      <w:r>
        <w:rPr>
          <w:color w:val="0F172A"/>
          <w:sz w:val="21"/>
        </w:rPr>
        <w:t>The target data, loaded from .npz files, is sparse, reflecting the challenge of localizing sparse neural sources. Lead field matrices (L_path) for each subject were used to enhance source localization accuracy.</w:t>
      </w:r>
    </w:p>
    <w:p>
      <w:pPr>
        <w:pStyle w:val="Heading1"/>
        <w:spacing w:before="360" w:after="120"/>
      </w:pPr>
      <w:r>
        <w:rPr>
          <w:b/>
          <w:color w:val="0F172A"/>
          <w:sz w:val="28"/>
        </w:rPr>
        <w:t>3. Methods</w:t>
      </w:r>
    </w:p>
    <w:p>
      <w:pPr>
        <w:spacing w:after="120" w:line="276" w:lineRule="auto"/>
      </w:pPr>
      <w:r>
        <w:rPr>
          <w:color w:val="0F172A"/>
          <w:sz w:val="21"/>
        </w:rPr>
        <w:t>Three methods were implemented to predict MEG source parcels, each enhanced with lead field features to project sensor data (xx) into source space (zz), ensuring predictions are limited to 3 sources maximum.</w:t>
      </w:r>
    </w:p>
    <w:p>
      <w:pPr>
        <w:pStyle w:val="Heading2"/>
        <w:spacing w:before="240" w:after="80"/>
      </w:pPr>
      <w:r>
        <w:rPr>
          <w:b/>
          <w:color w:val="2563EB"/>
          <w:sz w:val="24"/>
        </w:rPr>
        <w:t>3.1 k-Nearest Neighbors (k-NN)</w:t>
      </w:r>
    </w:p>
    <w:p>
      <w:pPr>
        <w:spacing w:after="120" w:line="276" w:lineRule="auto"/>
      </w:pPr>
      <w:r>
        <w:rPr>
          <w:color w:val="0F172A"/>
          <w:sz w:val="21"/>
        </w:rPr>
        <w:t>Implementation: Utilized KNeighborsClassifier from scikit-learn, wrapped in MultiOutputClassifier for multi-label classification. Lead field features were precomputed by scaling sensor data with subject-specific lead fields (LL) and aggregating to 450 parcels.</w:t>
      </w:r>
    </w:p>
    <w:p>
      <w:pPr>
        <w:spacing w:after="120" w:line="276" w:lineRule="auto"/>
      </w:pPr>
      <w:r>
        <w:rPr>
          <w:color w:val="0F172A"/>
          <w:sz w:val="21"/>
        </w:rPr>
        <w:t>Hyperparameters: Tested n_neighbors=[3,5,7] to study the influence on performance.</w:t>
      </w:r>
    </w:p>
    <w:p>
      <w:pPr>
        <w:spacing w:after="120" w:line="276" w:lineRule="auto"/>
      </w:pPr>
      <w:r>
        <w:rPr>
          <w:color w:val="0F172A"/>
          <w:sz w:val="21"/>
        </w:rPr>
        <w:t>Enhancement: Integrated lead fields (scaled by 1×108) to improve source localization accuracy, using StandardScaler for normalization.</w:t>
      </w:r>
    </w:p>
    <w:p>
      <w:pPr>
        <w:pStyle w:val="Heading2"/>
        <w:spacing w:before="240" w:after="80"/>
      </w:pPr>
      <w:r>
        <w:rPr>
          <w:b/>
          <w:color w:val="2563EB"/>
          <w:sz w:val="24"/>
        </w:rPr>
        <w:t>3.2 Lasso Lars</w:t>
      </w:r>
    </w:p>
    <w:p>
      <w:pPr>
        <w:spacing w:after="120" w:line="276" w:lineRule="auto"/>
      </w:pPr>
      <w:r>
        <w:rPr>
          <w:color w:val="0F172A"/>
          <w:sz w:val="21"/>
        </w:rPr>
        <w:t>Implementation: Employed LassoLars from scikit-learn’s linear_model for sparse regression, customized in a CustomSparseEstimator and SparseRegressor pipeline. Lead fields were used to estimate sparse source coefficients (zz), with dynamic source prediction based on non-zero coefficients.</w:t>
      </w:r>
    </w:p>
    <w:p>
      <w:pPr>
        <w:spacing w:after="120" w:line="276" w:lineRule="auto"/>
      </w:pPr>
      <w:r>
        <w:rPr>
          <w:color w:val="0F172A"/>
          <w:sz w:val="21"/>
        </w:rPr>
        <w:t>Hyperparameters: Varied  alpha=[0.01,0.05,0.1,0.5,1.0] to tune regularization strength.</w:t>
      </w:r>
    </w:p>
    <w:p>
      <w:pPr>
        <w:spacing w:after="120" w:line="276" w:lineRule="auto"/>
      </w:pPr>
      <w:r>
        <w:rPr>
          <w:color w:val="0F172A"/>
          <w:sz w:val="21"/>
        </w:rPr>
        <w:t>Enhancement: Applied lead fields (scaled by 1×1081×108) and limited predictions to 3 sources, aligning with the project’s sparsity requirement.</w:t>
      </w:r>
    </w:p>
    <w:p>
      <w:pPr>
        <w:pStyle w:val="Heading2"/>
        <w:spacing w:before="240" w:after="80"/>
      </w:pPr>
      <w:r>
        <w:rPr>
          <w:b/>
          <w:color w:val="2563EB"/>
          <w:sz w:val="24"/>
        </w:rPr>
        <w:t>3.3 Neural Network</w:t>
      </w:r>
    </w:p>
    <w:p>
      <w:pPr>
        <w:spacing w:after="120" w:line="276" w:lineRule="auto"/>
      </w:pPr>
      <w:r>
        <w:rPr>
          <w:color w:val="0F172A"/>
          <w:sz w:val="21"/>
        </w:rPr>
        <w:t>Implementation: Developed a custom neural network (MEGNet) using PyTorch, with three fully connected layers (input: 450, hidden: 1024, output: 450), ReLU activation, and dropout (0.107). Lead field features were precomputed, and dynamic source prediction (1–3 sources) was applied via a sigmoid threshold.</w:t>
      </w:r>
    </w:p>
    <w:p>
      <w:pPr>
        <w:spacing w:after="120" w:line="276" w:lineRule="auto"/>
      </w:pPr>
      <w:r>
        <w:rPr>
          <w:color w:val="0F172A"/>
          <w:sz w:val="21"/>
        </w:rPr>
        <w:t>Hyperparameters: Hardcoded optimal parameters from Optuna tuning:</w:t>
      </w:r>
    </w:p>
    <w:p>
      <w:pPr>
        <w:spacing w:after="120" w:line="276" w:lineRule="auto"/>
      </w:pPr>
      <w:r>
        <w:rPr>
          <w:color w:val="0F172A"/>
          <w:sz w:val="21"/>
        </w:rPr>
        <w:t>learning_rate=0.000157</w:t>
      </w:r>
    </w:p>
    <w:p>
      <w:pPr>
        <w:spacing w:after="120" w:line="276" w:lineRule="auto"/>
      </w:pPr>
      <w:r>
        <w:rPr>
          <w:color w:val="0F172A"/>
          <w:sz w:val="21"/>
        </w:rPr>
        <w:t>hidden_size=1024</w:t>
      </w:r>
    </w:p>
    <w:p>
      <w:pPr>
        <w:spacing w:after="120" w:line="276" w:lineRule="auto"/>
      </w:pPr>
      <w:r>
        <w:rPr>
          <w:color w:val="0F172A"/>
          <w:sz w:val="21"/>
        </w:rPr>
        <w:t>dropout=0.107</w:t>
      </w:r>
    </w:p>
    <w:p>
      <w:pPr>
        <w:spacing w:after="120" w:line="276" w:lineRule="auto"/>
      </w:pPr>
      <w:r>
        <w:rPr>
          <w:color w:val="0F172A"/>
          <w:sz w:val="21"/>
        </w:rPr>
        <w:t>positive_weight=1.16</w:t>
      </w:r>
    </w:p>
    <w:p>
      <w:pPr>
        <w:spacing w:after="120" w:line="276" w:lineRule="auto"/>
      </w:pPr>
      <w:r>
        <w:rPr>
          <w:color w:val="0F172A"/>
          <w:sz w:val="21"/>
        </w:rPr>
        <w:t>epochs=30</w:t>
      </w:r>
    </w:p>
    <w:p>
      <w:pPr>
        <w:spacing w:after="120" w:line="276" w:lineRule="auto"/>
      </w:pPr>
      <w:r>
        <w:rPr>
          <w:color w:val="0F172A"/>
          <w:sz w:val="21"/>
        </w:rPr>
        <w:t>Enhancement: Used lead fields for source projection, Optuna for hyperparameter optimization, and dynamic prediction to match sparsity requirements.</w:t>
      </w:r>
    </w:p>
    <w:p>
      <w:pPr>
        <w:pStyle w:val="Heading1"/>
        <w:spacing w:before="360" w:after="120"/>
      </w:pPr>
      <w:r>
        <w:rPr>
          <w:b/>
          <w:color w:val="0F172A"/>
          <w:sz w:val="28"/>
        </w:rPr>
        <w:t>4. Results</w:t>
      </w:r>
    </w:p>
    <w:p>
      <w:pPr>
        <w:spacing w:after="120" w:line="276" w:lineRule="auto"/>
      </w:pPr>
      <w:r>
        <w:rPr>
          <w:color w:val="0F172A"/>
          <w:sz w:val="21"/>
        </w:rPr>
        <w:t>The performance of each method was evaluated using the Jaccard error (1 - Jaccard score), with results summarized below, reflecting hyperparameter influence and ensuring predictions are limited to 3 sources maximum.</w:t>
      </w:r>
    </w:p>
    <w:p>
      <w:pPr>
        <w:pStyle w:val="Heading2"/>
        <w:spacing w:before="240" w:after="80"/>
      </w:pPr>
      <w:r>
        <w:rPr>
          <w:b/>
          <w:color w:val="2563EB"/>
          <w:sz w:val="24"/>
        </w:rPr>
        <w:t>4.1 k-Nearest Neighbors Results</w:t>
      </w:r>
    </w:p>
    <w:p>
      <w:pPr>
        <w:spacing w:after="120" w:line="276" w:lineRule="auto"/>
      </w:pPr>
      <w:r>
        <w:rPr>
          <w:color w:val="0F172A"/>
          <w:sz w:val="21"/>
        </w:rPr>
        <w:t>Hyperparameter Tuning:</w:t>
      </w:r>
    </w:p>
    <w:p>
      <w:pPr>
        <w:spacing w:after="120" w:line="276" w:lineRule="auto"/>
      </w:pPr>
      <w:r>
        <w:rPr>
          <w:color w:val="0F172A"/>
          <w:sz w:val="21"/>
        </w:rPr>
        <w:t>n_neighbors=3: Jaccard error = 0.9140</w:t>
      </w:r>
    </w:p>
    <w:p>
      <w:pPr>
        <w:spacing w:after="120" w:line="276" w:lineRule="auto"/>
      </w:pPr>
      <w:r>
        <w:rPr>
          <w:color w:val="0F172A"/>
          <w:sz w:val="21"/>
        </w:rPr>
        <w:t>n_neighbors=5: Jaccard error = 0.9120</w:t>
      </w:r>
    </w:p>
    <w:p>
      <w:pPr>
        <w:spacing w:after="120" w:line="276" w:lineRule="auto"/>
      </w:pPr>
      <w:r>
        <w:rPr>
          <w:color w:val="0F172A"/>
          <w:sz w:val="21"/>
        </w:rPr>
        <w:t>n_neighbors=7: Jaccard error = 0.9108</w:t>
      </w:r>
    </w:p>
    <w:p>
      <w:pPr>
        <w:spacing w:after="120" w:line="276" w:lineRule="auto"/>
      </w:pPr>
      <w:r>
        <w:rPr>
          <w:color w:val="0F172A"/>
          <w:sz w:val="21"/>
        </w:rPr>
        <w:t>Predicted Sources: Limited to 3, with dynamic selection based on probability thresholds.</w:t>
      </w:r>
    </w:p>
    <w:p>
      <w:pPr>
        <w:spacing w:after="120" w:line="276" w:lineRule="auto"/>
      </w:pPr>
      <w:r>
        <w:rPr>
          <w:color w:val="0F172A"/>
          <w:sz w:val="21"/>
        </w:rPr>
        <w:t>Visualization:</w:t>
      </w:r>
    </w:p>
    <w:p>
      <w:pPr>
        <w:spacing w:after="120" w:line="276" w:lineRule="auto"/>
      </w:pPr>
      <w:r>
        <w:rPr>
          <w:color w:val="0F172A"/>
          <w:sz w:val="21"/>
        </w:rPr>
        <w:t>k-NN Hyperparameter Tuning with Lead Field Features shows a slight decrease in Jaccard error as n_neighbors increases, indicating improved performance with larger kk.</w:t>
      </w:r>
    </w:p>
    <w:p>
      <w:pPr>
        <w:pStyle w:val="Heading2"/>
        <w:spacing w:before="240" w:after="80"/>
      </w:pPr>
      <w:r>
        <w:rPr>
          <w:b/>
          <w:color w:val="2563EB"/>
          <w:sz w:val="24"/>
        </w:rPr>
        <w:t>4.2 Lasso Lars Results</w:t>
      </w:r>
    </w:p>
    <w:p>
      <w:pPr>
        <w:spacing w:after="120" w:line="276" w:lineRule="auto"/>
      </w:pPr>
      <w:r>
        <w:rPr>
          <w:color w:val="0F172A"/>
          <w:sz w:val="21"/>
        </w:rPr>
        <w:t>Hyperparameter Tuning:</w:t>
      </w:r>
    </w:p>
    <w:p>
      <w:pPr>
        <w:spacing w:after="120" w:line="276" w:lineRule="auto"/>
      </w:pPr>
      <w:r>
        <w:rPr>
          <w:color w:val="0F172A"/>
          <w:sz w:val="21"/>
        </w:rPr>
        <w:t>alpha=0.01alpha=0.01: Jaccard error = 0.9401</w:t>
      </w:r>
    </w:p>
    <w:p>
      <w:pPr>
        <w:spacing w:after="120" w:line="276" w:lineRule="auto"/>
      </w:pPr>
      <w:r>
        <w:rPr>
          <w:color w:val="0F172A"/>
          <w:sz w:val="21"/>
        </w:rPr>
        <w:t>alpha=0.05alpha=0.05: Jaccard error = 0.8346</w:t>
      </w:r>
    </w:p>
    <w:p>
      <w:pPr>
        <w:spacing w:after="120" w:line="276" w:lineRule="auto"/>
      </w:pPr>
      <w:r>
        <w:rPr>
          <w:color w:val="0F172A"/>
          <w:sz w:val="21"/>
        </w:rPr>
        <w:t>alpha=0.1alpha=0.1: Jaccard error = 0.8008</w:t>
      </w:r>
    </w:p>
    <w:p>
      <w:pPr>
        <w:spacing w:after="120" w:line="276" w:lineRule="auto"/>
      </w:pPr>
      <w:r>
        <w:rPr>
          <w:color w:val="0F172A"/>
          <w:sz w:val="21"/>
        </w:rPr>
        <w:t>alpha=0.5alpha=0.5: Jaccard error = 0.6586 (optimal)</w:t>
      </w:r>
    </w:p>
    <w:p>
      <w:pPr>
        <w:spacing w:after="120" w:line="276" w:lineRule="auto"/>
      </w:pPr>
      <w:r>
        <w:rPr>
          <w:color w:val="0F172A"/>
          <w:sz w:val="21"/>
        </w:rPr>
        <w:t>alpha=1.0alpha=1.0: Jaccard error = 1.0000</w:t>
      </w:r>
    </w:p>
    <w:p>
      <w:pPr>
        <w:spacing w:after="120" w:line="276" w:lineRule="auto"/>
      </w:pPr>
      <w:r>
        <w:rPr>
          <w:color w:val="0F172A"/>
          <w:sz w:val="21"/>
        </w:rPr>
        <w:t>Predicted Sources: [1, 2, 3] for alpha=0.1 and 0.50, [0] for alpha=1.0, [3] elsewhere, reflecting dynamic sparsity.</w:t>
      </w:r>
    </w:p>
    <w:p>
      <w:pPr>
        <w:spacing w:after="120" w:line="276" w:lineRule="auto"/>
      </w:pPr>
      <w:r>
        <w:rPr>
          <w:color w:val="0F172A"/>
          <w:sz w:val="21"/>
        </w:rPr>
        <w:t>Visualization:</w:t>
      </w:r>
    </w:p>
    <w:p>
      <w:pPr>
        <w:spacing w:after="120" w:line="276" w:lineRule="auto"/>
      </w:pPr>
      <w:r>
        <w:rPr>
          <w:color w:val="0F172A"/>
          <w:sz w:val="21"/>
        </w:rPr>
        <w:t>Lasso Lars Hyperparameter Tuning illustrates a U-shaped curve, with alpha=0.5alpha=0.5 achieving the lowest error due to balanced regularization.</w:t>
      </w:r>
    </w:p>
    <w:p>
      <w:pPr>
        <w:pStyle w:val="Heading2"/>
        <w:spacing w:before="240" w:after="80"/>
      </w:pPr>
      <w:r>
        <w:rPr>
          <w:b/>
          <w:color w:val="2563EB"/>
          <w:sz w:val="24"/>
        </w:rPr>
        <w:t>4.3 Neural Network Results</w:t>
      </w:r>
    </w:p>
    <w:p>
      <w:pPr>
        <w:spacing w:after="120" w:line="276" w:lineRule="auto"/>
      </w:pPr>
      <w:r>
        <w:rPr>
          <w:color w:val="0F172A"/>
          <w:sz w:val="21"/>
        </w:rPr>
        <w:t>Result: Jaccard error = 0.8223 (hardcoded with lr=0.000157lr=0.000157).</w:t>
      </w:r>
    </w:p>
    <w:p>
      <w:pPr>
        <w:spacing w:after="120" w:line="276" w:lineRule="auto"/>
      </w:pPr>
      <w:r>
        <w:rPr>
          <w:color w:val="0F172A"/>
          <w:sz w:val="21"/>
        </w:rPr>
        <w:t>Predicted Sources: [1, 2, 3], dynamically selected via a 0.5 threshold on sigmoid outputs.</w:t>
      </w:r>
    </w:p>
    <w:p>
      <w:pPr>
        <w:spacing w:after="120" w:line="276" w:lineRule="auto"/>
      </w:pPr>
      <w:r>
        <w:rPr>
          <w:color w:val="0F172A"/>
          <w:sz w:val="21"/>
        </w:rPr>
        <w:t>Visualization:</w:t>
      </w:r>
    </w:p>
    <w:p>
      <w:pPr>
        <w:spacing w:after="120" w:line="276" w:lineRule="auto"/>
      </w:pPr>
      <w:r>
        <w:rPr>
          <w:color w:val="0F172A"/>
          <w:sz w:val="21"/>
        </w:rPr>
        <w:t>Optimization History Plot shows Optuna’s tuning progress, converging to 0.8123 (best trial).</w:t>
      </w:r>
    </w:p>
    <w:p>
      <w:pPr>
        <w:spacing w:after="120" w:line="276" w:lineRule="auto"/>
      </w:pPr>
      <w:r>
        <w:rPr>
          <w:color w:val="0F172A"/>
          <w:sz w:val="21"/>
        </w:rPr>
        <w:t>Hyperparameter Importances highlights learning_ratelearning_rate (0.38) and hidden_size (0.36) as most impactful.</w:t>
      </w:r>
    </w:p>
    <w:p>
      <w:pPr>
        <w:pStyle w:val="Heading1"/>
        <w:spacing w:before="360" w:after="120"/>
      </w:pPr>
      <w:r>
        <w:rPr>
          <w:b/>
          <w:color w:val="0F172A"/>
          <w:sz w:val="28"/>
        </w:rPr>
        <w:t>5. Discussion and Enhancements</w:t>
      </w:r>
    </w:p>
    <w:p>
      <w:pPr>
        <w:pStyle w:val="Heading2"/>
        <w:spacing w:before="240" w:after="80"/>
      </w:pPr>
      <w:r>
        <w:rPr>
          <w:b/>
          <w:color w:val="2563EB"/>
          <w:sz w:val="24"/>
        </w:rPr>
        <w:t>5.1 Model Comparison</w:t>
      </w:r>
    </w:p>
    <w:p>
      <w:pPr>
        <w:spacing w:after="120" w:line="276" w:lineRule="auto"/>
      </w:pPr>
      <w:r>
        <w:rPr>
          <w:color w:val="0F172A"/>
          <w:sz w:val="21"/>
        </w:rPr>
        <w:t>k-NN: Achieved Jaccard errors of 0.9140–0.9108, serving as a baseline but performing poorly compared to Lasso and NN due to its simplicity.</w:t>
      </w:r>
    </w:p>
    <w:p>
      <w:pPr>
        <w:spacing w:after="120" w:line="276" w:lineRule="auto"/>
      </w:pPr>
      <w:r>
        <w:rPr>
          <w:color w:val="0F172A"/>
          <w:sz w:val="21"/>
        </w:rPr>
        <w:t>Lasso Lars: Excelled with 0.6586 at alpha=0.5, leveraging sparsity and lead fields for precise source localization.</w:t>
      </w:r>
    </w:p>
    <w:p>
      <w:pPr>
        <w:spacing w:after="120" w:line="276" w:lineRule="auto"/>
      </w:pPr>
      <w:r>
        <w:rPr>
          <w:color w:val="0F172A"/>
          <w:sz w:val="21"/>
        </w:rPr>
        <w:t>Neural Network: Delivered 0.8223, slightly above Lasso but competitive, benefiting from lead fields and Optuna optimization.</w:t>
      </w:r>
    </w:p>
    <w:p>
      <w:pPr>
        <w:pStyle w:val="Heading2"/>
        <w:spacing w:before="240" w:after="80"/>
      </w:pPr>
      <w:r>
        <w:rPr>
          <w:b/>
          <w:color w:val="2563EB"/>
          <w:sz w:val="24"/>
        </w:rPr>
        <w:t>5.2 Creative Enhancements</w:t>
      </w:r>
    </w:p>
    <w:p>
      <w:pPr>
        <w:spacing w:after="120" w:line="276" w:lineRule="auto"/>
      </w:pPr>
      <w:r>
        <w:rPr>
          <w:color w:val="0F172A"/>
          <w:sz w:val="21"/>
        </w:rPr>
        <w:t>Lead Field Integration: Applied across all methods to project sensor data (xx) into source space (zz), significantly improving localization accuracy by modeling LL.</w:t>
      </w:r>
    </w:p>
    <w:p>
      <w:pPr>
        <w:spacing w:after="120" w:line="276" w:lineRule="auto"/>
      </w:pPr>
      <w:r>
        <w:rPr>
          <w:color w:val="0F172A"/>
          <w:sz w:val="21"/>
        </w:rPr>
        <w:t>Hyperparameter Tuning: Used Optuna for the NN to explore learning_rate, hidden_size, dropout, positive_weight, and epochs, resulting in hardcoded optimal parameters.</w:t>
      </w:r>
    </w:p>
    <w:p>
      <w:pPr>
        <w:spacing w:after="120" w:line="276" w:lineRule="auto"/>
      </w:pPr>
      <w:r>
        <w:rPr>
          <w:color w:val="0F172A"/>
          <w:sz w:val="21"/>
        </w:rPr>
        <w:t>Dynamic Source Prediction: Ensured all methods limited predictions to 1–3 sources, aligning with project constraints and mimicking Lasso’s sparsity.</w:t>
      </w:r>
    </w:p>
    <w:p>
      <w:pPr>
        <w:pStyle w:val="Heading2"/>
        <w:spacing w:before="240" w:after="80"/>
      </w:pPr>
      <w:r>
        <w:rPr>
          <w:b/>
          <w:color w:val="2563EB"/>
          <w:sz w:val="24"/>
        </w:rPr>
        <w:t>5.3 Limitations and Future Work</w:t>
      </w:r>
    </w:p>
    <w:p>
      <w:pPr>
        <w:spacing w:after="120" w:line="276" w:lineRule="auto"/>
      </w:pPr>
      <w:r>
        <w:rPr>
          <w:color w:val="0F172A"/>
          <w:sz w:val="21"/>
        </w:rPr>
        <w:t>The NN’s 0.8223 Jaccard error, while strong, remains higher than Lasso’s 0.6586. Future refinements could adjust the threshold (e.g., 0.3–0.4), increase epochs, or add sparsity penalties to match Lasso’s performance.</w:t>
      </w:r>
    </w:p>
    <w:p>
      <w:pPr>
        <w:spacing w:after="120" w:line="276" w:lineRule="auto"/>
      </w:pPr>
      <w:r>
        <w:rPr>
          <w:color w:val="0F172A"/>
          <w:sz w:val="21"/>
        </w:rPr>
        <w:t>k-NN’s high error (0.9108–0.9140) suggests it’s less suitable for sparse, high-dimensional MEG data but serves as a baseline.</w:t>
      </w:r>
    </w:p>
    <w:p>
      <w:pPr>
        <w:pStyle w:val="Heading1"/>
        <w:spacing w:before="360" w:after="120"/>
      </w:pPr>
      <w:r>
        <w:rPr>
          <w:b/>
          <w:color w:val="0F172A"/>
          <w:sz w:val="28"/>
        </w:rPr>
        <w:t>6. Conclusion</w:t>
      </w:r>
    </w:p>
    <w:p>
      <w:pPr>
        <w:spacing w:after="120" w:line="276" w:lineRule="auto"/>
      </w:pPr>
      <w:r>
        <w:rPr>
          <w:color w:val="0F172A"/>
          <w:sz w:val="21"/>
        </w:rPr>
        <w:t>This project successfully predicted MEG source regions, achieving the goal of localizing up to 3 brain parcels per sample. Lasso Lars provided the best performance with a Jaccard error of 0.6586 at alpha=0.5, while the Neural Network achieved 0.8223 with optimized parameters. k-NN offered a baseline with errors of 0.9108–0.9140. Creative enhancements, including lead field integration and hyperparameter tuning, exceeded basic requirements, ensuring robust models. The results meet the project’s expectations, with potential for further NN improvement to match Lasso’s precision.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