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F2A4A"/>
          <w:sz w:val="84"/>
        </w:rPr>
        <w:t>VOUSFIN</w:t>
      </w:r>
    </w:p>
    <w:p>
      <w:pPr>
        <w:jc w:val="center"/>
      </w:pPr>
      <w:r>
        <w:rPr>
          <w:color w:val="0E777E"/>
          <w:sz w:val="48"/>
        </w:rPr>
        <w:t>Project Architecture Brief</w:t>
      </w:r>
    </w:p>
    <w:p/>
    <w:p>
      <w:pPr>
        <w:jc w:val="center"/>
      </w:pPr>
      <w:r>
        <w:rPr>
          <w:color w:val="333333"/>
          <w:sz w:val="26"/>
        </w:rPr>
        <w:t>AI-Powered Smart Accountant for Pakistani SMEs</w:t>
        <w:br/>
        <w:t>Full-Stack ERP with NLP, Forecasting &amp; Anomaly Detection</w:t>
      </w:r>
    </w:p>
    <w:p/>
    <w:p/>
    <w:p>
      <w:pPr>
        <w:jc w:val="center"/>
      </w:pPr>
      <w:r>
        <w:rPr>
          <w:color w:val="333333"/>
          <w:sz w:val="20"/>
        </w:rPr>
        <w:t>Prepared: May 26, 2026   |   Version 1.0   |   CONFIDENTIAL</w:t>
      </w:r>
    </w:p>
    <w:p>
      <w:r>
        <w:br w:type="page"/>
      </w:r>
    </w:p>
    <w:p>
      <w:pPr>
        <w:spacing w:before="360" w:after="120"/>
        <w:pBdr>
          <w:bottom w:val="single" w:sz="6" w:space="1" w:color="0E777E"/>
        </w:pBdr>
      </w:pPr>
      <w:r>
        <w:rPr>
          <w:b/>
          <w:color w:val="0F2A4A"/>
          <w:sz w:val="32"/>
        </w:rPr>
        <w:t>§1  Project Summary</w:t>
      </w:r>
    </w:p>
    <w:p>
      <w:pPr>
        <w:spacing w:after="80"/>
      </w:pPr>
      <w:r>
        <w:rPr>
          <w:sz w:val="20"/>
        </w:rPr>
        <w:t>VousFin (Vous Finance) is an AI-powered smart accounting web application targeting Pakistani SMEs. It provides double-entry bookkeeping, multi-modal transaction entry (Natural Language, Excel import, structured form), financial statement generation, ML-based revenue forecasting, Isolation Forest anomaly detection, and a Groq/LLaMA-driven AI financial assistant. The system is designed for businesses with zero accounting expertise — a business owner can type 'paid rent 50k today' and VousFin generates the correct debit/credit journal entry automatically.</w:t>
      </w:r>
    </w:p>
    <w:p>
      <w:pPr>
        <w:spacing w:after="80"/>
      </w:pPr>
      <w:r>
        <w:rPr>
          <w:sz w:val="20"/>
        </w:rPr>
        <w:t>Target Users: Sole proprietors, partnerships, private-limited SMEs, and freelancers in Pakistan. Primary currency: PKR (Pakistani Rupee).</w:t>
      </w:r>
    </w:p>
    <w:p>
      <w:pPr>
        <w:pStyle w:val="ListBullet"/>
        <w:spacing w:after="40"/>
        <w:ind w:left="360"/>
      </w:pPr>
      <w:r>
        <w:rPr>
          <w:sz w:val="20"/>
        </w:rPr>
        <w:t>NLP Transaction Entry: Free-text to double-entry journal via Gemini API</w:t>
      </w:r>
    </w:p>
    <w:p>
      <w:pPr>
        <w:pStyle w:val="ListBullet"/>
        <w:spacing w:after="40"/>
        <w:ind w:left="360"/>
      </w:pPr>
      <w:r>
        <w:rPr>
          <w:sz w:val="20"/>
        </w:rPr>
        <w:t>Excel Bulk Import: Multi-row upload with account mapping and preview</w:t>
      </w:r>
    </w:p>
    <w:p>
      <w:pPr>
        <w:pStyle w:val="ListBullet"/>
        <w:spacing w:after="40"/>
        <w:ind w:left="360"/>
      </w:pPr>
      <w:r>
        <w:rPr>
          <w:sz w:val="20"/>
        </w:rPr>
        <w:t>Financial Reports: Income Statement, Balance Sheet, Cash Flow, Trial Balance</w:t>
      </w:r>
    </w:p>
    <w:p>
      <w:pPr>
        <w:pStyle w:val="ListBullet"/>
        <w:spacing w:after="40"/>
        <w:ind w:left="360"/>
      </w:pPr>
      <w:r>
        <w:rPr>
          <w:sz w:val="20"/>
        </w:rPr>
        <w:t>AI Forecasting: LightGBM + XGBoost ensemble (pre-trained) + business-specific overlay</w:t>
      </w:r>
    </w:p>
    <w:p>
      <w:pPr>
        <w:pStyle w:val="ListBullet"/>
        <w:spacing w:after="40"/>
        <w:ind w:left="360"/>
      </w:pPr>
      <w:r>
        <w:rPr>
          <w:sz w:val="20"/>
        </w:rPr>
        <w:t>Anomaly Detection: Custom pure-JS Isolation Forest + 6-component heuristic ensemble</w:t>
      </w:r>
    </w:p>
    <w:p>
      <w:pPr>
        <w:pStyle w:val="ListBullet"/>
        <w:spacing w:after="40"/>
        <w:ind w:left="360"/>
      </w:pPr>
      <w:r>
        <w:rPr>
          <w:sz w:val="20"/>
        </w:rPr>
        <w:t>AI Financial Assistant: Groq/LLaMA with live financial context injection</w:t>
      </w:r>
    </w:p>
    <w:p>
      <w:pPr>
        <w:pStyle w:val="ListBullet"/>
        <w:spacing w:after="40"/>
        <w:ind w:left="360"/>
      </w:pPr>
      <w:r>
        <w:rPr>
          <w:sz w:val="20"/>
        </w:rPr>
        <w:t>Installment Engine: Full schedule generation, payment tracking, interest support</w:t>
      </w:r>
    </w:p>
    <w:p>
      <w:pPr>
        <w:pStyle w:val="ListBullet"/>
        <w:spacing w:after="40"/>
        <w:ind w:left="360"/>
      </w:pPr>
      <w:r>
        <w:rPr>
          <w:sz w:val="20"/>
        </w:rPr>
        <w:t>AR/AP Management: Aging buckets, outstanding invoices/bills, reconciliation</w:t>
      </w:r>
    </w:p>
    <w:p>
      <w:pPr>
        <w:pStyle w:val="ListBullet"/>
        <w:spacing w:after="40"/>
        <w:ind w:left="360"/>
      </w:pPr>
      <w:r>
        <w:rPr>
          <w:sz w:val="20"/>
        </w:rPr>
        <w:t>Party Management: Customer &amp; Vendor ledgers with transaction history</w:t>
      </w:r>
    </w:p>
    <w:p>
      <w:pPr>
        <w:pStyle w:val="ListBullet"/>
        <w:spacing w:after="40"/>
        <w:ind w:left="360"/>
      </w:pPr>
      <w:r>
        <w:rPr>
          <w:sz w:val="20"/>
        </w:rPr>
        <w:t>Admin Panel: Super-admin view of all businesses, users, audit logs</w:t>
      </w:r>
    </w:p>
    <w:p>
      <w:pPr>
        <w:spacing w:before="360" w:after="120"/>
        <w:pBdr>
          <w:bottom w:val="single" w:sz="6" w:space="1" w:color="0E777E"/>
        </w:pBdr>
      </w:pPr>
      <w:r>
        <w:rPr>
          <w:b/>
          <w:color w:val="0F2A4A"/>
          <w:sz w:val="32"/>
        </w:rPr>
        <w:t>§2  Technology Stack</w:t>
      </w:r>
    </w:p>
    <w:p>
      <w:pPr>
        <w:spacing w:before="240" w:after="80"/>
      </w:pPr>
      <w:r>
        <w:rPr>
          <w:b/>
          <w:color w:val="0E777E"/>
          <w:sz w:val="26"/>
        </w:rPr>
        <w:t>2.1  Backend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3168"/>
            <w:shd w:fill="0F2A4A" w:color="auto" w:val="clear"/>
          </w:tcPr>
          <w:p>
            <w:r>
              <w:rPr>
                <w:b/>
                <w:color w:val="FFFFFF"/>
                <w:sz w:val="19"/>
              </w:rPr>
              <w:t>Package</w:t>
            </w:r>
          </w:p>
        </w:tc>
        <w:tc>
          <w:tcPr>
            <w:tcW w:type="dxa" w:w="2016"/>
            <w:shd w:fill="0F2A4A" w:color="auto" w:val="clear"/>
          </w:tcPr>
          <w:p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4896"/>
            <w:shd w:fill="0F2A4A" w:color="auto" w:val="clear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3168"/>
            <w:shd w:fill="F2F4F8" w:color="auto" w:val="clear"/>
          </w:tcPr>
          <w:p>
            <w:r>
              <w:rPr>
                <w:sz w:val="18"/>
              </w:rPr>
              <w:t>Node.js / Express 5</w:t>
            </w:r>
          </w:p>
        </w:tc>
        <w:tc>
          <w:tcPr>
            <w:tcW w:type="dxa" w:w="2016"/>
            <w:shd w:fill="F2F4F8" w:color="auto" w:val="clear"/>
          </w:tcPr>
          <w:p>
            <w:r>
              <w:rPr>
                <w:sz w:val="18"/>
              </w:rPr>
              <w:t>^5.2.1</w:t>
            </w:r>
          </w:p>
        </w:tc>
        <w:tc>
          <w:tcPr>
            <w:tcW w:type="dxa" w:w="4896"/>
            <w:shd w:fill="F2F4F8" w:color="auto" w:val="clear"/>
          </w:tcPr>
          <w:p>
            <w:r>
              <w:rPr>
                <w:sz w:val="18"/>
              </w:rPr>
              <w:t>REST API server — async/await native, improved error handling</w:t>
            </w:r>
          </w:p>
        </w:tc>
      </w:tr>
      <w:tr>
        <w:tc>
          <w:tcPr>
            <w:tcW w:type="dxa" w:w="3168"/>
            <w:shd w:fill="FFFFFF" w:color="auto" w:val="clear"/>
          </w:tcPr>
          <w:p>
            <w:r>
              <w:rPr>
                <w:sz w:val="18"/>
              </w:rPr>
              <w:t>Mongoose 9 / MongoDB</w:t>
            </w:r>
          </w:p>
        </w:tc>
        <w:tc>
          <w:tcPr>
            <w:tcW w:type="dxa" w:w="2016"/>
            <w:shd w:fill="FFFFFF" w:color="auto" w:val="clear"/>
          </w:tcPr>
          <w:p>
            <w:r>
              <w:rPr>
                <w:sz w:val="18"/>
              </w:rPr>
              <w:t>^9.6.2</w:t>
            </w:r>
          </w:p>
        </w:tc>
        <w:tc>
          <w:tcPr>
            <w:tcW w:type="dxa" w:w="4896"/>
            <w:shd w:fill="FFFFFF" w:color="auto" w:val="clear"/>
          </w:tcPr>
          <w:p>
            <w:r>
              <w:rPr>
                <w:sz w:val="18"/>
              </w:rPr>
              <w:t>ODM + database. Strict schema, compound indexes, aggregations</w:t>
            </w:r>
          </w:p>
        </w:tc>
      </w:tr>
      <w:tr>
        <w:tc>
          <w:tcPr>
            <w:tcW w:type="dxa" w:w="3168"/>
            <w:shd w:fill="F2F4F8" w:color="auto" w:val="clear"/>
          </w:tcPr>
          <w:p>
            <w:r>
              <w:rPr>
                <w:sz w:val="18"/>
              </w:rPr>
              <w:t>Passport + JWT</w:t>
            </w:r>
          </w:p>
        </w:tc>
        <w:tc>
          <w:tcPr>
            <w:tcW w:type="dxa" w:w="2016"/>
            <w:shd w:fill="F2F4F8" w:color="auto" w:val="clear"/>
          </w:tcPr>
          <w:p>
            <w:r>
              <w:rPr>
                <w:sz w:val="18"/>
              </w:rPr>
              <w:t>^0.7.0 / ^9.0.3</w:t>
            </w:r>
          </w:p>
        </w:tc>
        <w:tc>
          <w:tcPr>
            <w:tcW w:type="dxa" w:w="4896"/>
            <w:shd w:fill="F2F4F8" w:color="auto" w:val="clear"/>
          </w:tcPr>
          <w:p>
            <w:r>
              <w:rPr>
                <w:sz w:val="18"/>
              </w:rPr>
              <w:t>Auth: local (bcryptjs) + Google OAuth 2.0; JWT in header</w:t>
            </w:r>
          </w:p>
        </w:tc>
      </w:tr>
      <w:tr>
        <w:tc>
          <w:tcPr>
            <w:tcW w:type="dxa" w:w="3168"/>
            <w:shd w:fill="FFFFFF" w:color="auto" w:val="clear"/>
          </w:tcPr>
          <w:p>
            <w:r>
              <w:rPr>
                <w:sz w:val="18"/>
              </w:rPr>
              <w:t>express-rate-limit</w:t>
            </w:r>
          </w:p>
        </w:tc>
        <w:tc>
          <w:tcPr>
            <w:tcW w:type="dxa" w:w="2016"/>
            <w:shd w:fill="FFFFFF" w:color="auto" w:val="clear"/>
          </w:tcPr>
          <w:p>
            <w:r>
              <w:rPr>
                <w:sz w:val="18"/>
              </w:rPr>
              <w:t>^8.5.2</w:t>
            </w:r>
          </w:p>
        </w:tc>
        <w:tc>
          <w:tcPr>
            <w:tcW w:type="dxa" w:w="4896"/>
            <w:shd w:fill="FFFFFF" w:color="auto" w:val="clear"/>
          </w:tcPr>
          <w:p>
            <w:r>
              <w:rPr>
                <w:sz w:val="18"/>
              </w:rPr>
              <w:t>Tiered rate limiting: auth / AI / admin / default / pwd-reset</w:t>
            </w:r>
          </w:p>
        </w:tc>
      </w:tr>
      <w:tr>
        <w:tc>
          <w:tcPr>
            <w:tcW w:type="dxa" w:w="3168"/>
            <w:shd w:fill="F2F4F8" w:color="auto" w:val="clear"/>
          </w:tcPr>
          <w:p>
            <w:r>
              <w:rPr>
                <w:sz w:val="18"/>
              </w:rPr>
              <w:t>Joi</w:t>
            </w:r>
          </w:p>
        </w:tc>
        <w:tc>
          <w:tcPr>
            <w:tcW w:type="dxa" w:w="2016"/>
            <w:shd w:fill="F2F4F8" w:color="auto" w:val="clear"/>
          </w:tcPr>
          <w:p>
            <w:r>
              <w:rPr>
                <w:sz w:val="18"/>
              </w:rPr>
              <w:t>^18.2.1</w:t>
            </w:r>
          </w:p>
        </w:tc>
        <w:tc>
          <w:tcPr>
            <w:tcW w:type="dxa" w:w="4896"/>
            <w:shd w:fill="F2F4F8" w:color="auto" w:val="clear"/>
          </w:tcPr>
          <w:p>
            <w:r>
              <w:rPr>
                <w:sz w:val="18"/>
              </w:rPr>
              <w:t>Request schema validation middleware</w:t>
            </w:r>
          </w:p>
        </w:tc>
      </w:tr>
      <w:tr>
        <w:tc>
          <w:tcPr>
            <w:tcW w:type="dxa" w:w="3168"/>
            <w:shd w:fill="FFFFFF" w:color="auto" w:val="clear"/>
          </w:tcPr>
          <w:p>
            <w:r>
              <w:rPr>
                <w:sz w:val="18"/>
              </w:rPr>
              <w:t>node-cron</w:t>
            </w:r>
          </w:p>
        </w:tc>
        <w:tc>
          <w:tcPr>
            <w:tcW w:type="dxa" w:w="2016"/>
            <w:shd w:fill="FFFFFF" w:color="auto" w:val="clear"/>
          </w:tcPr>
          <w:p>
            <w:r>
              <w:rPr>
                <w:sz w:val="18"/>
              </w:rPr>
              <w:t>^4.2.1</w:t>
            </w:r>
          </w:p>
        </w:tc>
        <w:tc>
          <w:tcPr>
            <w:tcW w:type="dxa" w:w="4896"/>
            <w:shd w:fill="FFFFFF" w:color="auto" w:val="clear"/>
          </w:tcPr>
          <w:p>
            <w:r>
              <w:rPr>
                <w:sz w:val="18"/>
              </w:rPr>
              <w:t>Scheduled anomaly scan job (every 6 hours)</w:t>
            </w:r>
          </w:p>
        </w:tc>
      </w:tr>
      <w:tr>
        <w:tc>
          <w:tcPr>
            <w:tcW w:type="dxa" w:w="3168"/>
            <w:shd w:fill="F2F4F8" w:color="auto" w:val="clear"/>
          </w:tcPr>
          <w:p>
            <w:r>
              <w:rPr>
                <w:sz w:val="18"/>
              </w:rPr>
              <w:t>Winston + DailyRotateFile</w:t>
            </w:r>
          </w:p>
        </w:tc>
        <w:tc>
          <w:tcPr>
            <w:tcW w:type="dxa" w:w="2016"/>
            <w:shd w:fill="F2F4F8" w:color="auto" w:val="clear"/>
          </w:tcPr>
          <w:p>
            <w:r>
              <w:rPr>
                <w:sz w:val="18"/>
              </w:rPr>
              <w:t>^3.19.0</w:t>
            </w:r>
          </w:p>
        </w:tc>
        <w:tc>
          <w:tcPr>
            <w:tcW w:type="dxa" w:w="4896"/>
            <w:shd w:fill="F2F4F8" w:color="auto" w:val="clear"/>
          </w:tcPr>
          <w:p>
            <w:r>
              <w:rPr>
                <w:sz w:val="18"/>
              </w:rPr>
              <w:t>Structured logging, daily log rotation</w:t>
            </w:r>
          </w:p>
        </w:tc>
      </w:tr>
      <w:tr>
        <w:tc>
          <w:tcPr>
            <w:tcW w:type="dxa" w:w="3168"/>
            <w:shd w:fill="FFFFFF" w:color="auto" w:val="clear"/>
          </w:tcPr>
          <w:p>
            <w:r>
              <w:rPr>
                <w:sz w:val="18"/>
              </w:rPr>
              <w:t>Helmet + CORS + compression</w:t>
            </w:r>
          </w:p>
        </w:tc>
        <w:tc>
          <w:tcPr>
            <w:tcW w:type="dxa" w:w="2016"/>
            <w:shd w:fill="FFFFFF" w:color="auto" w:val="clear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4896"/>
            <w:shd w:fill="FFFFFF" w:color="auto" w:val="clear"/>
          </w:tcPr>
          <w:p>
            <w:r>
              <w:rPr>
                <w:sz w:val="18"/>
              </w:rPr>
              <w:t>Security headers, CORS whitelist, gzip</w:t>
            </w:r>
          </w:p>
        </w:tc>
      </w:tr>
      <w:tr>
        <w:tc>
          <w:tcPr>
            <w:tcW w:type="dxa" w:w="3168"/>
            <w:shd w:fill="F2F4F8" w:color="auto" w:val="clear"/>
          </w:tcPr>
          <w:p>
            <w:r>
              <w:rPr>
                <w:sz w:val="18"/>
              </w:rPr>
              <w:t>ExcelJS + XLSX</w:t>
            </w:r>
          </w:p>
        </w:tc>
        <w:tc>
          <w:tcPr>
            <w:tcW w:type="dxa" w:w="2016"/>
            <w:shd w:fill="F2F4F8" w:color="auto" w:val="clear"/>
          </w:tcPr>
          <w:p>
            <w:r>
              <w:rPr>
                <w:sz w:val="18"/>
              </w:rPr>
              <w:t>^4.4.0 / ^0.18.5</w:t>
            </w:r>
          </w:p>
        </w:tc>
        <w:tc>
          <w:tcPr>
            <w:tcW w:type="dxa" w:w="4896"/>
            <w:shd w:fill="F2F4F8" w:color="auto" w:val="clear"/>
          </w:tcPr>
          <w:p>
            <w:r>
              <w:rPr>
                <w:sz w:val="18"/>
              </w:rPr>
              <w:t>Excel import parsing and export generation</w:t>
            </w:r>
          </w:p>
        </w:tc>
      </w:tr>
      <w:tr>
        <w:tc>
          <w:tcPr>
            <w:tcW w:type="dxa" w:w="3168"/>
            <w:shd w:fill="FFFFFF" w:color="auto" w:val="clear"/>
          </w:tcPr>
          <w:p>
            <w:r>
              <w:rPr>
                <w:sz w:val="18"/>
              </w:rPr>
              <w:t>PDFKit</w:t>
            </w:r>
          </w:p>
        </w:tc>
        <w:tc>
          <w:tcPr>
            <w:tcW w:type="dxa" w:w="2016"/>
            <w:shd w:fill="FFFFFF" w:color="auto" w:val="clear"/>
          </w:tcPr>
          <w:p>
            <w:r>
              <w:rPr>
                <w:sz w:val="18"/>
              </w:rPr>
              <w:t>^0.18.0</w:t>
            </w:r>
          </w:p>
        </w:tc>
        <w:tc>
          <w:tcPr>
            <w:tcW w:type="dxa" w:w="4896"/>
            <w:shd w:fill="FFFFFF" w:color="auto" w:val="clear"/>
          </w:tcPr>
          <w:p>
            <w:r>
              <w:rPr>
                <w:sz w:val="18"/>
              </w:rPr>
              <w:t>Server-side PDF export for reports</w:t>
            </w:r>
          </w:p>
        </w:tc>
      </w:tr>
      <w:tr>
        <w:tc>
          <w:tcPr>
            <w:tcW w:type="dxa" w:w="3168"/>
            <w:shd w:fill="F2F4F8" w:color="auto" w:val="clear"/>
          </w:tcPr>
          <w:p>
            <w:r>
              <w:rPr>
                <w:sz w:val="18"/>
              </w:rPr>
              <w:t>Nodemailer</w:t>
            </w:r>
          </w:p>
        </w:tc>
        <w:tc>
          <w:tcPr>
            <w:tcW w:type="dxa" w:w="2016"/>
            <w:shd w:fill="F2F4F8" w:color="auto" w:val="clear"/>
          </w:tcPr>
          <w:p>
            <w:r>
              <w:rPr>
                <w:sz w:val="18"/>
              </w:rPr>
              <w:t>^8.0.7</w:t>
            </w:r>
          </w:p>
        </w:tc>
        <w:tc>
          <w:tcPr>
            <w:tcW w:type="dxa" w:w="4896"/>
            <w:shd w:fill="F2F4F8" w:color="auto" w:val="clear"/>
          </w:tcPr>
          <w:p>
            <w:r>
              <w:rPr>
                <w:sz w:val="18"/>
              </w:rPr>
              <w:t>Email (password reset, verification)</w:t>
            </w:r>
          </w:p>
        </w:tc>
      </w:tr>
      <w:tr>
        <w:tc>
          <w:tcPr>
            <w:tcW w:type="dxa" w:w="3168"/>
            <w:shd w:fill="FFFFFF" w:color="auto" w:val="clear"/>
          </w:tcPr>
          <w:p>
            <w:r>
              <w:rPr>
                <w:sz w:val="18"/>
              </w:rPr>
              <w:t>Multer</w:t>
            </w:r>
          </w:p>
        </w:tc>
        <w:tc>
          <w:tcPr>
            <w:tcW w:type="dxa" w:w="2016"/>
            <w:shd w:fill="FFFFFF" w:color="auto" w:val="clear"/>
          </w:tcPr>
          <w:p>
            <w:r>
              <w:rPr>
                <w:sz w:val="18"/>
              </w:rPr>
              <w:t>^2.1.1</w:t>
            </w:r>
          </w:p>
        </w:tc>
        <w:tc>
          <w:tcPr>
            <w:tcW w:type="dxa" w:w="4896"/>
            <w:shd w:fill="FFFFFF" w:color="auto" w:val="clear"/>
          </w:tcPr>
          <w:p>
            <w:r>
              <w:rPr>
                <w:sz w:val="18"/>
              </w:rPr>
              <w:t>File upload middleware for Excel imports</w:t>
            </w:r>
          </w:p>
        </w:tc>
      </w:tr>
      <w:tr>
        <w:tc>
          <w:tcPr>
            <w:tcW w:type="dxa" w:w="3168"/>
            <w:shd w:fill="F2F4F8" w:color="auto" w:val="clear"/>
          </w:tcPr>
          <w:p>
            <w:r>
              <w:rPr>
                <w:sz w:val="18"/>
              </w:rPr>
              <w:t>migrate-mongo</w:t>
            </w:r>
          </w:p>
        </w:tc>
        <w:tc>
          <w:tcPr>
            <w:tcW w:type="dxa" w:w="2016"/>
            <w:shd w:fill="F2F4F8" w:color="auto" w:val="clear"/>
          </w:tcPr>
          <w:p>
            <w:r>
              <w:rPr>
                <w:sz w:val="18"/>
              </w:rPr>
              <w:t>^14.0.7</w:t>
            </w:r>
          </w:p>
        </w:tc>
        <w:tc>
          <w:tcPr>
            <w:tcW w:type="dxa" w:w="4896"/>
            <w:shd w:fill="F2F4F8" w:color="auto" w:val="clear"/>
          </w:tcPr>
          <w:p>
            <w:r>
              <w:rPr>
                <w:sz w:val="18"/>
              </w:rPr>
              <w:t>Database migration framework</w:t>
            </w:r>
          </w:p>
        </w:tc>
      </w:tr>
      <w:tr>
        <w:tc>
          <w:tcPr>
            <w:tcW w:type="dxa" w:w="3168"/>
            <w:shd w:fill="FFFFFF" w:color="auto" w:val="clear"/>
          </w:tcPr>
          <w:p>
            <w:r>
              <w:rPr>
                <w:sz w:val="18"/>
              </w:rPr>
              <w:t>Jest + Supertest</w:t>
            </w:r>
          </w:p>
        </w:tc>
        <w:tc>
          <w:tcPr>
            <w:tcW w:type="dxa" w:w="2016"/>
            <w:shd w:fill="FFFFFF" w:color="auto" w:val="clear"/>
          </w:tcPr>
          <w:p>
            <w:r>
              <w:rPr>
                <w:sz w:val="18"/>
              </w:rPr>
              <w:t>^30.4.2</w:t>
            </w:r>
          </w:p>
        </w:tc>
        <w:tc>
          <w:tcPr>
            <w:tcW w:type="dxa" w:w="4896"/>
            <w:shd w:fill="FFFFFF" w:color="auto" w:val="clear"/>
          </w:tcPr>
          <w:p>
            <w:r>
              <w:rPr>
                <w:sz w:val="18"/>
              </w:rPr>
              <w:t>Unit + integration testing framework</w:t>
            </w:r>
          </w:p>
        </w:tc>
      </w:tr>
    </w:tbl>
    <w:p/>
    <w:p>
      <w:pPr>
        <w:spacing w:before="240" w:after="80"/>
      </w:pPr>
      <w:r>
        <w:rPr>
          <w:b/>
          <w:color w:val="0E777E"/>
          <w:sz w:val="26"/>
        </w:rPr>
        <w:t>2.2  Frontend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4032"/>
            <w:shd w:fill="0F2A4A" w:color="auto" w:val="clear"/>
          </w:tcPr>
          <w:p>
            <w:r>
              <w:rPr>
                <w:b/>
                <w:color w:val="FFFFFF"/>
                <w:sz w:val="19"/>
              </w:rPr>
              <w:t>Package</w:t>
            </w:r>
          </w:p>
        </w:tc>
        <w:tc>
          <w:tcPr>
            <w:tcW w:type="dxa" w:w="1872"/>
            <w:shd w:fill="0F2A4A" w:color="auto" w:val="clear"/>
          </w:tcPr>
          <w:p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4176"/>
            <w:shd w:fill="0F2A4A" w:color="auto" w:val="clear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4032"/>
            <w:shd w:fill="F2F4F8" w:color="auto" w:val="clear"/>
          </w:tcPr>
          <w:p>
            <w:r>
              <w:rPr>
                <w:sz w:val="18"/>
              </w:rPr>
              <w:t>React 19 + Vite 8</w:t>
            </w:r>
          </w:p>
        </w:tc>
        <w:tc>
          <w:tcPr>
            <w:tcW w:type="dxa" w:w="1872"/>
            <w:shd w:fill="F2F4F8" w:color="auto" w:val="clear"/>
          </w:tcPr>
          <w:p>
            <w:r>
              <w:rPr>
                <w:sz w:val="18"/>
              </w:rPr>
              <w:t>^19.2.6 / ^8.0.12</w:t>
            </w:r>
          </w:p>
        </w:tc>
        <w:tc>
          <w:tcPr>
            <w:tcW w:type="dxa" w:w="4176"/>
            <w:shd w:fill="F2F4F8" w:color="auto" w:val="clear"/>
          </w:tcPr>
          <w:p>
            <w:r>
              <w:rPr>
                <w:sz w:val="18"/>
              </w:rPr>
              <w:t>UI framework + build toolchain</w:t>
            </w:r>
          </w:p>
        </w:tc>
      </w:tr>
      <w:tr>
        <w:tc>
          <w:tcPr>
            <w:tcW w:type="dxa" w:w="4032"/>
            <w:shd w:fill="FFFFFF" w:color="auto" w:val="clear"/>
          </w:tcPr>
          <w:p>
            <w:r>
              <w:rPr>
                <w:sz w:val="18"/>
              </w:rPr>
              <w:t>React Router 7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sz w:val="18"/>
              </w:rPr>
              <w:t>^7.15.1</w:t>
            </w:r>
          </w:p>
        </w:tc>
        <w:tc>
          <w:tcPr>
            <w:tcW w:type="dxa" w:w="4176"/>
            <w:shd w:fill="FFFFFF" w:color="auto" w:val="clear"/>
          </w:tcPr>
          <w:p>
            <w:r>
              <w:rPr>
                <w:sz w:val="18"/>
              </w:rPr>
              <w:t>Client-side routing with lazy loading</w:t>
            </w:r>
          </w:p>
        </w:tc>
      </w:tr>
      <w:tr>
        <w:tc>
          <w:tcPr>
            <w:tcW w:type="dxa" w:w="4032"/>
            <w:shd w:fill="F2F4F8" w:color="auto" w:val="clear"/>
          </w:tcPr>
          <w:p>
            <w:r>
              <w:rPr>
                <w:sz w:val="18"/>
              </w:rPr>
              <w:t>TanStack Query 5</w:t>
            </w:r>
          </w:p>
        </w:tc>
        <w:tc>
          <w:tcPr>
            <w:tcW w:type="dxa" w:w="1872"/>
            <w:shd w:fill="F2F4F8" w:color="auto" w:val="clear"/>
          </w:tcPr>
          <w:p>
            <w:r>
              <w:rPr>
                <w:sz w:val="18"/>
              </w:rPr>
              <w:t>^5.100.11</w:t>
            </w:r>
          </w:p>
        </w:tc>
        <w:tc>
          <w:tcPr>
            <w:tcW w:type="dxa" w:w="4176"/>
            <w:shd w:fill="F2F4F8" w:color="auto" w:val="clear"/>
          </w:tcPr>
          <w:p>
            <w:r>
              <w:rPr>
                <w:sz w:val="18"/>
              </w:rPr>
              <w:t>Server state, caching, background refetch, pagination</w:t>
            </w:r>
          </w:p>
        </w:tc>
      </w:tr>
      <w:tr>
        <w:tc>
          <w:tcPr>
            <w:tcW w:type="dxa" w:w="4032"/>
            <w:shd w:fill="FFFFFF" w:color="auto" w:val="clear"/>
          </w:tcPr>
          <w:p>
            <w:r>
              <w:rPr>
                <w:sz w:val="18"/>
              </w:rPr>
              <w:t>Zustand 5 + persist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sz w:val="18"/>
              </w:rPr>
              <w:t>^5.0.13</w:t>
            </w:r>
          </w:p>
        </w:tc>
        <w:tc>
          <w:tcPr>
            <w:tcW w:type="dxa" w:w="4176"/>
            <w:shd w:fill="FFFFFF" w:color="auto" w:val="clear"/>
          </w:tcPr>
          <w:p>
            <w:r>
              <w:rPr>
                <w:sz w:val="18"/>
              </w:rPr>
              <w:t>Global client state (auth, business, AI) with localStorage persistence</w:t>
            </w:r>
          </w:p>
        </w:tc>
      </w:tr>
      <w:tr>
        <w:tc>
          <w:tcPr>
            <w:tcW w:type="dxa" w:w="4032"/>
            <w:shd w:fill="F2F4F8" w:color="auto" w:val="clear"/>
          </w:tcPr>
          <w:p>
            <w:r>
              <w:rPr>
                <w:sz w:val="18"/>
              </w:rPr>
              <w:t>React Hook Form 7 + Zod 4</w:t>
            </w:r>
          </w:p>
        </w:tc>
        <w:tc>
          <w:tcPr>
            <w:tcW w:type="dxa" w:w="1872"/>
            <w:shd w:fill="F2F4F8" w:color="auto" w:val="clear"/>
          </w:tcPr>
          <w:p>
            <w:r>
              <w:rPr>
                <w:sz w:val="18"/>
              </w:rPr>
              <w:t>^7.76.0 / ^4.4.3</w:t>
            </w:r>
          </w:p>
        </w:tc>
        <w:tc>
          <w:tcPr>
            <w:tcW w:type="dxa" w:w="4176"/>
            <w:shd w:fill="F2F4F8" w:color="auto" w:val="clear"/>
          </w:tcPr>
          <w:p>
            <w:r>
              <w:rPr>
                <w:sz w:val="18"/>
              </w:rPr>
              <w:t>Form management + schema validation</w:t>
            </w:r>
          </w:p>
        </w:tc>
      </w:tr>
      <w:tr>
        <w:tc>
          <w:tcPr>
            <w:tcW w:type="dxa" w:w="4032"/>
            <w:shd w:fill="FFFFFF" w:color="auto" w:val="clear"/>
          </w:tcPr>
          <w:p>
            <w:r>
              <w:rPr>
                <w:sz w:val="18"/>
              </w:rPr>
              <w:t>Recharts 3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sz w:val="18"/>
              </w:rPr>
              <w:t>^3.8.1</w:t>
            </w:r>
          </w:p>
        </w:tc>
        <w:tc>
          <w:tcPr>
            <w:tcW w:type="dxa" w:w="4176"/>
            <w:shd w:fill="FFFFFF" w:color="auto" w:val="clear"/>
          </w:tcPr>
          <w:p>
            <w:r>
              <w:rPr>
                <w:sz w:val="18"/>
              </w:rPr>
              <w:t>Chart library: Revenue/Expense, CashFlow, Forecast</w:t>
            </w:r>
          </w:p>
        </w:tc>
      </w:tr>
      <w:tr>
        <w:tc>
          <w:tcPr>
            <w:tcW w:type="dxa" w:w="4032"/>
            <w:shd w:fill="F2F4F8" w:color="auto" w:val="clear"/>
          </w:tcPr>
          <w:p>
            <w:r>
              <w:rPr>
                <w:sz w:val="18"/>
              </w:rPr>
              <w:t>Tailwind CSS 3</w:t>
            </w:r>
          </w:p>
        </w:tc>
        <w:tc>
          <w:tcPr>
            <w:tcW w:type="dxa" w:w="1872"/>
            <w:shd w:fill="F2F4F8" w:color="auto" w:val="clear"/>
          </w:tcPr>
          <w:p>
            <w:r>
              <w:rPr>
                <w:sz w:val="18"/>
              </w:rPr>
              <w:t>^3.4.19</w:t>
            </w:r>
          </w:p>
        </w:tc>
        <w:tc>
          <w:tcPr>
            <w:tcW w:type="dxa" w:w="4176"/>
            <w:shd w:fill="F2F4F8" w:color="auto" w:val="clear"/>
          </w:tcPr>
          <w:p>
            <w:r>
              <w:rPr>
                <w:sz w:val="18"/>
              </w:rPr>
              <w:t>Utility-first CSS — custom navy/teal design system</w:t>
            </w:r>
          </w:p>
        </w:tc>
      </w:tr>
      <w:tr>
        <w:tc>
          <w:tcPr>
            <w:tcW w:type="dxa" w:w="4032"/>
            <w:shd w:fill="FFFFFF" w:color="auto" w:val="clear"/>
          </w:tcPr>
          <w:p>
            <w:r>
              <w:rPr>
                <w:sz w:val="18"/>
              </w:rPr>
              <w:t>axios 1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sz w:val="18"/>
              </w:rPr>
              <w:t>^1.16.1</w:t>
            </w:r>
          </w:p>
        </w:tc>
        <w:tc>
          <w:tcPr>
            <w:tcW w:type="dxa" w:w="4176"/>
            <w:shd w:fill="FFFFFF" w:color="auto" w:val="clear"/>
          </w:tcPr>
          <w:p>
            <w:r>
              <w:rPr>
                <w:sz w:val="18"/>
              </w:rPr>
              <w:t>HTTP client with auth interceptor</w:t>
            </w:r>
          </w:p>
        </w:tc>
      </w:tr>
      <w:tr>
        <w:tc>
          <w:tcPr>
            <w:tcW w:type="dxa" w:w="4032"/>
            <w:shd w:fill="F2F4F8" w:color="auto" w:val="clear"/>
          </w:tcPr>
          <w:p>
            <w:r>
              <w:rPr>
                <w:sz w:val="18"/>
              </w:rPr>
              <w:t>lucide-react</w:t>
            </w:r>
          </w:p>
        </w:tc>
        <w:tc>
          <w:tcPr>
            <w:tcW w:type="dxa" w:w="1872"/>
            <w:shd w:fill="F2F4F8" w:color="auto" w:val="clear"/>
          </w:tcPr>
          <w:p>
            <w:r>
              <w:rPr>
                <w:sz w:val="18"/>
              </w:rPr>
              <w:t>^1.16.0</w:t>
            </w:r>
          </w:p>
        </w:tc>
        <w:tc>
          <w:tcPr>
            <w:tcW w:type="dxa" w:w="4176"/>
            <w:shd w:fill="F2F4F8" w:color="auto" w:val="clear"/>
          </w:tcPr>
          <w:p>
            <w:r>
              <w:rPr>
                <w:sz w:val="18"/>
              </w:rPr>
              <w:t>Icon library</w:t>
            </w:r>
          </w:p>
        </w:tc>
      </w:tr>
      <w:tr>
        <w:tc>
          <w:tcPr>
            <w:tcW w:type="dxa" w:w="4032"/>
            <w:shd w:fill="FFFFFF" w:color="auto" w:val="clear"/>
          </w:tcPr>
          <w:p>
            <w:r>
              <w:rPr>
                <w:sz w:val="18"/>
              </w:rPr>
              <w:t>react-hot-toast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sz w:val="18"/>
              </w:rPr>
              <w:t>^2.6.0</w:t>
            </w:r>
          </w:p>
        </w:tc>
        <w:tc>
          <w:tcPr>
            <w:tcW w:type="dxa" w:w="4176"/>
            <w:shd w:fill="FFFFFF" w:color="auto" w:val="clear"/>
          </w:tcPr>
          <w:p>
            <w:r>
              <w:rPr>
                <w:sz w:val="18"/>
              </w:rPr>
              <w:t>Toast notification system</w:t>
            </w:r>
          </w:p>
        </w:tc>
      </w:tr>
      <w:tr>
        <w:tc>
          <w:tcPr>
            <w:tcW w:type="dxa" w:w="4032"/>
            <w:shd w:fill="F2F4F8" w:color="auto" w:val="clear"/>
          </w:tcPr>
          <w:p>
            <w:r>
              <w:rPr>
                <w:sz w:val="18"/>
              </w:rPr>
              <w:t>react-markdown</w:t>
            </w:r>
          </w:p>
        </w:tc>
        <w:tc>
          <w:tcPr>
            <w:tcW w:type="dxa" w:w="1872"/>
            <w:shd w:fill="F2F4F8" w:color="auto" w:val="clear"/>
          </w:tcPr>
          <w:p>
            <w:r>
              <w:rPr>
                <w:sz w:val="18"/>
              </w:rPr>
              <w:t>^10.1.0</w:t>
            </w:r>
          </w:p>
        </w:tc>
        <w:tc>
          <w:tcPr>
            <w:tcW w:type="dxa" w:w="4176"/>
            <w:shd w:fill="F2F4F8" w:color="auto" w:val="clear"/>
          </w:tcPr>
          <w:p>
            <w:r>
              <w:rPr>
                <w:sz w:val="18"/>
              </w:rPr>
              <w:t>AI assistant markdown response rendering</w:t>
            </w:r>
          </w:p>
        </w:tc>
      </w:tr>
      <w:tr>
        <w:tc>
          <w:tcPr>
            <w:tcW w:type="dxa" w:w="4032"/>
            <w:shd w:fill="FFFFFF" w:color="auto" w:val="clear"/>
          </w:tcPr>
          <w:p>
            <w:r>
              <w:rPr>
                <w:sz w:val="18"/>
              </w:rPr>
              <w:t>date-fns 4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sz w:val="18"/>
              </w:rPr>
              <w:t>^4.2.1</w:t>
            </w:r>
          </w:p>
        </w:tc>
        <w:tc>
          <w:tcPr>
            <w:tcW w:type="dxa" w:w="4176"/>
            <w:shd w:fill="FFFFFF" w:color="auto" w:val="clear"/>
          </w:tcPr>
          <w:p>
            <w:r>
              <w:rPr>
                <w:sz w:val="18"/>
              </w:rPr>
              <w:t>Date manipulation utilities</w:t>
            </w:r>
          </w:p>
        </w:tc>
      </w:tr>
      <w:tr>
        <w:tc>
          <w:tcPr>
            <w:tcW w:type="dxa" w:w="4032"/>
            <w:shd w:fill="F2F4F8" w:color="auto" w:val="clear"/>
          </w:tcPr>
          <w:p>
            <w:r>
              <w:rPr>
                <w:sz w:val="18"/>
              </w:rPr>
              <w:t>xlsx</w:t>
            </w:r>
          </w:p>
        </w:tc>
        <w:tc>
          <w:tcPr>
            <w:tcW w:type="dxa" w:w="1872"/>
            <w:shd w:fill="F2F4F8" w:color="auto" w:val="clear"/>
          </w:tcPr>
          <w:p>
            <w:r>
              <w:rPr>
                <w:sz w:val="18"/>
              </w:rPr>
              <w:t>^0.18.5</w:t>
            </w:r>
          </w:p>
        </w:tc>
        <w:tc>
          <w:tcPr>
            <w:tcW w:type="dxa" w:w="4176"/>
            <w:shd w:fill="F2F4F8" w:color="auto" w:val="clear"/>
          </w:tcPr>
          <w:p>
            <w:r>
              <w:rPr>
                <w:sz w:val="18"/>
              </w:rPr>
              <w:t>Client-side Excel file handling</w:t>
            </w:r>
          </w:p>
        </w:tc>
      </w:tr>
    </w:tbl>
    <w:p/>
    <w:p>
      <w:pPr>
        <w:spacing w:before="240" w:after="80"/>
      </w:pPr>
      <w:r>
        <w:rPr>
          <w:b/>
          <w:color w:val="0E777E"/>
          <w:sz w:val="26"/>
        </w:rPr>
        <w:t>2.3  AI/ML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880"/>
            <w:shd w:fill="0F2A4A" w:color="auto" w:val="clear"/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600"/>
            <w:shd w:fill="0F2A4A" w:color="auto" w:val="clear"/>
          </w:tcPr>
          <w:p>
            <w:r>
              <w:rPr>
                <w:b/>
                <w:color w:val="FFFFFF"/>
                <w:sz w:val="19"/>
              </w:rPr>
              <w:t>Implementation</w:t>
            </w:r>
          </w:p>
        </w:tc>
        <w:tc>
          <w:tcPr>
            <w:tcW w:type="dxa" w:w="3600"/>
            <w:shd w:fill="0F2A4A" w:color="auto" w:val="clear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880"/>
            <w:shd w:fill="F2F4F8" w:color="auto" w:val="clear"/>
          </w:tcPr>
          <w:p>
            <w:r>
              <w:rPr>
                <w:sz w:val="18"/>
              </w:rPr>
              <w:t>NLP Parser</w:t>
            </w:r>
          </w:p>
        </w:tc>
        <w:tc>
          <w:tcPr>
            <w:tcW w:type="dxa" w:w="3600"/>
            <w:shd w:fill="F2F4F8" w:color="auto" w:val="clear"/>
          </w:tcPr>
          <w:p>
            <w:r>
              <w:rPr>
                <w:sz w:val="18"/>
              </w:rPr>
              <w:t>Google Gemini API (gemini-flash-latest)</w:t>
            </w:r>
          </w:p>
        </w:tc>
        <w:tc>
          <w:tcPr>
            <w:tcW w:type="dxa" w:w="3600"/>
            <w:shd w:fill="F2F4F8" w:color="auto" w:val="clear"/>
          </w:tcPr>
          <w:p>
            <w:r>
              <w:rPr>
                <w:sz w:val="18"/>
              </w:rPr>
              <w:t>temperature=0.1, responseMimeType=json, 3 retries, 30s timeout</w:t>
            </w:r>
          </w:p>
        </w:tc>
      </w:tr>
      <w:tr>
        <w:tc>
          <w:tcPr>
            <w:tcW w:type="dxa" w:w="2880"/>
            <w:shd w:fill="FFFFFF" w:color="auto" w:val="clear"/>
          </w:tcPr>
          <w:p>
            <w:r>
              <w:rPr>
                <w:sz w:val="18"/>
              </w:rPr>
              <w:t>AI Financial Assistant</w:t>
            </w:r>
          </w:p>
        </w:tc>
        <w:tc>
          <w:tcPr>
            <w:tcW w:type="dxa" w:w="3600"/>
            <w:shd w:fill="FFFFFF" w:color="auto" w:val="clear"/>
          </w:tcPr>
          <w:p>
            <w:r>
              <w:rPr>
                <w:sz w:val="18"/>
              </w:rPr>
              <w:t>Groq API (llama-3.3-70b-versatile)</w:t>
            </w:r>
          </w:p>
        </w:tc>
        <w:tc>
          <w:tcPr>
            <w:tcW w:type="dxa" w:w="3600"/>
            <w:shd w:fill="FFFFFF" w:color="auto" w:val="clear"/>
          </w:tcPr>
          <w:p>
            <w:r>
              <w:rPr>
                <w:sz w:val="18"/>
              </w:rPr>
              <w:t>Live financial context injected per query; markdown output</w:t>
            </w:r>
          </w:p>
        </w:tc>
      </w:tr>
      <w:tr>
        <w:tc>
          <w:tcPr>
            <w:tcW w:type="dxa" w:w="2880"/>
            <w:shd w:fill="F2F4F8" w:color="auto" w:val="clear"/>
          </w:tcPr>
          <w:p>
            <w:r>
              <w:rPr>
                <w:sz w:val="18"/>
              </w:rPr>
              <w:t>Revenue Forecasting</w:t>
            </w:r>
          </w:p>
        </w:tc>
        <w:tc>
          <w:tcPr>
            <w:tcW w:type="dxa" w:w="3600"/>
            <w:shd w:fill="F2F4F8" w:color="auto" w:val="clear"/>
          </w:tcPr>
          <w:p>
            <w:r>
              <w:rPr>
                <w:sz w:val="18"/>
              </w:rPr>
              <w:t>LightGBM + XGBoost ensemble (pre-trained)</w:t>
            </w:r>
          </w:p>
        </w:tc>
        <w:tc>
          <w:tcPr>
            <w:tcW w:type="dxa" w:w="3600"/>
            <w:shd w:fill="F2F4F8" w:color="auto" w:val="clear"/>
          </w:tcPr>
          <w:p>
            <w:r>
              <w:rPr>
                <w:sz w:val="18"/>
              </w:rPr>
              <w:t>Static .txt/.ubj model files in ml_models/; Lahore Cafe data fallback</w:t>
            </w:r>
          </w:p>
        </w:tc>
      </w:tr>
      <w:tr>
        <w:tc>
          <w:tcPr>
            <w:tcW w:type="dxa" w:w="2880"/>
            <w:shd w:fill="FFFFFF" w:color="auto" w:val="clear"/>
          </w:tcPr>
          <w:p>
            <w:r>
              <w:rPr>
                <w:sz w:val="18"/>
              </w:rPr>
              <w:t>Anomaly Detection</w:t>
            </w:r>
          </w:p>
        </w:tc>
        <w:tc>
          <w:tcPr>
            <w:tcW w:type="dxa" w:w="3600"/>
            <w:shd w:fill="FFFFFF" w:color="auto" w:val="clear"/>
          </w:tcPr>
          <w:p>
            <w:r>
              <w:rPr>
                <w:sz w:val="18"/>
              </w:rPr>
              <w:t>Custom Isolation Forest (pure JS)</w:t>
            </w:r>
          </w:p>
        </w:tc>
        <w:tc>
          <w:tcPr>
            <w:tcW w:type="dxa" w:w="3600"/>
            <w:shd w:fill="FFFFFF" w:color="auto" w:val="clear"/>
          </w:tcPr>
          <w:p>
            <w:r>
              <w:rPr>
                <w:sz w:val="18"/>
              </w:rPr>
              <w:t>6-component ensemble: IF 35% + Z-score 15% + heuristics 20% + behaviour 15% + frequency 10% + velocity 5%</w:t>
            </w:r>
          </w:p>
        </w:tc>
      </w:tr>
      <w:tr>
        <w:tc>
          <w:tcPr>
            <w:tcW w:type="dxa" w:w="2880"/>
            <w:shd w:fill="F2F4F8" w:color="auto" w:val="clear"/>
          </w:tcPr>
          <w:p>
            <w:r>
              <w:rPr>
                <w:sz w:val="18"/>
              </w:rPr>
              <w:t>LSTM Forecast (experimental)</w:t>
            </w:r>
          </w:p>
        </w:tc>
        <w:tc>
          <w:tcPr>
            <w:tcW w:type="dxa" w:w="3600"/>
            <w:shd w:fill="F2F4F8" w:color="auto" w:val="clear"/>
          </w:tcPr>
          <w:p>
            <w:r>
              <w:rPr>
                <w:sz w:val="18"/>
              </w:rPr>
              <w:t>lstmForecastService.js</w:t>
            </w:r>
          </w:p>
        </w:tc>
        <w:tc>
          <w:tcPr>
            <w:tcW w:type="dxa" w:w="3600"/>
            <w:shd w:fill="F2F4F8" w:color="auto" w:val="clear"/>
          </w:tcPr>
          <w:p>
            <w:r>
              <w:rPr>
                <w:sz w:val="18"/>
              </w:rPr>
              <w:t>Defined but not active in main pipeline</w:t>
            </w:r>
          </w:p>
        </w:tc>
      </w:tr>
    </w:tbl>
    <w:p/>
    <w:p>
      <w:pPr>
        <w:spacing w:before="360" w:after="120"/>
        <w:pBdr>
          <w:bottom w:val="single" w:sz="6" w:space="1" w:color="0E777E"/>
        </w:pBdr>
      </w:pPr>
      <w:r>
        <w:rPr>
          <w:b/>
          <w:color w:val="0F2A4A"/>
          <w:sz w:val="32"/>
        </w:rPr>
        <w:t>§3  High-Level Architecture</w:t>
      </w:r>
    </w:p>
    <w:p>
      <w:pPr>
        <w:spacing w:after="80"/>
      </w:pPr>
      <w:r>
        <w:rPr>
          <w:sz w:val="20"/>
        </w:rPr>
        <w:t>VousFin follows a monorepo layout with physically separate frontend and backend projects. Communication is exclusively via REST over HTTP/JSON. The backend is Express 5 with a strict layered pattern: Routes → Controller → Service → Repository → MongoDB.</w:t>
      </w:r>
    </w:p>
    <w:p>
      <w:pPr>
        <w:spacing w:before="240" w:after="80"/>
      </w:pPr>
      <w:r>
        <w:rPr>
          <w:b/>
          <w:color w:val="0E777E"/>
          <w:sz w:val="26"/>
        </w:rPr>
        <w:t>3.1  Request Flow</w:t>
      </w:r>
    </w:p>
    <w:p>
      <w:pPr>
        <w:pStyle w:val="ListBullet"/>
        <w:spacing w:after="40"/>
        <w:ind w:left="360"/>
      </w:pPr>
      <w:r>
        <w:rPr>
          <w:sz w:val="20"/>
        </w:rPr>
        <w:t>Browser → Axios (JWT in Authorization header) → Express /api/v1/* → authMiddleware → businessMiddleware</w:t>
      </w:r>
    </w:p>
    <w:p>
      <w:pPr>
        <w:pStyle w:val="ListBullet"/>
        <w:spacing w:after="40"/>
        <w:ind w:left="360"/>
      </w:pPr>
      <w:r>
        <w:rPr>
          <w:sz w:val="20"/>
        </w:rPr>
        <w:t>Controller validates with Joi → delegates to Service → Service uses Repository (Mongoose queries)</w:t>
      </w:r>
    </w:p>
    <w:p>
      <w:pPr>
        <w:pStyle w:val="ListBullet"/>
        <w:spacing w:after="40"/>
        <w:ind w:left="360"/>
      </w:pPr>
      <w:r>
        <w:rPr>
          <w:sz w:val="20"/>
        </w:rPr>
        <w:t>Repository returns lean() documents → Service transforms → Controller wraps in ApiResponse → JSON</w:t>
      </w:r>
    </w:p>
    <w:p>
      <w:pPr>
        <w:pStyle w:val="ListBullet"/>
        <w:spacing w:after="40"/>
        <w:ind w:left="360"/>
      </w:pPr>
      <w:r>
        <w:rPr>
          <w:sz w:val="20"/>
        </w:rPr>
        <w:t>All errors centralised in error.middleware.js via ApiError class (code + message)</w:t>
      </w:r>
    </w:p>
    <w:p>
      <w:pPr>
        <w:pStyle w:val="ListBullet"/>
        <w:spacing w:after="40"/>
        <w:ind w:left="360"/>
      </w:pPr>
      <w:r>
        <w:rPr>
          <w:sz w:val="20"/>
        </w:rPr>
        <w:t>Rate limiters applied: defaultLimiter on /api/*, authLimiter on auth routes, aiLimiter on /ai/*</w:t>
      </w:r>
    </w:p>
    <w:p>
      <w:pPr>
        <w:spacing w:before="240" w:after="80"/>
      </w:pPr>
      <w:r>
        <w:rPr>
          <w:b/>
          <w:color w:val="0E777E"/>
          <w:sz w:val="26"/>
        </w:rPr>
        <w:t>3.2  Multi-Tenancy Model</w:t>
      </w:r>
    </w:p>
    <w:p>
      <w:pPr>
        <w:spacing w:after="80"/>
      </w:pPr>
      <w:r>
        <w:rPr>
          <w:sz w:val="20"/>
        </w:rPr>
        <w:t>Business isolation is enforced at the repository layer: every query includes businessId as a filter. There is no shared data across businesses. One user = one business (enforced by unique index on Business.userId). The business ID is derived from the authenticated user's JWT at the middleware layer.</w:t>
      </w:r>
    </w:p>
    <w:p>
      <w:pPr>
        <w:spacing w:before="240" w:after="80"/>
      </w:pPr>
      <w:r>
        <w:rPr>
          <w:b/>
          <w:color w:val="0E777E"/>
          <w:sz w:val="26"/>
        </w:rPr>
        <w:t>3.3  AI Pipeline Flow</w:t>
      </w:r>
    </w:p>
    <w:p>
      <w:pPr>
        <w:pStyle w:val="ListBullet"/>
        <w:spacing w:after="40"/>
        <w:ind w:left="360"/>
      </w:pPr>
      <w:r>
        <w:rPr>
          <w:sz w:val="20"/>
        </w:rPr>
        <w:t>NLP Entry: User text → POST /api/v1/ai/parse-nl → Gemini API (with injected live accounts) → normalize → journal generator → confidence scorer → preview response → user confirms → POST /transactions (saved to MongoDB)</w:t>
      </w:r>
    </w:p>
    <w:p>
      <w:pPr>
        <w:pStyle w:val="ListBullet"/>
        <w:spacing w:after="40"/>
        <w:ind w:left="360"/>
      </w:pPr>
      <w:r>
        <w:rPr>
          <w:sz w:val="20"/>
        </w:rPr>
        <w:t>Forecast: POST /api/v1/ai/forecast → forecastingService.generateForecast() → loads Lahore Cafe JSON (primary) or ML model cache (fallback) → time-series aggregation → trend/confidence calculation → chart data returned</w:t>
      </w:r>
    </w:p>
    <w:p>
      <w:pPr>
        <w:pStyle w:val="ListBullet"/>
        <w:spacing w:after="40"/>
        <w:ind w:left="360"/>
      </w:pPr>
      <w:r>
        <w:rPr>
          <w:sz w:val="20"/>
        </w:rPr>
        <w:t>Anomaly: POST /api/v1/ai/anomaly-scan → fetchTransactions (3-tier) → feature engineering → IF + 6-component ensemble → threshold → upsert AnomalyAlert documents → GET /anomaly-alerts (frontend polling)</w:t>
      </w:r>
    </w:p>
    <w:p>
      <w:pPr>
        <w:pStyle w:val="ListBullet"/>
        <w:spacing w:after="40"/>
        <w:ind w:left="360"/>
      </w:pPr>
      <w:r>
        <w:rPr>
          <w:sz w:val="20"/>
        </w:rPr>
        <w:t>AI Assistant: POST /api/v1/ai/rag-query → buildFinancialContext (income stmt + balance sheet + AR/AP summary) → Groq/LLaMA chat completion → markdown response streamed back</w:t>
      </w:r>
    </w:p>
    <w:p>
      <w:pPr>
        <w:spacing w:before="240" w:after="80"/>
      </w:pPr>
      <w:r>
        <w:rPr>
          <w:b/>
          <w:color w:val="0E777E"/>
          <w:sz w:val="26"/>
        </w:rPr>
        <w:t>3.4  Scheduled Jobs</w:t>
      </w:r>
    </w:p>
    <w:p>
      <w:pPr>
        <w:pStyle w:val="ListBullet"/>
        <w:spacing w:after="40"/>
        <w:ind w:left="360"/>
      </w:pPr>
      <w:r>
        <w:rPr>
          <w:sz w:val="20"/>
        </w:rPr>
        <w:t>jobs/anomalyScan.job.js: node-cron fires every 6 hours → runs anomaly scan for ALL businesses sequentially</w:t>
      </w:r>
    </w:p>
    <w:p>
      <w:pPr>
        <w:pStyle w:val="ListBullet"/>
        <w:spacing w:after="40"/>
        <w:ind w:left="360"/>
      </w:pPr>
      <w:r>
        <w:rPr>
          <w:sz w:val="20"/>
        </w:rPr>
        <w:t>No other scheduled jobs currently running</w:t>
      </w:r>
    </w:p>
    <w:p>
      <w:pPr>
        <w:spacing w:before="360" w:after="120"/>
        <w:pBdr>
          <w:bottom w:val="single" w:sz="6" w:space="1" w:color="0E777E"/>
        </w:pBdr>
      </w:pPr>
      <w:r>
        <w:rPr>
          <w:b/>
          <w:color w:val="0F2A4A"/>
          <w:sz w:val="32"/>
        </w:rPr>
        <w:t>§4  Folder Structure</w:t>
      </w:r>
    </w:p>
    <w:p>
      <w:pPr>
        <w:spacing w:before="240" w:after="80"/>
      </w:pPr>
      <w:r>
        <w:rPr>
          <w:b/>
          <w:color w:val="0E777E"/>
          <w:sz w:val="26"/>
        </w:rPr>
        <w:t>4.1  Backend (vousfin-backend-main/)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>app.js                   — Express app factory (middleware stack)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>server.js                — HTTP server entry point (DB connect + listen)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>config/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constants.js           — All enums: TRANSACTION_TYPES, ACCOUNT_TYPES, statuses, DEFAULT_ACCOUNTS (33 accounts)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database.js            — Mongoose connect with retry logic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logger.js              — Winston daily-rotate logger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passport.js            — Google OAuth 2.0 + JWT strategy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>controllers/             — Thin HTTP layer: extract params, call service, return ApiResponse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ai.controller.js       — All AI endpoints: NLP, forecast, anomaly, assistant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transaction.controller.js — CRUD + NL confirm + Excel import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report.controller.js   — Income statement, balance sheet, cash flow, trial balance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dashboard.controller.js — KPI aggregation endpoint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>services/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transaction.service.js — Core business logic: create/update/reverse/AR-AP repair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report.service.js      — Report calculation (with in-memory cache)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installment.service.js — Installment plan creation, payment recording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anomalyDetection.service.js — Feature engineering + ensemble scoring + AnomalyAlert upsert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isolationForest.service.js  — Pure JS IF implementation (trees, path length, scoring)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aiAssistant.service.js — Groq/LLaMA financial context builder + chat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audit.service.js       — AuditLog creation for mutations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dashboard.service.js   — KPI aggregations (revenue, expenses, net, AR, AP)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forecasting/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  forecastingService.js — ML output → monthly financial series → insights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  dataLoader.js        — Loads ml_models/ + outputs/ CSVs/JSONs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  lstmForecastService.js — LSTM placeholder (unused in prod)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nlParser/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  services/geminiService.js    — Gemini API client (retry + timeout)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  services/parserService.js    — Pipeline orchestrator (6 steps)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  services/normalizationService.js — Normalize Gemini output to canonical form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  services/journalGeneratorService.js — Accounting rules → debit/credit assignment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  services/validationService.js — Schema + business rule validation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  utils/confidenceCalculator.js — 4-dimension confidence scoring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  utils/dateParser.js           — NL date extraction + age guard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  utils/accountMappings.js      — Keyword → account type mappings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  utils/promptBuilder.js        — System + user prompt construction (accounts injected)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>repositories/            — Mongoose query layer (no business logic)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base.repository.js     — CRUD generics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transaction.repository.js — findManyWithFilters, getIncomeStatementData, getOutstandingReceivables/Payables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account.repository.js  — getGroupedByType, findByBusiness, getAccountBalances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>models/                  — Mongoose schema definitions (9 collections)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>middleware/              — auth, business, admin, rateLimiter, validate, sanitize, error, logger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>routes/v1/               — Route registration per domain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>jobs/anomalyScan.job.js  — Cron: 6-hour scheduled anomaly scans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>migrations/              — migrate-mongo scripts for schema changes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>ml_models/              — lgbm_model.txt + xgb_model.ubj + feature_cols.json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>outputs/                — lahore_cafe_transactions.json (training data fallback)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>utils/                  — ApiError, ApiResponse, jwt.utils, pdfExport, excelExport, reportCache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>validations/            — Joi schemas per domain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>tests/                  — Jest unit + integration tests</w:t>
      </w:r>
    </w:p>
    <w:p>
      <w:pPr>
        <w:spacing w:before="240" w:after="80"/>
      </w:pPr>
      <w:r>
        <w:rPr>
          <w:b/>
          <w:color w:val="0E777E"/>
          <w:sz w:val="26"/>
        </w:rPr>
        <w:t>4.2  Frontend (vousfin-frontend-main/src/)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>main.jsx                 — React 19 root (QueryClient + RouterProvider)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>App.jsx                  — App shell (toast + session bootstrap + router)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>routes.jsx               — Route definitions with lazy loading + auth guards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>stores/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useAuthStore.js        — Zustand persist: user, token, isAuthenticated, login/logout/refreshSession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useBusinessStore.js    — Zustand persist: businessId, businessName, currency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useAIStore.js          — AI widget state (open, minimize, messages, mode)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>services/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api.js                 — Axios instance (base URL, JWT interceptor, 401 dispatcher)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transaction.service.js — All transaction API calls incl. repairARAPTransactions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report.service.js      — Income stmt, balance sheet, cash flow, trial balance fetchers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ai.service.js          — NLP parse, rag-query, forecast, anomaly scan/alerts/review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forecast.service.js    — getForecast, getModelMetrics, getCategoryBreakdown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>hooks/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useTransactions.js     — useTransactions, useNLPreview, useNLConfirm, useExcelPreview,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                         useExcelConfirm, useUpdateTransactionDate, useReverseTransaction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useParties.js          — useCustomers, useVendors, useCustomerDetail, useVendorDetail,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                         useReceivables, usePayables, useRepairARAPTransactions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useReports.js          — useIncomeStatement, useBalanceSheet, useCashFlow, useTrialBalance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useAI.js               — useAnomalyAlerts, useAnomalyStats, useAnomalyReview, useRunScan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useAccounts.js         — useAccounts, useCreateAccount, useUpdateAccount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>pages/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dashboard/Dashboard.jsx           — KPI cards + Revenue/Expense chart + CashFlow trend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transactions/TransactionsList.jsx  — Ledger: filters, date edit, NL input, Excel import, reversal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reports/FinancialReportsPage.jsx   — Tabbed hub: IS, BS, CF, TB, Export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ai/AIAnalystPage.jsx               — Tabbed hub: Forecast, Anomalies, Assistant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parties/{Receivables,Payables}Page.jsx — AR/AP aging, reconcile, outstanding list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parties/{Customer,Vendor}{List,Detail}.jsx — Party management + ledger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auth/*.jsx                         — Login, Register, ForgotPassword, ResetPassword, VerifyEmail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business/{Setup,Settings}.jsx      — Business onboarding + profile edit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accounts/AccountsPage.jsx          — Chart of Accounts CRUD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>components/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layout/  — Sidebar, Header, MobileNav, Breadcrumbs, Footer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ui/      — Badge, Button, Card, Drawer, EmptyState, KPICard, Select (portal), SkeletonLoader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ai/      — AIAssistantChat, AnomalyAlerts, GlobalAIWidget (fullscreen + minimize)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forms/   — TransactionFormModal, TransactionReversalModal, AccountFormModal, PartyFormModal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reports/ — BalanceSheetTable, CashFlowTable, IncomeStatementTable, ExportButtons</w:t>
      </w:r>
    </w:p>
    <w:p>
      <w:pPr>
        <w:spacing w:after="40"/>
        <w:ind w:left="576"/>
      </w:pPr>
      <w:r>
        <w:rPr>
          <w:rFonts w:ascii="Courier New" w:hAnsi="Courier New"/>
          <w:color w:val="1A5376"/>
          <w:sz w:val="18"/>
        </w:rPr>
        <w:t xml:space="preserve">  charts/  — ForecastChart (Recharts), RevenueExpensesChart, CashFlowTrendChart</w:t>
      </w:r>
    </w:p>
    <w:p>
      <w:pPr>
        <w:spacing w:before="360" w:after="120"/>
        <w:pBdr>
          <w:bottom w:val="single" w:sz="6" w:space="1" w:color="0E777E"/>
        </w:pBdr>
      </w:pPr>
      <w:r>
        <w:rPr>
          <w:b/>
          <w:color w:val="0F2A4A"/>
          <w:sz w:val="32"/>
        </w:rPr>
        <w:t>§5  Core Modules</w:t>
      </w:r>
    </w:p>
    <w:p>
      <w:pPr>
        <w:spacing w:before="240" w:after="80"/>
      </w:pPr>
      <w:r>
        <w:rPr>
          <w:b/>
          <w:color w:val="0E777E"/>
          <w:sz w:val="26"/>
        </w:rPr>
        <w:t>5.1  Transaction Engine</w:t>
      </w:r>
    </w:p>
    <w:p>
      <w:pPr>
        <w:spacing w:after="80"/>
      </w:pPr>
      <w:r>
        <w:rPr>
          <w:sz w:val="20"/>
        </w:rPr>
        <w:t>Primary module. All financial activity flows through JournalEntry documents. Each entry encodes a single double-entry line (debitAccountId / creditAccountId) with one amount. The service layer enforces that debit ≠ credit account, validates both accounts belong to the same business, auto-infers transactionType from account types, and resolves customerName/vendorName strings to Party IDs (find-or-create).</w:t>
      </w:r>
    </w:p>
    <w:p>
      <w:pPr>
        <w:pStyle w:val="ListBullet"/>
        <w:spacing w:after="40"/>
        <w:ind w:left="360"/>
      </w:pPr>
      <w:r>
        <w:rPr>
          <w:sz w:val="20"/>
        </w:rPr>
        <w:t>Create paths: form (structured), NL confirm (from Gemini preview), Excel confirm (bulk batch)</w:t>
      </w:r>
    </w:p>
    <w:p>
      <w:pPr>
        <w:pStyle w:val="ListBullet"/>
        <w:spacing w:after="40"/>
        <w:ind w:left="360"/>
      </w:pPr>
      <w:r>
        <w:rPr>
          <w:sz w:val="20"/>
        </w:rPr>
        <w:t>Status lifecycle: draft → posted → partially_settled → settled | reversed | overdue | cancelled</w:t>
      </w:r>
    </w:p>
    <w:p>
      <w:pPr>
        <w:pStyle w:val="ListBullet"/>
        <w:spacing w:after="40"/>
        <w:ind w:left="360"/>
      </w:pPr>
      <w:r>
        <w:rPr>
          <w:sz w:val="20"/>
        </w:rPr>
        <w:t>Reversal: swaps debitAccountId ↔ creditAccountId, creates new JournalEntry with reversalOf link</w:t>
      </w:r>
    </w:p>
    <w:p>
      <w:pPr>
        <w:pStyle w:val="ListBullet"/>
        <w:spacing w:after="40"/>
        <w:ind w:left="360"/>
      </w:pPr>
      <w:r>
        <w:rPr>
          <w:sz w:val="20"/>
        </w:rPr>
        <w:t>AR/AP Repair: POST /transactions/repair-ar-ap fixes entries missing paymentStatus/remainingBalance</w:t>
      </w:r>
    </w:p>
    <w:p>
      <w:pPr>
        <w:pStyle w:val="ListBullet"/>
        <w:spacing w:after="40"/>
        <w:ind w:left="360"/>
      </w:pPr>
      <w:r>
        <w:rPr>
          <w:sz w:val="20"/>
        </w:rPr>
        <w:t>Pagination: expanding-limit strategy (default 50, max 500, Load More adds 50)</w:t>
      </w:r>
    </w:p>
    <w:p>
      <w:pPr>
        <w:pStyle w:val="ListBullet"/>
        <w:spacing w:after="40"/>
        <w:ind w:left="360"/>
      </w:pPr>
      <w:r>
        <w:rPr>
          <w:sz w:val="20"/>
        </w:rPr>
        <w:t>Sort: compound { transactionDate: -1, createdAt: -1, _id: -1 } — stable with tie-breakers</w:t>
      </w:r>
    </w:p>
    <w:p>
      <w:pPr>
        <w:pStyle w:val="ListBullet"/>
        <w:spacing w:after="40"/>
        <w:ind w:left="360"/>
      </w:pPr>
      <w:r>
        <w:rPr>
          <w:sz w:val="20"/>
        </w:rPr>
        <w:t>Text search: $text index on description field</w:t>
      </w:r>
    </w:p>
    <w:p>
      <w:pPr>
        <w:pStyle w:val="ListBullet"/>
        <w:spacing w:after="40"/>
        <w:ind w:left="360"/>
      </w:pPr>
      <w:r>
        <w:rPr>
          <w:sz w:val="20"/>
        </w:rPr>
        <w:t>Report cache invalidation: any mutation clears the in-memory reportCache</w:t>
      </w:r>
    </w:p>
    <w:p>
      <w:pPr>
        <w:spacing w:before="240" w:after="80"/>
      </w:pPr>
      <w:r>
        <w:rPr>
          <w:b/>
          <w:color w:val="0E777E"/>
          <w:sz w:val="26"/>
        </w:rPr>
        <w:t>5.2  Journal/Accounting Engine</w:t>
      </w:r>
    </w:p>
    <w:p>
      <w:pPr>
        <w:spacing w:after="80"/>
      </w:pPr>
      <w:r>
        <w:rPr>
          <w:sz w:val="20"/>
        </w:rPr>
        <w:t>journalGeneratorService.js maps normalized NL extraction to debit/credit account pairs using the Accounting Rules Engine (accountingRulesService.js). Rules encode standard double-entry logic:</w:t>
      </w:r>
    </w:p>
    <w:p>
      <w:pPr>
        <w:pStyle w:val="ListBullet"/>
        <w:spacing w:after="40"/>
        <w:ind w:left="360"/>
      </w:pPr>
      <w:r>
        <w:rPr>
          <w:sz w:val="20"/>
        </w:rPr>
        <w:t>Income received → Debit Cash/Bank, Credit Revenue</w:t>
      </w:r>
    </w:p>
    <w:p>
      <w:pPr>
        <w:pStyle w:val="ListBullet"/>
        <w:spacing w:after="40"/>
        <w:ind w:left="360"/>
      </w:pPr>
      <w:r>
        <w:rPr>
          <w:sz w:val="20"/>
        </w:rPr>
        <w:t>Expense paid → Debit Expense account, Credit Cash/Bank</w:t>
      </w:r>
    </w:p>
    <w:p>
      <w:pPr>
        <w:pStyle w:val="ListBullet"/>
        <w:spacing w:after="40"/>
        <w:ind w:left="360"/>
      </w:pPr>
      <w:r>
        <w:rPr>
          <w:sz w:val="20"/>
        </w:rPr>
        <w:t>Credit Sale → Debit Accounts Receivable, Credit Revenue</w:t>
      </w:r>
    </w:p>
    <w:p>
      <w:pPr>
        <w:pStyle w:val="ListBullet"/>
        <w:spacing w:after="40"/>
        <w:ind w:left="360"/>
      </w:pPr>
      <w:r>
        <w:rPr>
          <w:sz w:val="20"/>
        </w:rPr>
        <w:t>Credit Purchase → Debit Expense/Inventory, Credit Accounts Payable</w:t>
      </w:r>
    </w:p>
    <w:p>
      <w:pPr>
        <w:pStyle w:val="ListBullet"/>
        <w:spacing w:after="40"/>
        <w:ind w:left="360"/>
      </w:pPr>
      <w:r>
        <w:rPr>
          <w:sz w:val="20"/>
        </w:rPr>
        <w:t>Loan Received → Debit Cash/Bank, Credit Loan Payable</w:t>
      </w:r>
    </w:p>
    <w:p>
      <w:pPr>
        <w:pStyle w:val="ListBullet"/>
        <w:spacing w:after="40"/>
        <w:ind w:left="360"/>
      </w:pPr>
      <w:r>
        <w:rPr>
          <w:sz w:val="20"/>
        </w:rPr>
        <w:t>Owner Investment → Debit Cash/Bank, Credit Capital/Investment</w:t>
      </w:r>
    </w:p>
    <w:p>
      <w:pPr>
        <w:spacing w:after="80"/>
      </w:pPr>
      <w:r>
        <w:rPr>
          <w:sz w:val="20"/>
        </w:rPr>
        <w:t>Account mapping uses keyword scoring on account names (accountMappings.js). Confidence is calculated across 4 dimensions: amountConfidence, typeConfidence, accountMapping, dateConfidence — producing an overall score 0–1.</w:t>
      </w:r>
    </w:p>
    <w:p>
      <w:pPr>
        <w:spacing w:before="240" w:after="80"/>
      </w:pPr>
      <w:r>
        <w:rPr>
          <w:b/>
          <w:color w:val="0E777E"/>
          <w:sz w:val="26"/>
        </w:rPr>
        <w:t>5.3  NLP Parser Pipeline (6 Steps)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728"/>
            <w:shd w:fill="0F2A4A" w:color="auto" w:val="clear"/>
          </w:tcPr>
          <w:p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2592"/>
            <w:shd w:fill="0F2A4A" w:color="auto" w:val="clear"/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5760"/>
            <w:shd w:fill="0F2A4A" w:color="auto" w:val="clear"/>
          </w:tcPr>
          <w:p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1728"/>
            <w:shd w:fill="F2F4F8" w:color="auto" w:val="clear"/>
          </w:tcPr>
          <w:p>
            <w:r>
              <w:rPr>
                <w:sz w:val="18"/>
              </w:rPr>
              <w:t>1. AI Extraction</w:t>
            </w:r>
          </w:p>
        </w:tc>
        <w:tc>
          <w:tcPr>
            <w:tcW w:type="dxa" w:w="2592"/>
            <w:shd w:fill="F2F4F8" w:color="auto" w:val="clear"/>
          </w:tcPr>
          <w:p>
            <w:r>
              <w:rPr>
                <w:sz w:val="18"/>
              </w:rPr>
              <w:t>geminiService.callGeminiAPI()</w:t>
            </w:r>
          </w:p>
        </w:tc>
        <w:tc>
          <w:tcPr>
            <w:tcW w:type="dxa" w:w="5760"/>
            <w:shd w:fill="F2F4F8" w:color="auto" w:val="clear"/>
          </w:tcPr>
          <w:p>
            <w:r>
              <w:rPr>
                <w:sz w:val="18"/>
              </w:rPr>
              <w:t>POST to Gemini REST endpoint. Live business accounts injected into system prompt. temperature=0.1 for determinism. 3 retries, 30s timeout. Enforces application/json response MIME.</w:t>
            </w:r>
          </w:p>
        </w:tc>
      </w:tr>
      <w:tr>
        <w:tc>
          <w:tcPr>
            <w:tcW w:type="dxa" w:w="1728"/>
            <w:shd w:fill="FFFFFF" w:color="auto" w:val="clear"/>
          </w:tcPr>
          <w:p>
            <w:r>
              <w:rPr>
                <w:sz w:val="18"/>
              </w:rPr>
              <w:t>2. Normalization</w:t>
            </w:r>
          </w:p>
        </w:tc>
        <w:tc>
          <w:tcPr>
            <w:tcW w:type="dxa" w:w="2592"/>
            <w:shd w:fill="FFFFFF" w:color="auto" w:val="clear"/>
          </w:tcPr>
          <w:p>
            <w:r>
              <w:rPr>
                <w:sz w:val="18"/>
              </w:rPr>
              <w:t>normalizationService.normalizeExtraction()</w:t>
            </w:r>
          </w:p>
        </w:tc>
        <w:tc>
          <w:tcPr>
            <w:tcW w:type="dxa" w:w="5760"/>
            <w:shd w:fill="FFFFFF" w:color="auto" w:val="clear"/>
          </w:tcPr>
          <w:p>
            <w:r>
              <w:rPr>
                <w:sz w:val="18"/>
              </w:rPr>
              <w:t>Canonicalizes fields: dates via dateParser (plausibility guard: &gt;10yr → confidence 0.35, &gt;15yr → rejected), amounts via currencyNormalizer, payment methods</w:t>
            </w:r>
          </w:p>
        </w:tc>
      </w:tr>
      <w:tr>
        <w:tc>
          <w:tcPr>
            <w:tcW w:type="dxa" w:w="1728"/>
            <w:shd w:fill="F2F4F8" w:color="auto" w:val="clear"/>
          </w:tcPr>
          <w:p>
            <w:r>
              <w:rPr>
                <w:sz w:val="18"/>
              </w:rPr>
              <w:t>3. Accounting Rules</w:t>
            </w:r>
          </w:p>
        </w:tc>
        <w:tc>
          <w:tcPr>
            <w:tcW w:type="dxa" w:w="2592"/>
            <w:shd w:fill="F2F4F8" w:color="auto" w:val="clear"/>
          </w:tcPr>
          <w:p>
            <w:r>
              <w:rPr>
                <w:sz w:val="18"/>
              </w:rPr>
              <w:t>accountingRulesService</w:t>
            </w:r>
          </w:p>
        </w:tc>
        <w:tc>
          <w:tcPr>
            <w:tcW w:type="dxa" w:w="5760"/>
            <w:shd w:fill="F2F4F8" w:color="auto" w:val="clear"/>
          </w:tcPr>
          <w:p>
            <w:r>
              <w:rPr>
                <w:sz w:val="18"/>
              </w:rPr>
              <w:t>Maps transaction type + subcategory to debit/credit account suggestions based on keyword matching against live COA</w:t>
            </w:r>
          </w:p>
        </w:tc>
      </w:tr>
      <w:tr>
        <w:tc>
          <w:tcPr>
            <w:tcW w:type="dxa" w:w="1728"/>
            <w:shd w:fill="FFFFFF" w:color="auto" w:val="clear"/>
          </w:tcPr>
          <w:p>
            <w:r>
              <w:rPr>
                <w:sz w:val="18"/>
              </w:rPr>
              <w:t>4. Journal Generation</w:t>
            </w:r>
          </w:p>
        </w:tc>
        <w:tc>
          <w:tcPr>
            <w:tcW w:type="dxa" w:w="2592"/>
            <w:shd w:fill="FFFFFF" w:color="auto" w:val="clear"/>
          </w:tcPr>
          <w:p>
            <w:r>
              <w:rPr>
                <w:sz w:val="18"/>
              </w:rPr>
              <w:t>journalGeneratorService.generateJournalEntries()</w:t>
            </w:r>
          </w:p>
        </w:tc>
        <w:tc>
          <w:tcPr>
            <w:tcW w:type="dxa" w:w="5760"/>
            <w:shd w:fill="FFFFFF" w:color="auto" w:val="clear"/>
          </w:tcPr>
          <w:p>
            <w:r>
              <w:rPr>
                <w:sz w:val="18"/>
              </w:rPr>
              <w:t>Produces journalLines array with accountId, type (debit/credit), amount</w:t>
            </w:r>
          </w:p>
        </w:tc>
      </w:tr>
      <w:tr>
        <w:tc>
          <w:tcPr>
            <w:tcW w:type="dxa" w:w="1728"/>
            <w:shd w:fill="F2F4F8" w:color="auto" w:val="clear"/>
          </w:tcPr>
          <w:p>
            <w:r>
              <w:rPr>
                <w:sz w:val="18"/>
              </w:rPr>
              <w:t>5. Validation</w:t>
            </w:r>
          </w:p>
        </w:tc>
        <w:tc>
          <w:tcPr>
            <w:tcW w:type="dxa" w:w="2592"/>
            <w:shd w:fill="F2F4F8" w:color="auto" w:val="clear"/>
          </w:tcPr>
          <w:p>
            <w:r>
              <w:rPr>
                <w:sz w:val="18"/>
              </w:rPr>
              <w:t>validationService.validateResult()</w:t>
            </w:r>
          </w:p>
        </w:tc>
        <w:tc>
          <w:tcPr>
            <w:tcW w:type="dxa" w:w="5760"/>
            <w:shd w:fill="F2F4F8" w:color="auto" w:val="clear"/>
          </w:tcPr>
          <w:p>
            <w:r>
              <w:rPr>
                <w:sz w:val="18"/>
              </w:rPr>
              <w:t>Cross-checks: debit ≠ credit, amount &gt; 0, date not future by &gt;1yr, accounts exist</w:t>
            </w:r>
          </w:p>
        </w:tc>
      </w:tr>
      <w:tr>
        <w:tc>
          <w:tcPr>
            <w:tcW w:type="dxa" w:w="1728"/>
            <w:shd w:fill="FFFFFF" w:color="auto" w:val="clear"/>
          </w:tcPr>
          <w:p>
            <w:r>
              <w:rPr>
                <w:sz w:val="18"/>
              </w:rPr>
              <w:t>6. Confidence &amp; Review</w:t>
            </w:r>
          </w:p>
        </w:tc>
        <w:tc>
          <w:tcPr>
            <w:tcW w:type="dxa" w:w="2592"/>
            <w:shd w:fill="FFFFFF" w:color="auto" w:val="clear"/>
          </w:tcPr>
          <w:p>
            <w:r>
              <w:rPr>
                <w:sz w:val="18"/>
              </w:rPr>
              <w:t>confidenceCalculator</w:t>
            </w:r>
          </w:p>
        </w:tc>
        <w:tc>
          <w:tcPr>
            <w:tcW w:type="dxa" w:w="5760"/>
            <w:shd w:fill="FFFFFF" w:color="auto" w:val="clear"/>
          </w:tcPr>
          <w:p>
            <w:r>
              <w:rPr>
                <w:sz w:val="18"/>
              </w:rPr>
              <w:t>4-dimension score → requiresReview=true if overall &lt; 0.6 or any dimension &lt; 0.5</w:t>
            </w:r>
          </w:p>
        </w:tc>
      </w:tr>
    </w:tbl>
    <w:p/>
    <w:p>
      <w:pPr>
        <w:spacing w:before="240" w:after="80"/>
      </w:pPr>
      <w:r>
        <w:rPr>
          <w:b/>
          <w:color w:val="0E777E"/>
          <w:sz w:val="26"/>
        </w:rPr>
        <w:t>5.4  Installment Engine</w:t>
      </w:r>
    </w:p>
    <w:p>
      <w:pPr>
        <w:spacing w:after="80"/>
      </w:pPr>
      <w:r>
        <w:rPr>
          <w:sz w:val="20"/>
        </w:rPr>
        <w:t>InstallmentPlan documents link to a parent JournalEntry. The service generates a full schedule array (up to 120 installments), supports weekly/biweekly/monthly/quarterly frequencies, records interest rates and totalInterest. Payment recording finds the next unpaid installment, updates paidAmount, marks PAID or PARTIALLY_PAID, recalculates remainingAmount, and auto-completes the plan at zero balance.</w:t>
      </w:r>
    </w:p>
    <w:p>
      <w:pPr>
        <w:pStyle w:val="ListBullet"/>
        <w:spacing w:after="40"/>
        <w:ind w:left="360"/>
      </w:pPr>
      <w:r>
        <w:rPr>
          <w:sz w:val="20"/>
        </w:rPr>
        <w:t>InstallmentPlan.generateSchedule() — static method computes full date array</w:t>
      </w:r>
    </w:p>
    <w:p>
      <w:pPr>
        <w:pStyle w:val="ListBullet"/>
        <w:spacing w:after="40"/>
        <w:ind w:left="360"/>
      </w:pPr>
      <w:r>
        <w:rPr>
          <w:sz w:val="20"/>
        </w:rPr>
        <w:t>InstallmentPlan.getOverduePlans() — query for active plans past nextDueDate</w:t>
      </w:r>
    </w:p>
    <w:p>
      <w:pPr>
        <w:pStyle w:val="ListBullet"/>
        <w:spacing w:after="40"/>
        <w:ind w:left="360"/>
      </w:pPr>
      <w:r>
        <w:rPr>
          <w:sz w:val="20"/>
        </w:rPr>
        <w:t>Interest metadata: interestRate, principalAmount, totalInterest, totalInterestPaid (Phase 3 fields, tracked but not amortised to journal entries yet)</w:t>
      </w:r>
    </w:p>
    <w:p>
      <w:pPr>
        <w:spacing w:before="240" w:after="80"/>
      </w:pPr>
      <w:r>
        <w:rPr>
          <w:b/>
          <w:color w:val="0E777E"/>
          <w:sz w:val="26"/>
        </w:rPr>
        <w:t>5.5  Financial Reporting System</w:t>
      </w:r>
    </w:p>
    <w:p>
      <w:pPr>
        <w:spacing w:after="80"/>
      </w:pPr>
      <w:r>
        <w:rPr>
          <w:sz w:val="20"/>
        </w:rPr>
        <w:t>report.service.js computes all financial statements via MongoDB aggregations. An in-memory reportCache (utils/reportCache.js) with TTL avoids redundant queries. Any transaction mutation clears the cache.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160"/>
            <w:shd w:fill="0F2A4A" w:color="auto" w:val="clear"/>
          </w:tcPr>
          <w:p>
            <w:r>
              <w:rPr>
                <w:b/>
                <w:color w:val="FFFFFF"/>
                <w:sz w:val="19"/>
              </w:rPr>
              <w:t>Report</w:t>
            </w:r>
          </w:p>
        </w:tc>
        <w:tc>
          <w:tcPr>
            <w:tcW w:type="dxa" w:w="3168"/>
            <w:shd w:fill="0F2A4A" w:color="auto" w:val="clear"/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4752"/>
            <w:shd w:fill="0F2A4A" w:color="auto" w:val="clear"/>
          </w:tcPr>
          <w:p>
            <w:r>
              <w:rPr>
                <w:b/>
                <w:color w:val="FFFFFF"/>
                <w:sz w:val="19"/>
              </w:rPr>
              <w:t>Logic</w:t>
            </w:r>
          </w:p>
        </w:tc>
      </w:tr>
      <w:tr>
        <w:tc>
          <w:tcPr>
            <w:tcW w:type="dxa" w:w="2160"/>
            <w:shd w:fill="F2F4F8" w:color="auto" w:val="clear"/>
          </w:tcPr>
          <w:p>
            <w:r>
              <w:rPr>
                <w:sz w:val="18"/>
              </w:rPr>
              <w:t>Income Statement</w:t>
            </w:r>
          </w:p>
        </w:tc>
        <w:tc>
          <w:tcPr>
            <w:tcW w:type="dxa" w:w="3168"/>
            <w:shd w:fill="F2F4F8" w:color="auto" w:val="clear"/>
          </w:tcPr>
          <w:p>
            <w:r>
              <w:rPr>
                <w:sz w:val="18"/>
              </w:rPr>
              <w:t>getIncomeStatement(businessId, startDate, endDate)</w:t>
            </w:r>
          </w:p>
        </w:tc>
        <w:tc>
          <w:tcPr>
            <w:tcW w:type="dxa" w:w="4752"/>
            <w:shd w:fill="F2F4F8" w:color="auto" w:val="clear"/>
          </w:tcPr>
          <w:p>
            <w:r>
              <w:rPr>
                <w:sz w:val="18"/>
              </w:rPr>
              <w:t>Aggregates JournalEntry by account type (Revenue vs Expense). Splits expenses by COGS keywords vs OpEx. Calculates grossProfit = revenue − COGS; netIncome = grossProfit − OpEx.</w:t>
            </w:r>
          </w:p>
        </w:tc>
      </w:tr>
      <w:tr>
        <w:tc>
          <w:tcPr>
            <w:tcW w:type="dxa" w:w="2160"/>
            <w:shd w:fill="FFFFFF" w:color="auto" w:val="clear"/>
          </w:tcPr>
          <w:p>
            <w:r>
              <w:rPr>
                <w:sz w:val="18"/>
              </w:rPr>
              <w:t>Balance Sheet</w:t>
            </w:r>
          </w:p>
        </w:tc>
        <w:tc>
          <w:tcPr>
            <w:tcW w:type="dxa" w:w="3168"/>
            <w:shd w:fill="FFFFFF" w:color="auto" w:val="clear"/>
          </w:tcPr>
          <w:p>
            <w:r>
              <w:rPr>
                <w:sz w:val="18"/>
              </w:rPr>
              <w:t>getBalanceSheet(businessId, asOfDate)</w:t>
            </w:r>
          </w:p>
        </w:tc>
        <w:tc>
          <w:tcPr>
            <w:tcW w:type="dxa" w:w="4752"/>
            <w:shd w:fill="FFFFFF" w:color="auto" w:val="clear"/>
          </w:tcPr>
          <w:p>
            <w:r>
              <w:rPr>
                <w:sz w:val="18"/>
              </w:rPr>
              <w:t>Fetches ChartOfAccount grouped by type. Calls _getBalancesAsOf() which sums debit/credit side per account via aggregate. Maps to Asset / Liability / Equity sections.</w:t>
            </w:r>
          </w:p>
        </w:tc>
      </w:tr>
      <w:tr>
        <w:tc>
          <w:tcPr>
            <w:tcW w:type="dxa" w:w="2160"/>
            <w:shd w:fill="F2F4F8" w:color="auto" w:val="clear"/>
          </w:tcPr>
          <w:p>
            <w:r>
              <w:rPr>
                <w:sz w:val="18"/>
              </w:rPr>
              <w:t>Cash Flow</w:t>
            </w:r>
          </w:p>
        </w:tc>
        <w:tc>
          <w:tcPr>
            <w:tcW w:type="dxa" w:w="3168"/>
            <w:shd w:fill="F2F4F8" w:color="auto" w:val="clear"/>
          </w:tcPr>
          <w:p>
            <w:r>
              <w:rPr>
                <w:sz w:val="18"/>
              </w:rPr>
              <w:t>getCashFlowStatement(businessId, startDate, endDate)</w:t>
            </w:r>
          </w:p>
        </w:tc>
        <w:tc>
          <w:tcPr>
            <w:tcW w:type="dxa" w:w="4752"/>
            <w:shd w:fill="F2F4F8" w:color="auto" w:val="clear"/>
          </w:tcPr>
          <w:p>
            <w:r>
              <w:rPr>
                <w:sz w:val="18"/>
              </w:rPr>
              <w:t>Categorises transactions by TRANSACTION_CATEGORIES (operating/investing/financing). Aggregates net cash movement per category.</w:t>
            </w:r>
          </w:p>
        </w:tc>
      </w:tr>
      <w:tr>
        <w:tc>
          <w:tcPr>
            <w:tcW w:type="dxa" w:w="2160"/>
            <w:shd w:fill="FFFFFF" w:color="auto" w:val="clear"/>
          </w:tcPr>
          <w:p>
            <w:r>
              <w:rPr>
                <w:sz w:val="18"/>
              </w:rPr>
              <w:t>Trial Balance</w:t>
            </w:r>
          </w:p>
        </w:tc>
        <w:tc>
          <w:tcPr>
            <w:tcW w:type="dxa" w:w="3168"/>
            <w:shd w:fill="FFFFFF" w:color="auto" w:val="clear"/>
          </w:tcPr>
          <w:p>
            <w:r>
              <w:rPr>
                <w:sz w:val="18"/>
              </w:rPr>
              <w:t>getTrialBalance(businessId, asOfDate)</w:t>
            </w:r>
          </w:p>
        </w:tc>
        <w:tc>
          <w:tcPr>
            <w:tcW w:type="dxa" w:w="4752"/>
            <w:shd w:fill="FFFFFF" w:color="auto" w:val="clear"/>
          </w:tcPr>
          <w:p>
            <w:r>
              <w:rPr>
                <w:sz w:val="18"/>
              </w:rPr>
              <w:t>Lists every account with debit and credit totals. Verifies ΣDebits = ΣCredits.</w:t>
            </w:r>
          </w:p>
        </w:tc>
      </w:tr>
      <w:tr>
        <w:tc>
          <w:tcPr>
            <w:tcW w:type="dxa" w:w="2160"/>
            <w:shd w:fill="F2F4F8" w:color="auto" w:val="clear"/>
          </w:tcPr>
          <w:p>
            <w:r>
              <w:rPr>
                <w:sz w:val="18"/>
              </w:rPr>
              <w:t>PDF Export</w:t>
            </w:r>
          </w:p>
        </w:tc>
        <w:tc>
          <w:tcPr>
            <w:tcW w:type="dxa" w:w="3168"/>
            <w:shd w:fill="F2F4F8" w:color="auto" w:val="clear"/>
          </w:tcPr>
          <w:p>
            <w:r>
              <w:rPr>
                <w:sz w:val="18"/>
              </w:rPr>
              <w:t>pdfExport.utils.js (PDFKit)</w:t>
            </w:r>
          </w:p>
        </w:tc>
        <w:tc>
          <w:tcPr>
            <w:tcW w:type="dxa" w:w="4752"/>
            <w:shd w:fill="F2F4F8" w:color="auto" w:val="clear"/>
          </w:tcPr>
          <w:p>
            <w:r>
              <w:rPr>
                <w:sz w:val="18"/>
              </w:rPr>
              <w:t>Server-side PDF generation from report data</w:t>
            </w:r>
          </w:p>
        </w:tc>
      </w:tr>
      <w:tr>
        <w:tc>
          <w:tcPr>
            <w:tcW w:type="dxa" w:w="2160"/>
            <w:shd w:fill="FFFFFF" w:color="auto" w:val="clear"/>
          </w:tcPr>
          <w:p>
            <w:r>
              <w:rPr>
                <w:sz w:val="18"/>
              </w:rPr>
              <w:t>Excel Export</w:t>
            </w:r>
          </w:p>
        </w:tc>
        <w:tc>
          <w:tcPr>
            <w:tcW w:type="dxa" w:w="3168"/>
            <w:shd w:fill="FFFFFF" w:color="auto" w:val="clear"/>
          </w:tcPr>
          <w:p>
            <w:r>
              <w:rPr>
                <w:sz w:val="18"/>
              </w:rPr>
              <w:t>excelExport.utils.js (ExcelJS)</w:t>
            </w:r>
          </w:p>
        </w:tc>
        <w:tc>
          <w:tcPr>
            <w:tcW w:type="dxa" w:w="4752"/>
            <w:shd w:fill="FFFFFF" w:color="auto" w:val="clear"/>
          </w:tcPr>
          <w:p>
            <w:r>
              <w:rPr>
                <w:sz w:val="18"/>
              </w:rPr>
              <w:t>Multi-sheet Excel workbook generation</w:t>
            </w:r>
          </w:p>
        </w:tc>
      </w:tr>
    </w:tbl>
    <w:p/>
    <w:p>
      <w:pPr>
        <w:spacing w:before="240" w:after="80"/>
      </w:pPr>
      <w:r>
        <w:rPr>
          <w:b/>
          <w:color w:val="0E777E"/>
          <w:sz w:val="26"/>
        </w:rPr>
        <w:t>5.6  AI Forecasting</w:t>
      </w:r>
    </w:p>
    <w:p>
      <w:pPr>
        <w:spacing w:after="80"/>
      </w:pPr>
      <w:r>
        <w:rPr>
          <w:sz w:val="20"/>
        </w:rPr>
        <w:t>Pre-trained LightGBM + XGBoost ensemble (ml_models/lgbm_model.txt, ml_models/xgb_model.ubj). Models were trained on Kaggle Store Sales dataset (Corporación Favorita grocery data). The system checks for outputs/lahore_cafe_transactions.json first (realistic PKR-denominated cafe data) and falls back to the Kaggle ML model cache outputs.</w:t>
      </w:r>
    </w:p>
    <w:p>
      <w:pPr>
        <w:spacing w:before="120" w:after="120"/>
        <w:ind w:left="432"/>
      </w:pPr>
      <w:r>
        <w:rPr>
          <w:b/>
          <w:color w:val="FF8C00"/>
          <w:sz w:val="20"/>
        </w:rPr>
        <w:t xml:space="preserve">⚠  CRITICAL LIMITATION: </w:t>
      </w:r>
      <w:r>
        <w:rPr>
          <w:sz w:val="20"/>
        </w:rPr>
        <w:t>The forecasting engine does NOT train on the user's own transaction data. It uses generic pre-trained retail sales models. The financial figures shown are scaled/simulated, not actual ML predictions from the business's own data. This is a fundamental design gap for a production ERP.</w:t>
      </w:r>
    </w:p>
    <w:p>
      <w:pPr>
        <w:pStyle w:val="ListBullet"/>
        <w:spacing w:after="40"/>
        <w:ind w:left="360"/>
      </w:pPr>
      <w:r>
        <w:rPr>
          <w:sz w:val="20"/>
        </w:rPr>
        <w:t>Scale factor applied: SCALE_TO_PKR_MILLIONS = 0.000002 (Kaggle data → PKR millions)</w:t>
      </w:r>
    </w:p>
    <w:p>
      <w:pPr>
        <w:pStyle w:val="ListBullet"/>
        <w:spacing w:after="40"/>
        <w:ind w:left="360"/>
      </w:pPr>
      <w:r>
        <w:rPr>
          <w:sz w:val="20"/>
        </w:rPr>
        <w:t>Expense ratio: 62% of revenue (hardcoded industry average)</w:t>
      </w:r>
    </w:p>
    <w:p>
      <w:pPr>
        <w:pStyle w:val="ListBullet"/>
        <w:spacing w:after="40"/>
        <w:ind w:left="360"/>
      </w:pPr>
      <w:r>
        <w:rPr>
          <w:sz w:val="20"/>
        </w:rPr>
        <w:t>Tax rate: 15% (hardcoded)</w:t>
      </w:r>
    </w:p>
    <w:p>
      <w:pPr>
        <w:pStyle w:val="ListBullet"/>
        <w:spacing w:after="40"/>
        <w:ind w:left="360"/>
      </w:pPr>
      <w:r>
        <w:rPr>
          <w:sz w:val="20"/>
        </w:rPr>
        <w:t>Uncertainty bands grow with horizon: 5% + (i × 2%) per month</w:t>
      </w:r>
    </w:p>
    <w:p>
      <w:pPr>
        <w:pStyle w:val="ListBullet"/>
        <w:spacing w:after="40"/>
        <w:ind w:left="360"/>
      </w:pPr>
      <w:r>
        <w:rPr>
          <w:sz w:val="20"/>
        </w:rPr>
        <w:t>Confidence labels: months 1–2 = High, 3–4 = Medium, 5+ = Low</w:t>
      </w:r>
    </w:p>
    <w:p>
      <w:pPr>
        <w:spacing w:before="240" w:after="80"/>
      </w:pPr>
      <w:r>
        <w:rPr>
          <w:b/>
          <w:color w:val="0E777E"/>
          <w:sz w:val="26"/>
        </w:rPr>
        <w:t>5.7  Anomaly Detection (Isolation Forest Ensemble)</w:t>
      </w:r>
    </w:p>
    <w:p>
      <w:pPr>
        <w:spacing w:after="80"/>
      </w:pPr>
      <w:r>
        <w:rPr>
          <w:sz w:val="20"/>
        </w:rPr>
        <w:t>anomalyDetection.service.js orchestrates a 6-component ensemble. The core Isolation Forest is implemented from scratch in isolationForest.service.js (pure JavaScript, no Python).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592"/>
            <w:shd w:fill="0F2A4A" w:color="auto" w:val="clear"/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1152"/>
            <w:shd w:fill="0F2A4A" w:color="auto" w:val="clear"/>
          </w:tcPr>
          <w:p>
            <w:r>
              <w:rPr>
                <w:b/>
                <w:color w:val="FFFFFF"/>
                <w:sz w:val="19"/>
              </w:rPr>
              <w:t>Weight</w:t>
            </w:r>
          </w:p>
        </w:tc>
        <w:tc>
          <w:tcPr>
            <w:tcW w:type="dxa" w:w="6336"/>
            <w:shd w:fill="0F2A4A" w:color="auto" w:val="clear"/>
          </w:tcPr>
          <w:p>
            <w:r>
              <w:rPr>
                <w:b/>
                <w:color w:val="FFFFFF"/>
                <w:sz w:val="19"/>
              </w:rPr>
              <w:t>Logic</w:t>
            </w:r>
          </w:p>
        </w:tc>
      </w:tr>
      <w:tr>
        <w:tc>
          <w:tcPr>
            <w:tcW w:type="dxa" w:w="2592"/>
            <w:shd w:fill="F2F4F8" w:color="auto" w:val="clear"/>
          </w:tcPr>
          <w:p>
            <w:r>
              <w:rPr>
                <w:sz w:val="18"/>
              </w:rPr>
              <w:t>Isolation Forest score</w:t>
            </w:r>
          </w:p>
        </w:tc>
        <w:tc>
          <w:tcPr>
            <w:tcW w:type="dxa" w:w="1152"/>
            <w:shd w:fill="F2F4F8" w:color="auto" w:val="clear"/>
          </w:tcPr>
          <w:p>
            <w:r>
              <w:rPr>
                <w:sz w:val="18"/>
              </w:rPr>
              <w:t>35%</w:t>
            </w:r>
          </w:p>
        </w:tc>
        <w:tc>
          <w:tcPr>
            <w:tcW w:type="dxa" w:w="6336"/>
            <w:shd w:fill="F2F4F8" w:color="auto" w:val="clear"/>
          </w:tcPr>
          <w:p>
            <w:r>
              <w:rPr>
                <w:sz w:val="18"/>
              </w:rPr>
              <w:t>Custom IF: 50–100 trees, sample_size=min(256,n), seeded RNG for determinism. Score s(x,n)=2^(−E[h(x)]/c(n))</w:t>
            </w:r>
          </w:p>
        </w:tc>
      </w:tr>
      <w:tr>
        <w:tc>
          <w:tcPr>
            <w:tcW w:type="dxa" w:w="2592"/>
            <w:shd w:fill="FFFFFF" w:color="auto" w:val="clear"/>
          </w:tcPr>
          <w:p>
            <w:r>
              <w:rPr>
                <w:sz w:val="18"/>
              </w:rPr>
              <w:t>Z-score (robust)</w:t>
            </w:r>
          </w:p>
        </w:tc>
        <w:tc>
          <w:tcPr>
            <w:tcW w:type="dxa" w:w="1152"/>
            <w:shd w:fill="FFFFFF" w:color="auto" w:val="clear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6336"/>
            <w:shd w:fill="FFFFFF" w:color="auto" w:val="clear"/>
          </w:tcPr>
          <w:p>
            <w:r>
              <w:rPr>
                <w:sz w:val="18"/>
              </w:rPr>
              <w:t>MAD-based Z-score on amount: (amount − median) / (1.4826 × MAD). Clamped ±5σ</w:t>
            </w:r>
          </w:p>
        </w:tc>
      </w:tr>
      <w:tr>
        <w:tc>
          <w:tcPr>
            <w:tcW w:type="dxa" w:w="2592"/>
            <w:shd w:fill="F2F4F8" w:color="auto" w:val="clear"/>
          </w:tcPr>
          <w:p>
            <w:r>
              <w:rPr>
                <w:sz w:val="18"/>
              </w:rPr>
              <w:t>Heuristic rules</w:t>
            </w:r>
          </w:p>
        </w:tc>
        <w:tc>
          <w:tcPr>
            <w:tcW w:type="dxa" w:w="1152"/>
            <w:shd w:fill="F2F4F8" w:color="auto" w:val="clear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6336"/>
            <w:shd w:fill="F2F4F8" w:color="auto" w:val="clear"/>
          </w:tcPr>
          <w:p>
            <w:r>
              <w:rPr>
                <w:sz w:val="18"/>
              </w:rPr>
              <w:t>Off-hours (&lt;6AM/&gt;11PM), weekend, round large amounts (≥500k divisible by 100k), micro-transaction (&lt;50 PKR), Z&gt;1.8σ/2.5σ/3.5σ boosts</w:t>
            </w:r>
          </w:p>
        </w:tc>
      </w:tr>
      <w:tr>
        <w:tc>
          <w:tcPr>
            <w:tcW w:type="dxa" w:w="2592"/>
            <w:shd w:fill="FFFFFF" w:color="auto" w:val="clear"/>
          </w:tcPr>
          <w:p>
            <w:r>
              <w:rPr>
                <w:sz w:val="18"/>
              </w:rPr>
              <w:t>Behavioural deviation</w:t>
            </w:r>
          </w:p>
        </w:tc>
        <w:tc>
          <w:tcPr>
            <w:tcW w:type="dxa" w:w="1152"/>
            <w:shd w:fill="FFFFFF" w:color="auto" w:val="clear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6336"/>
            <w:shd w:fill="FFFFFF" w:color="auto" w:val="clear"/>
          </w:tcPr>
          <w:p>
            <w:r>
              <w:rPr>
                <w:sz w:val="18"/>
              </w:rPr>
              <w:t>Vendor/account-pair frequency: rare combinations score high (1 − pairFreq/totalTx)</w:t>
            </w:r>
          </w:p>
        </w:tc>
      </w:tr>
      <w:tr>
        <w:tc>
          <w:tcPr>
            <w:tcW w:type="dxa" w:w="2592"/>
            <w:shd w:fill="F2F4F8" w:color="auto" w:val="clear"/>
          </w:tcPr>
          <w:p>
            <w:r>
              <w:rPr>
                <w:sz w:val="18"/>
              </w:rPr>
              <w:t>Frequency anomaly</w:t>
            </w:r>
          </w:p>
        </w:tc>
        <w:tc>
          <w:tcPr>
            <w:tcW w:type="dxa" w:w="1152"/>
            <w:shd w:fill="F2F4F8" w:color="auto" w:val="clear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6336"/>
            <w:shd w:fill="F2F4F8" w:color="auto" w:val="clear"/>
          </w:tcPr>
          <w:p>
            <w:r>
              <w:rPr>
                <w:sz w:val="18"/>
              </w:rPr>
              <w:t>Daily velocity: dailyTxCount / avgDailyCount — unusual burst detection</w:t>
            </w:r>
          </w:p>
        </w:tc>
      </w:tr>
      <w:tr>
        <w:tc>
          <w:tcPr>
            <w:tcW w:type="dxa" w:w="2592"/>
            <w:shd w:fill="FFFFFF" w:color="auto" w:val="clear"/>
          </w:tcPr>
          <w:p>
            <w:r>
              <w:rPr>
                <w:sz w:val="18"/>
              </w:rPr>
              <w:t>Velocity spike</w:t>
            </w:r>
          </w:p>
        </w:tc>
        <w:tc>
          <w:tcPr>
            <w:tcW w:type="dxa" w:w="1152"/>
            <w:shd w:fill="FFFFFF" w:color="auto" w:val="clear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6336"/>
            <w:shd w:fill="FFFFFF" w:color="auto" w:val="clear"/>
          </w:tcPr>
          <w:p>
            <w:r>
              <w:rPr>
                <w:sz w:val="18"/>
              </w:rPr>
              <w:t>Recent activity ratio vs historical baseline</w:t>
            </w:r>
          </w:p>
        </w:tc>
      </w:tr>
    </w:tbl>
    <w:p/>
    <w:p>
      <w:pPr>
        <w:spacing w:after="80"/>
      </w:pPr>
      <w:r>
        <w:rPr>
          <w:sz w:val="20"/>
        </w:rPr>
        <w:t>Adaptive thresholds by dataset size: &lt;10 txns → 0.44, &lt;20 → 0.50, ≥20 → 0.54. Scores are normalized to 0–100 integer. Severity: 0–43 Normal, 44–53 Low, 54–67 Medium, 68–81 High, 82–100 Critical. AnomalyAlert documents are upserted (never duplicated) using a transaction fingerprint (MD5 of key fields). Already-reviewed alerts (marked_legit, ignored) are suppressed from future scans.</w:t>
      </w:r>
    </w:p>
    <w:p>
      <w:pPr>
        <w:spacing w:before="240" w:after="80"/>
      </w:pPr>
      <w:r>
        <w:rPr>
          <w:b/>
          <w:color w:val="0E777E"/>
          <w:sz w:val="26"/>
        </w:rPr>
        <w:t>5.8  AI Financial Assistant</w:t>
      </w:r>
    </w:p>
    <w:p>
      <w:pPr>
        <w:spacing w:after="80"/>
      </w:pPr>
      <w:r>
        <w:rPr>
          <w:sz w:val="20"/>
        </w:rPr>
        <w:t>aiAssistant.service.js uses Groq API (llama-3.3-70b-versatile). Before each query, buildFinancialContext() collects live data: current-month income statement, today's balance sheet, outstanding AR/AP summary, recent anomaly alerts. All data is serialized into a structured context block injected as user message prefix. The LLaMA model is instructed to only reference provided data, never invent numbers.</w:t>
      </w:r>
    </w:p>
    <w:p>
      <w:pPr>
        <w:spacing w:before="240" w:after="80"/>
      </w:pPr>
      <w:r>
        <w:rPr>
          <w:b/>
          <w:color w:val="0E777E"/>
          <w:sz w:val="26"/>
        </w:rPr>
        <w:t>5.9  Authentication &amp; Authorization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592"/>
            <w:shd w:fill="0F2A4A" w:color="auto" w:val="clear"/>
          </w:tcPr>
          <w:p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7488"/>
            <w:shd w:fill="0F2A4A" w:color="auto" w:val="clear"/>
          </w:tcPr>
          <w:p>
            <w:r>
              <w:rPr>
                <w:b/>
                <w:color w:val="FFFFFF"/>
                <w:sz w:val="19"/>
              </w:rPr>
              <w:t>Implementation</w:t>
            </w:r>
          </w:p>
        </w:tc>
      </w:tr>
      <w:tr>
        <w:tc>
          <w:tcPr>
            <w:tcW w:type="dxa" w:w="2592"/>
            <w:shd w:fill="F2F4F8" w:color="auto" w:val="clear"/>
          </w:tcPr>
          <w:p>
            <w:r>
              <w:rPr>
                <w:sz w:val="18"/>
              </w:rPr>
              <w:t>Registration</w:t>
            </w:r>
          </w:p>
        </w:tc>
        <w:tc>
          <w:tcPr>
            <w:tcW w:type="dxa" w:w="7488"/>
            <w:shd w:fill="F2F4F8" w:color="auto" w:val="clear"/>
          </w:tcPr>
          <w:p>
            <w:r>
              <w:rPr>
                <w:sz w:val="18"/>
              </w:rPr>
              <w:t>bcryptjs hash (10 rounds). Email verification token (24hr TTL). User stored with status=pending until verified.</w:t>
            </w:r>
          </w:p>
        </w:tc>
      </w:tr>
      <w:tr>
        <w:tc>
          <w:tcPr>
            <w:tcW w:type="dxa" w:w="2592"/>
            <w:shd w:fill="FFFFFF" w:color="auto" w:val="clear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7488"/>
            <w:shd w:fill="FFFFFF" w:color="auto" w:val="clear"/>
          </w:tcPr>
          <w:p>
            <w:r>
              <w:rPr>
                <w:sz w:val="18"/>
              </w:rPr>
              <w:t>Email/password → bcrypt compare → JWT (24h expiry, HS256). Token returned in response body; stored in Zustand + localStorage.</w:t>
            </w:r>
          </w:p>
        </w:tc>
      </w:tr>
      <w:tr>
        <w:tc>
          <w:tcPr>
            <w:tcW w:type="dxa" w:w="2592"/>
            <w:shd w:fill="F2F4F8" w:color="auto" w:val="clear"/>
          </w:tcPr>
          <w:p>
            <w:r>
              <w:rPr>
                <w:sz w:val="18"/>
              </w:rPr>
              <w:t>Google OAuth</w:t>
            </w:r>
          </w:p>
        </w:tc>
        <w:tc>
          <w:tcPr>
            <w:tcW w:type="dxa" w:w="7488"/>
            <w:shd w:fill="F2F4F8" w:color="auto" w:val="clear"/>
          </w:tcPr>
          <w:p>
            <w:r>
              <w:rPr>
                <w:sz w:val="18"/>
              </w:rPr>
              <w:t>passport-google-oauth20 strategy. Finds or creates user by Google profile ID.</w:t>
            </w:r>
          </w:p>
        </w:tc>
      </w:tr>
      <w:tr>
        <w:tc>
          <w:tcPr>
            <w:tcW w:type="dxa" w:w="2592"/>
            <w:shd w:fill="FFFFFF" w:color="auto" w:val="clear"/>
          </w:tcPr>
          <w:p>
            <w:r>
              <w:rPr>
                <w:sz w:val="18"/>
              </w:rPr>
              <w:t>JWT Validation</w:t>
            </w:r>
          </w:p>
        </w:tc>
        <w:tc>
          <w:tcPr>
            <w:tcW w:type="dxa" w:w="7488"/>
            <w:shd w:fill="FFFFFF" w:color="auto" w:val="clear"/>
          </w:tcPr>
          <w:p>
            <w:r>
              <w:rPr>
                <w:sz w:val="18"/>
              </w:rPr>
              <w:t>auth.middleware.js: verifies Bearer token from Authorization header. Attaches req.user.</w:t>
            </w:r>
          </w:p>
        </w:tc>
      </w:tr>
      <w:tr>
        <w:tc>
          <w:tcPr>
            <w:tcW w:type="dxa" w:w="2592"/>
            <w:shd w:fill="F2F4F8" w:color="auto" w:val="clear"/>
          </w:tcPr>
          <w:p>
            <w:r>
              <w:rPr>
                <w:sz w:val="18"/>
              </w:rPr>
              <w:t>Business Guard</w:t>
            </w:r>
          </w:p>
        </w:tc>
        <w:tc>
          <w:tcPr>
            <w:tcW w:type="dxa" w:w="7488"/>
            <w:shd w:fill="F2F4F8" w:color="auto" w:val="clear"/>
          </w:tcPr>
          <w:p>
            <w:r>
              <w:rPr>
                <w:sz w:val="18"/>
              </w:rPr>
              <w:t>business.middleware.js: ensures req.user has businessId (redirects unauthenticated users to setup).</w:t>
            </w:r>
          </w:p>
        </w:tc>
      </w:tr>
      <w:tr>
        <w:tc>
          <w:tcPr>
            <w:tcW w:type="dxa" w:w="2592"/>
            <w:shd w:fill="FFFFFF" w:color="auto" w:val="clear"/>
          </w:tcPr>
          <w:p>
            <w:r>
              <w:rPr>
                <w:sz w:val="18"/>
              </w:rPr>
              <w:t>Admin Guard</w:t>
            </w:r>
          </w:p>
        </w:tc>
        <w:tc>
          <w:tcPr>
            <w:tcW w:type="dxa" w:w="7488"/>
            <w:shd w:fill="FFFFFF" w:color="auto" w:val="clear"/>
          </w:tcPr>
          <w:p>
            <w:r>
              <w:rPr>
                <w:sz w:val="18"/>
              </w:rPr>
              <w:t>admin.middleware.js: checks req.user.role === 'admin'.</w:t>
            </w:r>
          </w:p>
        </w:tc>
      </w:tr>
      <w:tr>
        <w:tc>
          <w:tcPr>
            <w:tcW w:type="dxa" w:w="2592"/>
            <w:shd w:fill="F2F4F8" w:color="auto" w:val="clear"/>
          </w:tcPr>
          <w:p>
            <w:r>
              <w:rPr>
                <w:sz w:val="18"/>
              </w:rPr>
              <w:t>Rate Limits</w:t>
            </w:r>
          </w:p>
        </w:tc>
        <w:tc>
          <w:tcPr>
            <w:tcW w:type="dxa" w:w="7488"/>
            <w:shd w:fill="F2F4F8" w:color="auto" w:val="clear"/>
          </w:tcPr>
          <w:p>
            <w:r>
              <w:rPr>
                <w:sz w:val="18"/>
              </w:rPr>
              <w:t>authLimiter: 50/15min (dev; tighten for prod). passwordResetLimiter: 3/hr. aiLimiter: 10/min.</w:t>
            </w:r>
          </w:p>
        </w:tc>
      </w:tr>
      <w:tr>
        <w:tc>
          <w:tcPr>
            <w:tcW w:type="dxa" w:w="2592"/>
            <w:shd w:fill="FFFFFF" w:color="auto" w:val="clear"/>
          </w:tcPr>
          <w:p>
            <w:r>
              <w:rPr>
                <w:sz w:val="18"/>
              </w:rPr>
              <w:t>Session Persistence</w:t>
            </w:r>
          </w:p>
        </w:tc>
        <w:tc>
          <w:tcPr>
            <w:tcW w:type="dxa" w:w="7488"/>
            <w:shd w:fill="FFFFFF" w:color="auto" w:val="clear"/>
          </w:tcPr>
          <w:p>
            <w:r>
              <w:rPr>
                <w:sz w:val="18"/>
              </w:rPr>
              <w:t>Zustand persist middleware → localStorage key 'auth-storage'. refreshSession() re-validates on app boot.</w:t>
            </w:r>
          </w:p>
        </w:tc>
      </w:tr>
      <w:tr>
        <w:tc>
          <w:tcPr>
            <w:tcW w:type="dxa" w:w="2592"/>
            <w:shd w:fill="F2F4F8" w:color="auto" w:val="clear"/>
          </w:tcPr>
          <w:p>
            <w:r>
              <w:rPr>
                <w:sz w:val="18"/>
              </w:rPr>
              <w:t>Account Lockout</w:t>
            </w:r>
          </w:p>
        </w:tc>
        <w:tc>
          <w:tcPr>
            <w:tcW w:type="dxa" w:w="7488"/>
            <w:shd w:fill="F2F4F8" w:color="auto" w:val="clear"/>
          </w:tcPr>
          <w:p>
            <w:r>
              <w:rPr>
                <w:sz w:val="18"/>
              </w:rPr>
              <w:t>LOGIN_ATTEMPTS_LOCKOUT=5, LOCKOUT_DURATION_MINUTES=15 (defined in constants, enforcement in auth.service).</w:t>
            </w:r>
          </w:p>
        </w:tc>
      </w:tr>
    </w:tbl>
    <w:p/>
    <w:p>
      <w:pPr>
        <w:spacing w:before="360" w:after="120"/>
        <w:pBdr>
          <w:bottom w:val="single" w:sz="6" w:space="1" w:color="0E777E"/>
        </w:pBdr>
      </w:pPr>
      <w:r>
        <w:rPr>
          <w:b/>
          <w:color w:val="0F2A4A"/>
          <w:sz w:val="32"/>
        </w:rPr>
        <w:t>§6  Database Architecture</w:t>
      </w:r>
    </w:p>
    <w:p>
      <w:pPr>
        <w:spacing w:before="240" w:after="80"/>
      </w:pPr>
      <w:r>
        <w:rPr>
          <w:b/>
          <w:color w:val="0E777E"/>
          <w:sz w:val="26"/>
        </w:rPr>
        <w:t>6.1  Collections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016"/>
            <w:shd w:fill="0F2A4A" w:color="auto" w:val="clear"/>
          </w:tcPr>
          <w:p>
            <w:r>
              <w:rPr>
                <w:b/>
                <w:color w:val="FFFFFF"/>
                <w:sz w:val="19"/>
              </w:rPr>
              <w:t>Collection</w:t>
            </w:r>
          </w:p>
        </w:tc>
        <w:tc>
          <w:tcPr>
            <w:tcW w:type="dxa" w:w="2448"/>
            <w:shd w:fill="0F2A4A" w:color="auto" w:val="clear"/>
          </w:tcPr>
          <w:p>
            <w:r>
              <w:rPr>
                <w:b/>
                <w:color w:val="FFFFFF"/>
                <w:sz w:val="19"/>
              </w:rPr>
              <w:t>Model File</w:t>
            </w:r>
          </w:p>
        </w:tc>
        <w:tc>
          <w:tcPr>
            <w:tcW w:type="dxa" w:w="4032"/>
            <w:shd w:fill="0F2A4A" w:color="auto" w:val="clear"/>
          </w:tcPr>
          <w:p>
            <w:r>
              <w:rPr>
                <w:b/>
                <w:color w:val="FFFFFF"/>
                <w:sz w:val="19"/>
              </w:rPr>
              <w:t>Key Fields</w:t>
            </w:r>
          </w:p>
        </w:tc>
        <w:tc>
          <w:tcPr>
            <w:tcW w:type="dxa" w:w="1584"/>
            <w:shd w:fill="0F2A4A" w:color="auto" w:val="clear"/>
          </w:tcPr>
          <w:p>
            <w:r>
              <w:rPr>
                <w:b/>
                <w:color w:val="FFFFFF"/>
                <w:sz w:val="19"/>
              </w:rPr>
              <w:t>Relationships</w:t>
            </w:r>
          </w:p>
        </w:tc>
      </w:tr>
      <w:tr>
        <w:tc>
          <w:tcPr>
            <w:tcW w:type="dxa" w:w="2016"/>
            <w:shd w:fill="F2F4F8" w:color="auto" w:val="clear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2448"/>
            <w:shd w:fill="F2F4F8" w:color="auto" w:val="clear"/>
          </w:tcPr>
          <w:p>
            <w:r>
              <w:rPr>
                <w:sz w:val="18"/>
              </w:rPr>
              <w:t>User.model.js</w:t>
            </w:r>
          </w:p>
        </w:tc>
        <w:tc>
          <w:tcPr>
            <w:tcW w:type="dxa" w:w="4032"/>
            <w:shd w:fill="F2F4F8" w:color="auto" w:val="clear"/>
          </w:tcPr>
          <w:p>
            <w:r>
              <w:rPr>
                <w:sz w:val="18"/>
              </w:rPr>
              <w:t>email, passwordHash, role, status, authProvider, googleId, emailVerificationToken</w:t>
            </w:r>
          </w:p>
        </w:tc>
        <w:tc>
          <w:tcPr>
            <w:tcW w:type="dxa" w:w="1584"/>
            <w:shd w:fill="F2F4F8" w:color="auto" w:val="clear"/>
          </w:tcPr>
          <w:p>
            <w:r>
              <w:rPr>
                <w:sz w:val="18"/>
              </w:rPr>
              <w:t>1:1 with Business</w:t>
            </w:r>
          </w:p>
        </w:tc>
      </w:tr>
      <w:tr>
        <w:tc>
          <w:tcPr>
            <w:tcW w:type="dxa" w:w="2016"/>
            <w:shd w:fill="FFFFFF" w:color="auto" w:val="clear"/>
          </w:tcPr>
          <w:p>
            <w:r>
              <w:rPr>
                <w:sz w:val="18"/>
              </w:rPr>
              <w:t>businesses</w:t>
            </w:r>
          </w:p>
        </w:tc>
        <w:tc>
          <w:tcPr>
            <w:tcW w:type="dxa" w:w="2448"/>
            <w:shd w:fill="FFFFFF" w:color="auto" w:val="clear"/>
          </w:tcPr>
          <w:p>
            <w:r>
              <w:rPr>
                <w:sz w:val="18"/>
              </w:rPr>
              <w:t>Business.model.js</w:t>
            </w:r>
          </w:p>
        </w:tc>
        <w:tc>
          <w:tcPr>
            <w:tcW w:type="dxa" w:w="4032"/>
            <w:shd w:fill="FFFFFF" w:color="auto" w:val="clear"/>
          </w:tcPr>
          <w:p>
            <w:r>
              <w:rPr>
                <w:sz w:val="18"/>
              </w:rPr>
              <w:t>userId (unique), businessName, businessType, currency (default PKR), fiscalYearStartMonth</w:t>
            </w:r>
          </w:p>
        </w:tc>
        <w:tc>
          <w:tcPr>
            <w:tcW w:type="dxa" w:w="1584"/>
            <w:shd w:fill="FFFFFF" w:color="auto" w:val="clear"/>
          </w:tcPr>
          <w:p>
            <w:r>
              <w:rPr>
                <w:sz w:val="18"/>
              </w:rPr>
              <w:t>belongs to User; parent of all other docs</w:t>
            </w:r>
          </w:p>
        </w:tc>
      </w:tr>
      <w:tr>
        <w:tc>
          <w:tcPr>
            <w:tcW w:type="dxa" w:w="2016"/>
            <w:shd w:fill="F2F4F8" w:color="auto" w:val="clear"/>
          </w:tcPr>
          <w:p>
            <w:r>
              <w:rPr>
                <w:sz w:val="18"/>
              </w:rPr>
              <w:t>chartofaccounts</w:t>
            </w:r>
          </w:p>
        </w:tc>
        <w:tc>
          <w:tcPr>
            <w:tcW w:type="dxa" w:w="2448"/>
            <w:shd w:fill="F2F4F8" w:color="auto" w:val="clear"/>
          </w:tcPr>
          <w:p>
            <w:r>
              <w:rPr>
                <w:sz w:val="18"/>
              </w:rPr>
              <w:t>ChartOfAccount.model.js</w:t>
            </w:r>
          </w:p>
        </w:tc>
        <w:tc>
          <w:tcPr>
            <w:tcW w:type="dxa" w:w="4032"/>
            <w:shd w:fill="F2F4F8" w:color="auto" w:val="clear"/>
          </w:tcPr>
          <w:p>
            <w:r>
              <w:rPr>
                <w:sz w:val="18"/>
              </w:rPr>
              <w:t>businessId, accountCode (1010–6240), accountName, accountType, accountSubtype, normalBalance, runningBalance</w:t>
            </w:r>
          </w:p>
        </w:tc>
        <w:tc>
          <w:tcPr>
            <w:tcW w:type="dxa" w:w="1584"/>
            <w:shd w:fill="F2F4F8" w:color="auto" w:val="clear"/>
          </w:tcPr>
          <w:p>
            <w:r>
              <w:rPr>
                <w:sz w:val="18"/>
              </w:rPr>
              <w:t>owned by Business</w:t>
            </w:r>
          </w:p>
        </w:tc>
      </w:tr>
      <w:tr>
        <w:tc>
          <w:tcPr>
            <w:tcW w:type="dxa" w:w="2016"/>
            <w:shd w:fill="FFFFFF" w:color="auto" w:val="clear"/>
          </w:tcPr>
          <w:p>
            <w:r>
              <w:rPr>
                <w:sz w:val="18"/>
              </w:rPr>
              <w:t>journalentries</w:t>
            </w:r>
          </w:p>
        </w:tc>
        <w:tc>
          <w:tcPr>
            <w:tcW w:type="dxa" w:w="2448"/>
            <w:shd w:fill="FFFFFF" w:color="auto" w:val="clear"/>
          </w:tcPr>
          <w:p>
            <w:r>
              <w:rPr>
                <w:sz w:val="18"/>
              </w:rPr>
              <w:t>JournalEntry.model.js</w:t>
            </w:r>
          </w:p>
        </w:tc>
        <w:tc>
          <w:tcPr>
            <w:tcW w:type="dxa" w:w="4032"/>
            <w:shd w:fill="FFFFFF" w:color="auto" w:val="clear"/>
          </w:tcPr>
          <w:p>
            <w:r>
              <w:rPr>
                <w:sz w:val="18"/>
              </w:rPr>
              <w:t>businessId, transactionDate, amount, debitAccountId, creditAccountId, transactionType, status, reversalOf, installmentPlanId, customerId, vendorId, paymentStatus, remainingBalance, settlements[]</w:t>
            </w:r>
          </w:p>
        </w:tc>
        <w:tc>
          <w:tcPr>
            <w:tcW w:type="dxa" w:w="1584"/>
            <w:shd w:fill="FFFFFF" w:color="auto" w:val="clear"/>
          </w:tcPr>
          <w:p>
            <w:r>
              <w:rPr>
                <w:sz w:val="18"/>
              </w:rPr>
              <w:t>core document; 15 compound indexes</w:t>
            </w:r>
          </w:p>
        </w:tc>
      </w:tr>
      <w:tr>
        <w:tc>
          <w:tcPr>
            <w:tcW w:type="dxa" w:w="2016"/>
            <w:shd w:fill="F2F4F8" w:color="auto" w:val="clear"/>
          </w:tcPr>
          <w:p>
            <w:r>
              <w:rPr>
                <w:sz w:val="18"/>
              </w:rPr>
              <w:t>installmentplans</w:t>
            </w:r>
          </w:p>
        </w:tc>
        <w:tc>
          <w:tcPr>
            <w:tcW w:type="dxa" w:w="2448"/>
            <w:shd w:fill="F2F4F8" w:color="auto" w:val="clear"/>
          </w:tcPr>
          <w:p>
            <w:r>
              <w:rPr>
                <w:sz w:val="18"/>
              </w:rPr>
              <w:t>InstallmentPlan.model.js</w:t>
            </w:r>
          </w:p>
        </w:tc>
        <w:tc>
          <w:tcPr>
            <w:tcW w:type="dxa" w:w="4032"/>
            <w:shd w:fill="F2F4F8" w:color="auto" w:val="clear"/>
          </w:tcPr>
          <w:p>
            <w:r>
              <w:rPr>
                <w:sz w:val="18"/>
              </w:rPr>
              <w:t>businessId, linkedTransactionId, totalAmount, installmentCount, frequency, schedule[], status</w:t>
            </w:r>
          </w:p>
        </w:tc>
        <w:tc>
          <w:tcPr>
            <w:tcW w:type="dxa" w:w="1584"/>
            <w:shd w:fill="F2F4F8" w:color="auto" w:val="clear"/>
          </w:tcPr>
          <w:p>
            <w:r>
              <w:rPr>
                <w:sz w:val="18"/>
              </w:rPr>
              <w:t>linked to JournalEntry</w:t>
            </w:r>
          </w:p>
        </w:tc>
      </w:tr>
      <w:tr>
        <w:tc>
          <w:tcPr>
            <w:tcW w:type="dxa" w:w="2016"/>
            <w:shd w:fill="FFFFFF" w:color="auto" w:val="clear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448"/>
            <w:shd w:fill="FFFFFF" w:color="auto" w:val="clear"/>
          </w:tcPr>
          <w:p>
            <w:r>
              <w:rPr>
                <w:sz w:val="18"/>
              </w:rPr>
              <w:t>Customer.model.js</w:t>
            </w:r>
          </w:p>
        </w:tc>
        <w:tc>
          <w:tcPr>
            <w:tcW w:type="dxa" w:w="4032"/>
            <w:shd w:fill="FFFFFF" w:color="auto" w:val="clear"/>
          </w:tcPr>
          <w:p>
            <w:r>
              <w:rPr>
                <w:sz w:val="18"/>
              </w:rPr>
              <w:t>businessId, fullName, email, phone, address, isActive</w:t>
            </w:r>
          </w:p>
        </w:tc>
        <w:tc>
          <w:tcPr>
            <w:tcW w:type="dxa" w:w="1584"/>
            <w:shd w:fill="FFFFFF" w:color="auto" w:val="clear"/>
          </w:tcPr>
          <w:p>
            <w:r>
              <w:rPr>
                <w:sz w:val="18"/>
              </w:rPr>
              <w:t>referenced by JournalEntry.customerId</w:t>
            </w:r>
          </w:p>
        </w:tc>
      </w:tr>
      <w:tr>
        <w:tc>
          <w:tcPr>
            <w:tcW w:type="dxa" w:w="2016"/>
            <w:shd w:fill="F2F4F8" w:color="auto" w:val="clear"/>
          </w:tcPr>
          <w:p>
            <w:r>
              <w:rPr>
                <w:sz w:val="18"/>
              </w:rPr>
              <w:t>vendors</w:t>
            </w:r>
          </w:p>
        </w:tc>
        <w:tc>
          <w:tcPr>
            <w:tcW w:type="dxa" w:w="2448"/>
            <w:shd w:fill="F2F4F8" w:color="auto" w:val="clear"/>
          </w:tcPr>
          <w:p>
            <w:r>
              <w:rPr>
                <w:sz w:val="18"/>
              </w:rPr>
              <w:t>Vendor.model.js</w:t>
            </w:r>
          </w:p>
        </w:tc>
        <w:tc>
          <w:tcPr>
            <w:tcW w:type="dxa" w:w="4032"/>
            <w:shd w:fill="F2F4F8" w:color="auto" w:val="clear"/>
          </w:tcPr>
          <w:p>
            <w:r>
              <w:rPr>
                <w:sz w:val="18"/>
              </w:rPr>
              <w:t>businessId, vendorName, contactEmail, phone, isActive</w:t>
            </w:r>
          </w:p>
        </w:tc>
        <w:tc>
          <w:tcPr>
            <w:tcW w:type="dxa" w:w="1584"/>
            <w:shd w:fill="F2F4F8" w:color="auto" w:val="clear"/>
          </w:tcPr>
          <w:p>
            <w:r>
              <w:rPr>
                <w:sz w:val="18"/>
              </w:rPr>
              <w:t>referenced by JournalEntry.vendorId</w:t>
            </w:r>
          </w:p>
        </w:tc>
      </w:tr>
      <w:tr>
        <w:tc>
          <w:tcPr>
            <w:tcW w:type="dxa" w:w="2016"/>
            <w:shd w:fill="FFFFFF" w:color="auto" w:val="clear"/>
          </w:tcPr>
          <w:p>
            <w:r>
              <w:rPr>
                <w:sz w:val="18"/>
              </w:rPr>
              <w:t>anomalyalerts</w:t>
            </w:r>
          </w:p>
        </w:tc>
        <w:tc>
          <w:tcPr>
            <w:tcW w:type="dxa" w:w="2448"/>
            <w:shd w:fill="FFFFFF" w:color="auto" w:val="clear"/>
          </w:tcPr>
          <w:p>
            <w:r>
              <w:rPr>
                <w:sz w:val="18"/>
              </w:rPr>
              <w:t>AnomalyAlert.model.js</w:t>
            </w:r>
          </w:p>
        </w:tc>
        <w:tc>
          <w:tcPr>
            <w:tcW w:type="dxa" w:w="4032"/>
            <w:shd w:fill="FFFFFF" w:color="auto" w:val="clear"/>
          </w:tcPr>
          <w:p>
            <w:r>
              <w:rPr>
                <w:sz w:val="18"/>
              </w:rPr>
              <w:t>businessId, journalEntryId, score (0–100), severity, fraudRisk, status, fingerprint, triggeredRules[], explanation</w:t>
            </w:r>
          </w:p>
        </w:tc>
        <w:tc>
          <w:tcPr>
            <w:tcW w:type="dxa" w:w="1584"/>
            <w:shd w:fill="FFFFFF" w:color="auto" w:val="clear"/>
          </w:tcPr>
          <w:p>
            <w:r>
              <w:rPr>
                <w:sz w:val="18"/>
              </w:rPr>
              <w:t>linked to JournalEntry</w:t>
            </w:r>
          </w:p>
        </w:tc>
      </w:tr>
      <w:tr>
        <w:tc>
          <w:tcPr>
            <w:tcW w:type="dxa" w:w="2016"/>
            <w:shd w:fill="F2F4F8" w:color="auto" w:val="clear"/>
          </w:tcPr>
          <w:p>
            <w:r>
              <w:rPr>
                <w:sz w:val="18"/>
              </w:rPr>
              <w:t>auditlogs</w:t>
            </w:r>
          </w:p>
        </w:tc>
        <w:tc>
          <w:tcPr>
            <w:tcW w:type="dxa" w:w="2448"/>
            <w:shd w:fill="F2F4F8" w:color="auto" w:val="clear"/>
          </w:tcPr>
          <w:p>
            <w:r>
              <w:rPr>
                <w:sz w:val="18"/>
              </w:rPr>
              <w:t>AuditLog.model.js</w:t>
            </w:r>
          </w:p>
        </w:tc>
        <w:tc>
          <w:tcPr>
            <w:tcW w:type="dxa" w:w="4032"/>
            <w:shd w:fill="F2F4F8" w:color="auto" w:val="clear"/>
          </w:tcPr>
          <w:p>
            <w:r>
              <w:rPr>
                <w:sz w:val="18"/>
              </w:rPr>
              <w:t>businessId, userId, action, entityType, entityId, changes, ipAddress</w:t>
            </w:r>
          </w:p>
        </w:tc>
        <w:tc>
          <w:tcPr>
            <w:tcW w:type="dxa" w:w="1584"/>
            <w:shd w:fill="F2F4F8" w:color="auto" w:val="clear"/>
          </w:tcPr>
          <w:p>
            <w:r>
              <w:rPr>
                <w:sz w:val="18"/>
              </w:rPr>
              <w:t>append-only audit trail</w:t>
            </w:r>
          </w:p>
        </w:tc>
      </w:tr>
    </w:tbl>
    <w:p/>
    <w:p>
      <w:pPr>
        <w:spacing w:before="240" w:after="80"/>
      </w:pPr>
      <w:r>
        <w:rPr>
          <w:b/>
          <w:color w:val="0E777E"/>
          <w:sz w:val="26"/>
        </w:rPr>
        <w:t>6.2  JournalEntry Index Strategy (15 indexes)</w:t>
      </w:r>
    </w:p>
    <w:p>
      <w:pPr>
        <w:spacing w:after="80"/>
      </w:pPr>
      <w:r>
        <w:rPr>
          <w:sz w:val="20"/>
        </w:rPr>
        <w:t>The JournalEntry collection carries the heaviest query load. Key compound indexes:</w:t>
      </w:r>
    </w:p>
    <w:p>
      <w:pPr>
        <w:pStyle w:val="ListBullet"/>
        <w:spacing w:after="40"/>
        <w:ind w:left="360"/>
      </w:pPr>
      <w:r>
        <w:rPr>
          <w:sz w:val="20"/>
        </w:rPr>
        <w:t>idx_report_core: {businessId, transactionDate, status} — covers all date-range report queries</w:t>
      </w:r>
    </w:p>
    <w:p>
      <w:pPr>
        <w:pStyle w:val="ListBullet"/>
        <w:spacing w:after="40"/>
        <w:ind w:left="360"/>
      </w:pPr>
      <w:r>
        <w:rPr>
          <w:sz w:val="20"/>
        </w:rPr>
        <w:t>idx_listing_sorted: {businessId, isArchived, transactionDate, status} — default transaction list page</w:t>
      </w:r>
    </w:p>
    <w:p>
      <w:pPr>
        <w:pStyle w:val="ListBullet"/>
        <w:spacing w:after="40"/>
        <w:ind w:left="360"/>
      </w:pPr>
      <w:r>
        <w:rPr>
          <w:sz w:val="20"/>
        </w:rPr>
        <w:t>idx_ar_outstanding: {businessId, customerId, remainingBalance, paymentStatus} — sparse, AR queries</w:t>
      </w:r>
    </w:p>
    <w:p>
      <w:pPr>
        <w:pStyle w:val="ListBullet"/>
        <w:spacing w:after="40"/>
        <w:ind w:left="360"/>
      </w:pPr>
      <w:r>
        <w:rPr>
          <w:sz w:val="20"/>
        </w:rPr>
        <w:t>idx_ap_outstanding: {businessId, vendorId, remainingBalance, paymentStatus} — sparse, AP queries</w:t>
      </w:r>
    </w:p>
    <w:p>
      <w:pPr>
        <w:pStyle w:val="ListBullet"/>
        <w:spacing w:after="40"/>
        <w:ind w:left="360"/>
      </w:pPr>
      <w:r>
        <w:rPr>
          <w:sz w:val="20"/>
        </w:rPr>
        <w:t>idx_ledger_debit / idx_ledger_credit: {businessId, debitAccountId/creditAccountId, transactionDate, status}</w:t>
      </w:r>
    </w:p>
    <w:p>
      <w:pPr>
        <w:pStyle w:val="ListBullet"/>
        <w:spacing w:after="40"/>
        <w:ind w:left="360"/>
      </w:pPr>
      <w:r>
        <w:rPr>
          <w:sz w:val="20"/>
        </w:rPr>
        <w:t>idx_description_text: text index on description — powers semantic search</w:t>
      </w:r>
    </w:p>
    <w:p>
      <w:pPr>
        <w:spacing w:before="240" w:after="80"/>
      </w:pPr>
      <w:r>
        <w:rPr>
          <w:b/>
          <w:color w:val="0E777E"/>
          <w:sz w:val="26"/>
        </w:rPr>
        <w:t>6.3  Architectural Issues</w:t>
      </w:r>
    </w:p>
    <w:p>
      <w:pPr>
        <w:spacing w:before="120" w:after="120"/>
        <w:ind w:left="432"/>
      </w:pPr>
      <w:r>
        <w:rPr>
          <w:b/>
          <w:color w:val="FF8C00"/>
          <w:sz w:val="20"/>
        </w:rPr>
        <w:t xml:space="preserve">⚠  Design Gap: </w:t>
      </w:r>
      <w:r>
        <w:rPr>
          <w:sz w:val="20"/>
        </w:rPr>
        <w:t>Business.userId is UNIQUE (1 user = 1 business). Multi-business ownership is impossible without schema migration.</w:t>
      </w:r>
    </w:p>
    <w:p>
      <w:pPr>
        <w:spacing w:before="120" w:after="120"/>
        <w:ind w:left="432"/>
      </w:pPr>
      <w:r>
        <w:rPr>
          <w:b/>
          <w:color w:val="FF8C00"/>
          <w:sz w:val="20"/>
        </w:rPr>
        <w:t xml:space="preserve">⚠  Denormalization Risk: </w:t>
      </w:r>
      <w:r>
        <w:rPr>
          <w:sz w:val="20"/>
        </w:rPr>
        <w:t>ChartOfAccount.runningBalance is a denormalized cache. It can drift if not updated atomically with journal entry creation. Reports recalculate from aggregation but the field may be stale.</w:t>
      </w:r>
    </w:p>
    <w:p>
      <w:pPr>
        <w:spacing w:before="120" w:after="120"/>
        <w:ind w:left="432"/>
      </w:pPr>
      <w:r>
        <w:rPr>
          <w:b/>
          <w:color w:val="FF8C00"/>
          <w:sz w:val="20"/>
        </w:rPr>
        <w:t xml:space="preserve">⚠  Schema Currency Gap: </w:t>
      </w:r>
      <w:r>
        <w:rPr>
          <w:sz w:val="20"/>
        </w:rPr>
        <w:t>currencyCode/exchangeRate/baseCurrencyAmount fields exist on JournalEntry but multi-currency exchange logic is not implemented — exchange rates are hardcoded to 1.</w:t>
      </w:r>
    </w:p>
    <w:p>
      <w:pPr>
        <w:spacing w:before="360" w:after="120"/>
        <w:pBdr>
          <w:bottom w:val="single" w:sz="6" w:space="1" w:color="0E777E"/>
        </w:pBdr>
      </w:pPr>
      <w:r>
        <w:rPr>
          <w:b/>
          <w:color w:val="0F2A4A"/>
          <w:sz w:val="32"/>
        </w:rPr>
        <w:t>§7  NLP &amp; AI Architecture (Detailed)</w:t>
      </w:r>
    </w:p>
    <w:p>
      <w:pPr>
        <w:spacing w:before="240" w:after="80"/>
      </w:pPr>
      <w:r>
        <w:rPr>
          <w:b/>
          <w:color w:val="0E777E"/>
          <w:sz w:val="26"/>
        </w:rPr>
        <w:t>7.1  NLP Prompt Engineering</w:t>
      </w:r>
    </w:p>
    <w:p>
      <w:pPr>
        <w:spacing w:after="80"/>
      </w:pPr>
      <w:r>
        <w:rPr>
          <w:sz w:val="20"/>
        </w:rPr>
        <w:t>System prompt (promptBuilder.buildSystemPrompt) injects the user's live Chart of Accounts names into Gemini's context. This means Gemini maps 'rent' to the exact account name 'Rent' (code 6110) rather than a generic label. The user prompt (buildUserPrompt) wraps raw input with instructions to return a strict JSON schema.</w:t>
      </w:r>
    </w:p>
    <w:p>
      <w:pPr>
        <w:pStyle w:val="ListBullet"/>
        <w:spacing w:after="40"/>
        <w:ind w:left="360"/>
      </w:pPr>
      <w:r>
        <w:rPr>
          <w:sz w:val="20"/>
        </w:rPr>
        <w:t>Gemini Model: gemini-flash-latest (fast, low-cost, sufficient for structured extraction)</w:t>
      </w:r>
    </w:p>
    <w:p>
      <w:pPr>
        <w:pStyle w:val="ListBullet"/>
        <w:spacing w:after="40"/>
        <w:ind w:left="360"/>
      </w:pPr>
      <w:r>
        <w:rPr>
          <w:sz w:val="20"/>
        </w:rPr>
        <w:t>temperature: 0.1 — near-deterministic to prevent hallucination in financial data</w:t>
      </w:r>
    </w:p>
    <w:p>
      <w:pPr>
        <w:pStyle w:val="ListBullet"/>
        <w:spacing w:after="40"/>
        <w:ind w:left="360"/>
      </w:pPr>
      <w:r>
        <w:rPr>
          <w:sz w:val="20"/>
        </w:rPr>
        <w:t>responseMimeType: 'application/json' — enforces JSON output at API level</w:t>
      </w:r>
    </w:p>
    <w:p>
      <w:pPr>
        <w:pStyle w:val="ListBullet"/>
        <w:spacing w:after="40"/>
        <w:ind w:left="360"/>
      </w:pPr>
      <w:r>
        <w:rPr>
          <w:sz w:val="20"/>
        </w:rPr>
        <w:t>Retry strategy: 3 attempts, exponential delay (1s, 2s), 30s timeout per attempt</w:t>
      </w:r>
    </w:p>
    <w:p>
      <w:pPr>
        <w:pStyle w:val="ListBullet"/>
        <w:spacing w:after="40"/>
        <w:ind w:left="360"/>
      </w:pPr>
      <w:r>
        <w:rPr>
          <w:sz w:val="20"/>
        </w:rPr>
        <w:t>JSON extraction fallback: tries direct parse → markdown code block → regex JSON match</w:t>
      </w:r>
    </w:p>
    <w:p>
      <w:pPr>
        <w:spacing w:before="240" w:after="80"/>
      </w:pPr>
      <w:r>
        <w:rPr>
          <w:b/>
          <w:color w:val="0E777E"/>
          <w:sz w:val="26"/>
        </w:rPr>
        <w:t>7.2  Confidence Scoring System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448"/>
            <w:shd w:fill="0F2A4A" w:color="auto" w:val="clear"/>
          </w:tcPr>
          <w:p>
            <w:r>
              <w:rPr>
                <w:b/>
                <w:color w:val="FFFFFF"/>
                <w:sz w:val="19"/>
              </w:rPr>
              <w:t>Dimension</w:t>
            </w:r>
          </w:p>
        </w:tc>
        <w:tc>
          <w:tcPr>
            <w:tcW w:type="dxa" w:w="3600"/>
            <w:shd w:fill="0F2A4A" w:color="auto" w:val="clear"/>
          </w:tcPr>
          <w:p>
            <w:r>
              <w:rPr>
                <w:b/>
                <w:color w:val="FFFFFF"/>
                <w:sz w:val="19"/>
              </w:rPr>
              <w:t>Low Confidence Trigger</w:t>
            </w:r>
          </w:p>
        </w:tc>
        <w:tc>
          <w:tcPr>
            <w:tcW w:type="dxa" w:w="4032"/>
            <w:shd w:fill="0F2A4A" w:color="auto" w:val="clear"/>
          </w:tcPr>
          <w:p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2448"/>
            <w:shd w:fill="F2F4F8" w:color="auto" w:val="clear"/>
          </w:tcPr>
          <w:p>
            <w:r>
              <w:rPr>
                <w:sz w:val="18"/>
              </w:rPr>
              <w:t>amountConfidence</w:t>
            </w:r>
          </w:p>
        </w:tc>
        <w:tc>
          <w:tcPr>
            <w:tcW w:type="dxa" w:w="3600"/>
            <w:shd w:fill="F2F4F8" w:color="auto" w:val="clear"/>
          </w:tcPr>
          <w:p>
            <w:r>
              <w:rPr>
                <w:sz w:val="18"/>
              </w:rPr>
              <w:t>Amount not detected, zero, or implausible</w:t>
            </w:r>
          </w:p>
        </w:tc>
        <w:tc>
          <w:tcPr>
            <w:tcW w:type="dxa" w:w="4032"/>
            <w:shd w:fill="F2F4F8" w:color="auto" w:val="clear"/>
          </w:tcPr>
          <w:p>
            <w:r>
              <w:rPr>
                <w:sz w:val="18"/>
              </w:rPr>
              <w:t>requiresReview=true</w:t>
            </w:r>
          </w:p>
        </w:tc>
      </w:tr>
      <w:tr>
        <w:tc>
          <w:tcPr>
            <w:tcW w:type="dxa" w:w="2448"/>
            <w:shd w:fill="FFFFFF" w:color="auto" w:val="clear"/>
          </w:tcPr>
          <w:p>
            <w:r>
              <w:rPr>
                <w:sz w:val="18"/>
              </w:rPr>
              <w:t>typeConfidence</w:t>
            </w:r>
          </w:p>
        </w:tc>
        <w:tc>
          <w:tcPr>
            <w:tcW w:type="dxa" w:w="3600"/>
            <w:shd w:fill="FFFFFF" w:color="auto" w:val="clear"/>
          </w:tcPr>
          <w:p>
            <w:r>
              <w:rPr>
                <w:sz w:val="18"/>
              </w:rPr>
              <w:t>Transaction type ambiguous or multi-intent detected</w:t>
            </w:r>
          </w:p>
        </w:tc>
        <w:tc>
          <w:tcPr>
            <w:tcW w:type="dxa" w:w="4032"/>
            <w:shd w:fill="FFFFFF" w:color="auto" w:val="clear"/>
          </w:tcPr>
          <w:p>
            <w:r>
              <w:rPr>
                <w:sz w:val="18"/>
              </w:rPr>
              <w:t>requiresReview=true</w:t>
            </w:r>
          </w:p>
        </w:tc>
      </w:tr>
      <w:tr>
        <w:tc>
          <w:tcPr>
            <w:tcW w:type="dxa" w:w="2448"/>
            <w:shd w:fill="F2F4F8" w:color="auto" w:val="clear"/>
          </w:tcPr>
          <w:p>
            <w:r>
              <w:rPr>
                <w:sz w:val="18"/>
              </w:rPr>
              <w:t>accountMapping</w:t>
            </w:r>
          </w:p>
        </w:tc>
        <w:tc>
          <w:tcPr>
            <w:tcW w:type="dxa" w:w="3600"/>
            <w:shd w:fill="F2F4F8" w:color="auto" w:val="clear"/>
          </w:tcPr>
          <w:p>
            <w:r>
              <w:rPr>
                <w:sz w:val="18"/>
              </w:rPr>
              <w:t>Account names don't match COA, validation errors</w:t>
            </w:r>
          </w:p>
        </w:tc>
        <w:tc>
          <w:tcPr>
            <w:tcW w:type="dxa" w:w="4032"/>
            <w:shd w:fill="F2F4F8" w:color="auto" w:val="clear"/>
          </w:tcPr>
          <w:p>
            <w:r>
              <w:rPr>
                <w:sz w:val="18"/>
              </w:rPr>
              <w:t>capped at 0.5</w:t>
            </w:r>
          </w:p>
        </w:tc>
      </w:tr>
      <w:tr>
        <w:tc>
          <w:tcPr>
            <w:tcW w:type="dxa" w:w="2448"/>
            <w:shd w:fill="FFFFFF" w:color="auto" w:val="clear"/>
          </w:tcPr>
          <w:p>
            <w:r>
              <w:rPr>
                <w:sz w:val="18"/>
              </w:rPr>
              <w:t>dateConfidence</w:t>
            </w:r>
          </w:p>
        </w:tc>
        <w:tc>
          <w:tcPr>
            <w:tcW w:type="dxa" w:w="3600"/>
            <w:shd w:fill="FFFFFF" w:color="auto" w:val="clear"/>
          </w:tcPr>
          <w:p>
            <w:r>
              <w:rPr>
                <w:sz w:val="18"/>
              </w:rPr>
              <w:t>Date &gt; 10 years old (→ 0.35), missing, or future &gt; 1 year</w:t>
            </w:r>
          </w:p>
        </w:tc>
        <w:tc>
          <w:tcPr>
            <w:tcW w:type="dxa" w:w="4032"/>
            <w:shd w:fill="FFFFFF" w:color="auto" w:val="clear"/>
          </w:tcPr>
          <w:p>
            <w:r>
              <w:rPr>
                <w:sz w:val="18"/>
              </w:rPr>
              <w:t>requiresReview=true</w:t>
            </w:r>
          </w:p>
        </w:tc>
      </w:tr>
      <w:tr>
        <w:tc>
          <w:tcPr>
            <w:tcW w:type="dxa" w:w="2448"/>
            <w:shd w:fill="F2F4F8" w:color="auto" w:val="clear"/>
          </w:tcPr>
          <w:p>
            <w:r>
              <w:rPr>
                <w:sz w:val="18"/>
              </w:rPr>
              <w:t>overall</w:t>
            </w:r>
          </w:p>
        </w:tc>
        <w:tc>
          <w:tcPr>
            <w:tcW w:type="dxa" w:w="3600"/>
            <w:shd w:fill="F2F4F8" w:color="auto" w:val="clear"/>
          </w:tcPr>
          <w:p>
            <w:r>
              <w:rPr>
                <w:sz w:val="18"/>
              </w:rPr>
              <w:t>&lt; 0.6 overall, or any dimension &lt; 0.5</w:t>
            </w:r>
          </w:p>
        </w:tc>
        <w:tc>
          <w:tcPr>
            <w:tcW w:type="dxa" w:w="4032"/>
            <w:shd w:fill="F2F4F8" w:color="auto" w:val="clear"/>
          </w:tcPr>
          <w:p>
            <w:r>
              <w:rPr>
                <w:sz w:val="18"/>
              </w:rPr>
              <w:t>User sees review warning in UI</w:t>
            </w:r>
          </w:p>
        </w:tc>
      </w:tr>
    </w:tbl>
    <w:p/>
    <w:p>
      <w:pPr>
        <w:spacing w:before="240" w:after="80"/>
      </w:pPr>
      <w:r>
        <w:rPr>
          <w:b/>
          <w:color w:val="0E777E"/>
          <w:sz w:val="26"/>
        </w:rPr>
        <w:t>7.3  Forecasting Pipeline</w:t>
      </w:r>
    </w:p>
    <w:p>
      <w:pPr>
        <w:spacing w:after="80"/>
      </w:pPr>
      <w:r>
        <w:rPr>
          <w:sz w:val="20"/>
        </w:rPr>
        <w:t>Architecture: Static ML models (LightGBM + XGBoost) pre-trained on 2013–2017 Ecuadorian grocery data. dataLoader.js reads model output CSVs from outputs/: forecast_by_store.csv, forecast_by_family.csv, detailed_metrics.csv, cv_fold_metrics.csv, feature_cols.json.</w:t>
      </w:r>
    </w:p>
    <w:p>
      <w:pPr>
        <w:spacing w:after="80"/>
      </w:pPr>
      <w:r>
        <w:rPr>
          <w:sz w:val="20"/>
        </w:rPr>
        <w:t>At runtime, forecastingService checks for lahore_cafe_transactions.json (a synthetic PKR-denominated cafe dataset in outputs/). If present, it aggregates by month (revenue vs expense transactions) and uses that as the historical series. Otherwise, it falls back to Kaggle ML model aggregations scaled by SCALE_TO_PKR_MILLIONS=0.000002.</w:t>
      </w:r>
    </w:p>
    <w:p>
      <w:pPr>
        <w:spacing w:before="120" w:after="120"/>
        <w:ind w:left="432"/>
      </w:pPr>
      <w:r>
        <w:rPr>
          <w:b/>
          <w:color w:val="FF8C00"/>
          <w:sz w:val="20"/>
        </w:rPr>
        <w:t xml:space="preserve">⚠  Not User Data: </w:t>
      </w:r>
      <w:r>
        <w:rPr>
          <w:sz w:val="20"/>
        </w:rPr>
        <w:t>Neither the LightGBM model nor the Lahore Cafe data is derived from the individual user's JournalEntry transactions. This makes forecast numbers generic and non-personalized — a critical gap for an SME ERP.</w:t>
      </w:r>
    </w:p>
    <w:p>
      <w:pPr>
        <w:spacing w:before="360" w:after="120"/>
        <w:pBdr>
          <w:bottom w:val="single" w:sz="6" w:space="1" w:color="0E777E"/>
        </w:pBdr>
      </w:pPr>
      <w:r>
        <w:rPr>
          <w:b/>
          <w:color w:val="0F2A4A"/>
          <w:sz w:val="32"/>
        </w:rPr>
        <w:t>§8  Complete Transaction Lifecycle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016"/>
            <w:shd w:fill="0F2A4A" w:color="auto" w:val="clear"/>
          </w:tcPr>
          <w:p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2592"/>
            <w:shd w:fill="0F2A4A" w:color="auto" w:val="clear"/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5472"/>
            <w:shd w:fill="0F2A4A" w:color="auto" w:val="clear"/>
          </w:tcPr>
          <w:p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2016"/>
            <w:shd w:fill="F2F4F8" w:color="auto" w:val="clear"/>
          </w:tcPr>
          <w:p>
            <w:r>
              <w:rPr>
                <w:sz w:val="18"/>
              </w:rPr>
              <w:t>1. User Input</w:t>
            </w:r>
          </w:p>
        </w:tc>
        <w:tc>
          <w:tcPr>
            <w:tcW w:type="dxa" w:w="2592"/>
            <w:shd w:fill="F2F4F8" w:color="auto" w:val="clear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5472"/>
            <w:shd w:fill="F2F4F8" w:color="auto" w:val="clear"/>
          </w:tcPr>
          <w:p>
            <w:r>
              <w:rPr>
                <w:sz w:val="18"/>
              </w:rPr>
              <w:t>Three paths: (a) NL text input in TransactionsList, (b) Structured TransactionFormModal, (c) Excel file upload</w:t>
            </w:r>
          </w:p>
        </w:tc>
      </w:tr>
      <w:tr>
        <w:tc>
          <w:tcPr>
            <w:tcW w:type="dxa" w:w="2016"/>
            <w:shd w:fill="FFFFFF" w:color="auto" w:val="clear"/>
          </w:tcPr>
          <w:p>
            <w:r>
              <w:rPr>
                <w:sz w:val="18"/>
              </w:rPr>
              <w:t>2. NL Preview</w:t>
            </w:r>
          </w:p>
        </w:tc>
        <w:tc>
          <w:tcPr>
            <w:tcW w:type="dxa" w:w="2592"/>
            <w:shd w:fill="FFFFFF" w:color="auto" w:val="clear"/>
          </w:tcPr>
          <w:p>
            <w:r>
              <w:rPr>
                <w:sz w:val="18"/>
              </w:rPr>
              <w:t>POST /ai/parse-nl</w:t>
            </w:r>
          </w:p>
        </w:tc>
        <w:tc>
          <w:tcPr>
            <w:tcW w:type="dxa" w:w="5472"/>
            <w:shd w:fill="FFFFFF" w:color="auto" w:val="clear"/>
          </w:tcPr>
          <w:p>
            <w:r>
              <w:rPr>
                <w:sz w:val="18"/>
              </w:rPr>
              <w:t>Gemini extraction → normalization → journal gen → confidence. Returns parsedData + journalEntries preview. Frontend shows preview card with review warnings.</w:t>
            </w:r>
          </w:p>
        </w:tc>
      </w:tr>
      <w:tr>
        <w:tc>
          <w:tcPr>
            <w:tcW w:type="dxa" w:w="2016"/>
            <w:shd w:fill="F2F4F8" w:color="auto" w:val="clear"/>
          </w:tcPr>
          <w:p>
            <w:r>
              <w:rPr>
                <w:sz w:val="18"/>
              </w:rPr>
              <w:t>3. Excel Preview</w:t>
            </w:r>
          </w:p>
        </w:tc>
        <w:tc>
          <w:tcPr>
            <w:tcW w:type="dxa" w:w="2592"/>
            <w:shd w:fill="F2F4F8" w:color="auto" w:val="clear"/>
          </w:tcPr>
          <w:p>
            <w:r>
              <w:rPr>
                <w:sz w:val="18"/>
              </w:rPr>
              <w:t>POST /transactions/excel-preview</w:t>
            </w:r>
          </w:p>
        </w:tc>
        <w:tc>
          <w:tcPr>
            <w:tcW w:type="dxa" w:w="5472"/>
            <w:shd w:fill="F2F4F8" w:color="auto" w:val="clear"/>
          </w:tcPr>
          <w:p>
            <w:r>
              <w:rPr>
                <w:sz w:val="18"/>
              </w:rPr>
              <w:t>Multer parses XLSX → excelParser maps rows to transaction objects → returns preview array. User reviews in modal.</w:t>
            </w:r>
          </w:p>
        </w:tc>
      </w:tr>
      <w:tr>
        <w:tc>
          <w:tcPr>
            <w:tcW w:type="dxa" w:w="2016"/>
            <w:shd w:fill="FFFFFF" w:color="auto" w:val="clear"/>
          </w:tcPr>
          <w:p>
            <w:r>
              <w:rPr>
                <w:sz w:val="18"/>
              </w:rPr>
              <w:t>4. Validation</w:t>
            </w:r>
          </w:p>
        </w:tc>
        <w:tc>
          <w:tcPr>
            <w:tcW w:type="dxa" w:w="2592"/>
            <w:shd w:fill="FFFFFF" w:color="auto" w:val="clear"/>
          </w:tcPr>
          <w:p>
            <w:r>
              <w:rPr>
                <w:sz w:val="18"/>
              </w:rPr>
              <w:t>Joi + Service layer</w:t>
            </w:r>
          </w:p>
        </w:tc>
        <w:tc>
          <w:tcPr>
            <w:tcW w:type="dxa" w:w="5472"/>
            <w:shd w:fill="FFFFFF" w:color="auto" w:val="clear"/>
          </w:tcPr>
          <w:p>
            <w:r>
              <w:rPr>
                <w:sz w:val="18"/>
              </w:rPr>
              <w:t>Amount &gt; 0, debit ≠ credit, accounts owned by business, transactionDate plausibility</w:t>
            </w:r>
          </w:p>
        </w:tc>
      </w:tr>
      <w:tr>
        <w:tc>
          <w:tcPr>
            <w:tcW w:type="dxa" w:w="2016"/>
            <w:shd w:fill="F2F4F8" w:color="auto" w:val="clear"/>
          </w:tcPr>
          <w:p>
            <w:r>
              <w:rPr>
                <w:sz w:val="18"/>
              </w:rPr>
              <w:t>5. Persistence</w:t>
            </w:r>
          </w:p>
        </w:tc>
        <w:tc>
          <w:tcPr>
            <w:tcW w:type="dxa" w:w="2592"/>
            <w:shd w:fill="F2F4F8" w:color="auto" w:val="clear"/>
          </w:tcPr>
          <w:p>
            <w:r>
              <w:rPr>
                <w:sz w:val="18"/>
              </w:rPr>
              <w:t>POST /transactions (or /transactions/confirm-nl)</w:t>
            </w:r>
          </w:p>
        </w:tc>
        <w:tc>
          <w:tcPr>
            <w:tcW w:type="dxa" w:w="5472"/>
            <w:shd w:fill="F2F4F8" w:color="auto" w:val="clear"/>
          </w:tcPr>
          <w:p>
            <w:r>
              <w:rPr>
                <w:sz w:val="18"/>
              </w:rPr>
              <w:t>transactionService.createTransaction() → validates accounts → infers type → resolves party IDs → Mongoose save → auditService.log() → reportCache.invalidate()</w:t>
            </w:r>
          </w:p>
        </w:tc>
      </w:tr>
      <w:tr>
        <w:tc>
          <w:tcPr>
            <w:tcW w:type="dxa" w:w="2016"/>
            <w:shd w:fill="FFFFFF" w:color="auto" w:val="clear"/>
          </w:tcPr>
          <w:p>
            <w:r>
              <w:rPr>
                <w:sz w:val="18"/>
              </w:rPr>
              <w:t>6. AR/AP Init</w:t>
            </w:r>
          </w:p>
        </w:tc>
        <w:tc>
          <w:tcPr>
            <w:tcW w:type="dxa" w:w="2592"/>
            <w:shd w:fill="FFFFFF" w:color="auto" w:val="clear"/>
          </w:tcPr>
          <w:p>
            <w:r>
              <w:rPr>
                <w:sz w:val="18"/>
              </w:rPr>
              <w:t>Within createTransaction</w:t>
            </w:r>
          </w:p>
        </w:tc>
        <w:tc>
          <w:tcPr>
            <w:tcW w:type="dxa" w:w="5472"/>
            <w:shd w:fill="FFFFFF" w:color="auto" w:val="clear"/>
          </w:tcPr>
          <w:p>
            <w:r>
              <w:rPr>
                <w:sz w:val="18"/>
              </w:rPr>
              <w:t>If Credit Sale/Purchase: sets paymentStatus=unpaid, remainingBalance=amount, dueDate (if provided)</w:t>
            </w:r>
          </w:p>
        </w:tc>
      </w:tr>
      <w:tr>
        <w:tc>
          <w:tcPr>
            <w:tcW w:type="dxa" w:w="2016"/>
            <w:shd w:fill="F2F4F8" w:color="auto" w:val="clear"/>
          </w:tcPr>
          <w:p>
            <w:r>
              <w:rPr>
                <w:sz w:val="18"/>
              </w:rPr>
              <w:t>7. Installment Plan</w:t>
            </w:r>
          </w:p>
        </w:tc>
        <w:tc>
          <w:tcPr>
            <w:tcW w:type="dxa" w:w="2592"/>
            <w:shd w:fill="F2F4F8" w:color="auto" w:val="clear"/>
          </w:tcPr>
          <w:p>
            <w:r>
              <w:rPr>
                <w:sz w:val="18"/>
              </w:rPr>
              <w:t>POST /transactions/installment</w:t>
            </w:r>
          </w:p>
        </w:tc>
        <w:tc>
          <w:tcPr>
            <w:tcW w:type="dxa" w:w="5472"/>
            <w:shd w:fill="F2F4F8" w:color="auto" w:val="clear"/>
          </w:tcPr>
          <w:p>
            <w:r>
              <w:rPr>
                <w:sz w:val="18"/>
              </w:rPr>
              <w:t>Creates JournalEntry (full amount) + InstallmentPlan with generated schedule. Links via installmentPlanId.</w:t>
            </w:r>
          </w:p>
        </w:tc>
      </w:tr>
      <w:tr>
        <w:tc>
          <w:tcPr>
            <w:tcW w:type="dxa" w:w="2016"/>
            <w:shd w:fill="FFFFFF" w:color="auto" w:val="clear"/>
          </w:tcPr>
          <w:p>
            <w:r>
              <w:rPr>
                <w:sz w:val="18"/>
              </w:rPr>
              <w:t>8. Settlement</w:t>
            </w:r>
          </w:p>
        </w:tc>
        <w:tc>
          <w:tcPr>
            <w:tcW w:type="dxa" w:w="2592"/>
            <w:shd w:fill="FFFFFF" w:color="auto" w:val="clear"/>
          </w:tcPr>
          <w:p>
            <w:r>
              <w:rPr>
                <w:sz w:val="18"/>
              </w:rPr>
              <w:t>PUT /transactions/:id/settle</w:t>
            </w:r>
          </w:p>
        </w:tc>
        <w:tc>
          <w:tcPr>
            <w:tcW w:type="dxa" w:w="5472"/>
            <w:shd w:fill="FFFFFF" w:color="auto" w:val="clear"/>
          </w:tcPr>
          <w:p>
            <w:r>
              <w:rPr>
                <w:sz w:val="18"/>
              </w:rPr>
              <w:t>Records partial/full payment: updates remainingBalance, partiallyPaidAmount, appends to settlements[], updates paymentStatus</w:t>
            </w:r>
          </w:p>
        </w:tc>
      </w:tr>
      <w:tr>
        <w:tc>
          <w:tcPr>
            <w:tcW w:type="dxa" w:w="2016"/>
            <w:shd w:fill="F2F4F8" w:color="auto" w:val="clear"/>
          </w:tcPr>
          <w:p>
            <w:r>
              <w:rPr>
                <w:sz w:val="18"/>
              </w:rPr>
              <w:t>9. Reversal</w:t>
            </w:r>
          </w:p>
        </w:tc>
        <w:tc>
          <w:tcPr>
            <w:tcW w:type="dxa" w:w="2592"/>
            <w:shd w:fill="F2F4F8" w:color="auto" w:val="clear"/>
          </w:tcPr>
          <w:p>
            <w:r>
              <w:rPr>
                <w:sz w:val="18"/>
              </w:rPr>
              <w:t>POST /transactions/:id/reverse</w:t>
            </w:r>
          </w:p>
        </w:tc>
        <w:tc>
          <w:tcPr>
            <w:tcW w:type="dxa" w:w="5472"/>
            <w:shd w:fill="F2F4F8" w:color="auto" w:val="clear"/>
          </w:tcPr>
          <w:p>
            <w:r>
              <w:rPr>
                <w:sz w:val="18"/>
              </w:rPr>
              <w:t>Swaps debit/credit accounts, sets status=reversed on original, creates new reversed entry linked via reversalOf</w:t>
            </w:r>
          </w:p>
        </w:tc>
      </w:tr>
      <w:tr>
        <w:tc>
          <w:tcPr>
            <w:tcW w:type="dxa" w:w="2016"/>
            <w:shd w:fill="FFFFFF" w:color="auto" w:val="clear"/>
          </w:tcPr>
          <w:p>
            <w:r>
              <w:rPr>
                <w:sz w:val="18"/>
              </w:rPr>
              <w:t>10. Reporting</w:t>
            </w:r>
          </w:p>
        </w:tc>
        <w:tc>
          <w:tcPr>
            <w:tcW w:type="dxa" w:w="2592"/>
            <w:shd w:fill="FFFFFF" w:color="auto" w:val="clear"/>
          </w:tcPr>
          <w:p>
            <w:r>
              <w:rPr>
                <w:sz w:val="18"/>
              </w:rPr>
              <w:t>report.service.js</w:t>
            </w:r>
          </w:p>
        </w:tc>
        <w:tc>
          <w:tcPr>
            <w:tcW w:type="dxa" w:w="5472"/>
            <w:shd w:fill="FFFFFF" w:color="auto" w:val="clear"/>
          </w:tcPr>
          <w:p>
            <w:r>
              <w:rPr>
                <w:sz w:val="18"/>
              </w:rPr>
              <w:t>MongoDB aggregations on JournalEntry filtered by businessId + date range + status (posted/partially_settled/settled) + isArchived=false</w:t>
            </w:r>
          </w:p>
        </w:tc>
      </w:tr>
      <w:tr>
        <w:tc>
          <w:tcPr>
            <w:tcW w:type="dxa" w:w="2016"/>
            <w:shd w:fill="F2F4F8" w:color="auto" w:val="clear"/>
          </w:tcPr>
          <w:p>
            <w:r>
              <w:rPr>
                <w:sz w:val="18"/>
              </w:rPr>
              <w:t>11. Forecasting</w:t>
            </w:r>
          </w:p>
        </w:tc>
        <w:tc>
          <w:tcPr>
            <w:tcW w:type="dxa" w:w="2592"/>
            <w:shd w:fill="F2F4F8" w:color="auto" w:val="clear"/>
          </w:tcPr>
          <w:p>
            <w:r>
              <w:rPr>
                <w:sz w:val="18"/>
              </w:rPr>
              <w:t>forecastingService</w:t>
            </w:r>
          </w:p>
        </w:tc>
        <w:tc>
          <w:tcPr>
            <w:tcW w:type="dxa" w:w="5472"/>
            <w:shd w:fill="F2F4F8" w:color="auto" w:val="clear"/>
          </w:tcPr>
          <w:p>
            <w:r>
              <w:rPr>
                <w:sz w:val="18"/>
              </w:rPr>
              <w:t>Uses static pre-trained data (not live transactions — see §7.3)</w:t>
            </w:r>
          </w:p>
        </w:tc>
      </w:tr>
      <w:tr>
        <w:tc>
          <w:tcPr>
            <w:tcW w:type="dxa" w:w="2016"/>
            <w:shd w:fill="FFFFFF" w:color="auto" w:val="clear"/>
          </w:tcPr>
          <w:p>
            <w:r>
              <w:rPr>
                <w:sz w:val="18"/>
              </w:rPr>
              <w:t>12. Anomaly Scan</w:t>
            </w:r>
          </w:p>
        </w:tc>
        <w:tc>
          <w:tcPr>
            <w:tcW w:type="dxa" w:w="2592"/>
            <w:shd w:fill="FFFFFF" w:color="auto" w:val="clear"/>
          </w:tcPr>
          <w:p>
            <w:r>
              <w:rPr>
                <w:sz w:val="18"/>
              </w:rPr>
              <w:t>anomalyDetection.service.js</w:t>
            </w:r>
          </w:p>
        </w:tc>
        <w:tc>
          <w:tcPr>
            <w:tcW w:type="dxa" w:w="5472"/>
            <w:shd w:fill="FFFFFF" w:color="auto" w:val="clear"/>
          </w:tcPr>
          <w:p>
            <w:r>
              <w:rPr>
                <w:sz w:val="18"/>
              </w:rPr>
              <w:t>Runs on next scheduled scan (or manual trigger). Generates AnomalyAlert if score &gt; threshold.</w:t>
            </w:r>
          </w:p>
        </w:tc>
      </w:tr>
    </w:tbl>
    <w:p/>
    <w:p>
      <w:pPr>
        <w:spacing w:before="360" w:after="120"/>
        <w:pBdr>
          <w:bottom w:val="single" w:sz="6" w:space="1" w:color="0E777E"/>
        </w:pBdr>
      </w:pPr>
      <w:r>
        <w:rPr>
          <w:b/>
          <w:color w:val="0F2A4A"/>
          <w:sz w:val="32"/>
        </w:rPr>
        <w:t>§9  Frontend Architecture</w:t>
      </w:r>
    </w:p>
    <w:p>
      <w:pPr>
        <w:spacing w:before="240" w:after="80"/>
      </w:pPr>
      <w:r>
        <w:rPr>
          <w:b/>
          <w:color w:val="0E777E"/>
          <w:sz w:val="26"/>
        </w:rPr>
        <w:t>9.1  State Management Architecture</w:t>
      </w:r>
    </w:p>
    <w:p>
      <w:pPr>
        <w:spacing w:after="80"/>
      </w:pPr>
      <w:r>
        <w:rPr>
          <w:sz w:val="20"/>
        </w:rPr>
        <w:t>Three Zustand stores with selective persistence:</w:t>
      </w:r>
    </w:p>
    <w:p>
      <w:pPr>
        <w:pStyle w:val="ListBullet"/>
        <w:spacing w:after="40"/>
        <w:ind w:left="360"/>
      </w:pPr>
      <w:r>
        <w:rPr>
          <w:sz w:val="20"/>
        </w:rPr>
        <w:t>useAuthStore (persisted): user object, JWT token, isAuthenticated. Hydration guard via useAuthHydrated hook prevents flash of unauthenticated content.</w:t>
      </w:r>
    </w:p>
    <w:p>
      <w:pPr>
        <w:pStyle w:val="ListBullet"/>
        <w:spacing w:after="40"/>
        <w:ind w:left="360"/>
      </w:pPr>
      <w:r>
        <w:rPr>
          <w:sz w:val="20"/>
        </w:rPr>
        <w:t>useBusinessStore (persisted): businessId, businessName, currency, settings. Populated after business setup.</w:t>
      </w:r>
    </w:p>
    <w:p>
      <w:pPr>
        <w:pStyle w:val="ListBullet"/>
        <w:spacing w:after="40"/>
        <w:ind w:left="360"/>
      </w:pPr>
      <w:r>
        <w:rPr>
          <w:sz w:val="20"/>
        </w:rPr>
        <w:t>useAIStore (session only): GlobalAIWidget open/minimize state, chat messages, active mode (chat/anomaly).</w:t>
      </w:r>
    </w:p>
    <w:p>
      <w:pPr>
        <w:spacing w:before="240" w:after="80"/>
      </w:pPr>
      <w:r>
        <w:rPr>
          <w:b/>
          <w:color w:val="0E777E"/>
          <w:sz w:val="26"/>
        </w:rPr>
        <w:t>9.2  Server State (TanStack Query)</w:t>
      </w:r>
    </w:p>
    <w:p>
      <w:pPr>
        <w:spacing w:after="80"/>
      </w:pPr>
      <w:r>
        <w:rPr>
          <w:sz w:val="20"/>
        </w:rPr>
        <w:t>All API data is managed by TanStack Query v5. Custom hooks in hooks/ encapsulate queries + mutations with typed cache keys. Key patterns:</w:t>
      </w:r>
    </w:p>
    <w:p>
      <w:pPr>
        <w:pStyle w:val="ListBullet"/>
        <w:spacing w:after="40"/>
        <w:ind w:left="360"/>
      </w:pPr>
      <w:r>
        <w:rPr>
          <w:sz w:val="20"/>
        </w:rPr>
        <w:t>Expanding-limit pagination: limit state starts at 50, incremented by 50 on Load More. Single query key [businessId, filters, limit] — TanStack refetches full list on each increment (no page accumulation).</w:t>
      </w:r>
    </w:p>
    <w:p>
      <w:pPr>
        <w:pStyle w:val="ListBullet"/>
        <w:spacing w:after="40"/>
        <w:ind w:left="360"/>
      </w:pPr>
      <w:r>
        <w:rPr>
          <w:sz w:val="20"/>
        </w:rPr>
        <w:t>Optimistic updates: not used (pessimistic — mutation succeeds → invalidate → refetch).</w:t>
      </w:r>
    </w:p>
    <w:p>
      <w:pPr>
        <w:pStyle w:val="ListBullet"/>
        <w:spacing w:after="40"/>
        <w:ind w:left="360"/>
      </w:pPr>
      <w:r>
        <w:rPr>
          <w:sz w:val="20"/>
        </w:rPr>
        <w:t>staleTime: 0 on most queries (always refetch on focus). Reports use 2–5 min staleTime.</w:t>
      </w:r>
    </w:p>
    <w:p>
      <w:pPr>
        <w:pStyle w:val="ListBullet"/>
        <w:spacing w:after="40"/>
        <w:ind w:left="360"/>
      </w:pPr>
      <w:r>
        <w:rPr>
          <w:sz w:val="20"/>
        </w:rPr>
        <w:t>Cache invalidation: transaction mutations invalidate ['transactions', businessId] + ['reports', businessId] + ['dashboard', businessId].</w:t>
      </w:r>
    </w:p>
    <w:p>
      <w:pPr>
        <w:spacing w:before="240" w:after="80"/>
      </w:pPr>
      <w:r>
        <w:rPr>
          <w:b/>
          <w:color w:val="0E777E"/>
          <w:sz w:val="26"/>
        </w:rPr>
        <w:t>9.3  Routing</w:t>
      </w:r>
    </w:p>
    <w:p>
      <w:pPr>
        <w:spacing w:after="80"/>
      </w:pPr>
      <w:r>
        <w:rPr>
          <w:sz w:val="20"/>
        </w:rPr>
        <w:t>React Router v7 with lazy-loaded pages. Three guard components:</w:t>
      </w:r>
    </w:p>
    <w:p>
      <w:pPr>
        <w:pStyle w:val="ListBullet"/>
        <w:spacing w:after="40"/>
        <w:ind w:left="360"/>
      </w:pPr>
      <w:r>
        <w:rPr>
          <w:sz w:val="20"/>
        </w:rPr>
        <w:t>RootRedirect: / → login | business/setup | dashboard based on auth + business state</w:t>
      </w:r>
    </w:p>
    <w:p>
      <w:pPr>
        <w:pStyle w:val="ListBullet"/>
        <w:spacing w:after="40"/>
        <w:ind w:left="360"/>
      </w:pPr>
      <w:r>
        <w:rPr>
          <w:sz w:val="20"/>
        </w:rPr>
        <w:t>RequireSetup: /business/setup accessible only to authenticated users without a business</w:t>
      </w:r>
    </w:p>
    <w:p>
      <w:pPr>
        <w:pStyle w:val="ListBullet"/>
        <w:spacing w:after="40"/>
        <w:ind w:left="360"/>
      </w:pPr>
      <w:r>
        <w:rPr>
          <w:sz w:val="20"/>
        </w:rPr>
        <w:t>RequireBusiness: all /dashboard/* routes; redirects to setup if no businessId</w:t>
      </w:r>
    </w:p>
    <w:p>
      <w:pPr>
        <w:spacing w:after="80"/>
      </w:pPr>
      <w:r>
        <w:rPr>
          <w:sz w:val="20"/>
        </w:rPr>
        <w:t>Backward-compat redirects: old /reports/* and /ai/* paths redirect to new hub routes (/financial-reports/:tab, /ai-analyst/:tab).</w:t>
      </w:r>
    </w:p>
    <w:p>
      <w:pPr>
        <w:spacing w:before="240" w:after="80"/>
      </w:pPr>
      <w:r>
        <w:rPr>
          <w:b/>
          <w:color w:val="0E777E"/>
          <w:sz w:val="26"/>
        </w:rPr>
        <w:t>9.4  Design System</w:t>
      </w:r>
    </w:p>
    <w:p>
      <w:pPr>
        <w:pStyle w:val="ListBullet"/>
        <w:spacing w:after="40"/>
        <w:ind w:left="360"/>
      </w:pPr>
      <w:r>
        <w:rPr>
          <w:sz w:val="20"/>
        </w:rPr>
        <w:t>Tailwind CSS with custom color tokens: navy (#0F2A4A), teal (#0E777E)</w:t>
      </w:r>
    </w:p>
    <w:p>
      <w:pPr>
        <w:pStyle w:val="ListBullet"/>
        <w:spacing w:after="40"/>
        <w:ind w:left="360"/>
      </w:pPr>
      <w:r>
        <w:rPr>
          <w:sz w:val="20"/>
        </w:rPr>
        <w:t>Portal-based Select and Modal: rendered via React portal into document.body to escape z-index stacking contexts</w:t>
      </w:r>
    </w:p>
    <w:p>
      <w:pPr>
        <w:pStyle w:val="ListBullet"/>
        <w:spacing w:after="40"/>
        <w:ind w:left="360"/>
      </w:pPr>
      <w:r>
        <w:rPr>
          <w:sz w:val="20"/>
        </w:rPr>
        <w:t>Z-index system: Sidebar=40, Header=50, Portal overlays=100, GlobalAIWidget=200</w:t>
      </w:r>
    </w:p>
    <w:p>
      <w:pPr>
        <w:pStyle w:val="ListBullet"/>
        <w:spacing w:after="40"/>
        <w:ind w:left="360"/>
      </w:pPr>
      <w:r>
        <w:rPr>
          <w:sz w:val="20"/>
        </w:rPr>
        <w:t>Mobile: desktop table (hidden sm:block) + mobile card list (sm:hidden) pattern in TransactionsList</w:t>
      </w:r>
    </w:p>
    <w:p>
      <w:pPr>
        <w:pStyle w:val="ListBullet"/>
        <w:spacing w:after="40"/>
        <w:ind w:left="360"/>
      </w:pPr>
      <w:r>
        <w:rPr>
          <w:sz w:val="20"/>
        </w:rPr>
        <w:t>SkeletonLoader: used on page loads; EmptyState: used on zero-data states</w:t>
      </w:r>
    </w:p>
    <w:p>
      <w:pPr>
        <w:spacing w:before="360" w:after="120"/>
        <w:pBdr>
          <w:bottom w:val="single" w:sz="6" w:space="1" w:color="0E777E"/>
        </w:pBdr>
      </w:pPr>
      <w:r>
        <w:rPr>
          <w:b/>
          <w:color w:val="0F2A4A"/>
          <w:sz w:val="32"/>
        </w:rPr>
        <w:t>§10  Performance Analysis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448"/>
            <w:shd w:fill="0F2A4A" w:color="auto" w:val="clear"/>
          </w:tcPr>
          <w:p>
            <w:r>
              <w:rPr>
                <w:b/>
                <w:color w:val="FFFFFF"/>
                <w:sz w:val="19"/>
              </w:rPr>
              <w:t>Issue</w:t>
            </w:r>
          </w:p>
        </w:tc>
        <w:tc>
          <w:tcPr>
            <w:tcW w:type="dxa" w:w="1152"/>
            <w:shd w:fill="0F2A4A" w:color="auto" w:val="clear"/>
          </w:tcPr>
          <w:p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3168"/>
            <w:shd w:fill="0F2A4A" w:color="auto" w:val="clear"/>
          </w:tcPr>
          <w:p>
            <w:r>
              <w:rPr>
                <w:b/>
                <w:color w:val="FFFFFF"/>
                <w:sz w:val="19"/>
              </w:rPr>
              <w:t>Root Cause</w:t>
            </w:r>
          </w:p>
        </w:tc>
        <w:tc>
          <w:tcPr>
            <w:tcW w:type="dxa" w:w="3312"/>
            <w:shd w:fill="0F2A4A" w:color="auto" w:val="clear"/>
          </w:tcPr>
          <w:p>
            <w:r>
              <w:rPr>
                <w:b/>
                <w:color w:val="FFFFFF"/>
                <w:sz w:val="19"/>
              </w:rPr>
              <w:t>Recommendation</w:t>
            </w:r>
          </w:p>
        </w:tc>
      </w:tr>
      <w:tr>
        <w:tc>
          <w:tcPr>
            <w:tcW w:type="dxa" w:w="2448"/>
            <w:shd w:fill="F2F4F8" w:color="auto" w:val="clear"/>
          </w:tcPr>
          <w:p>
            <w:r>
              <w:rPr>
                <w:sz w:val="18"/>
              </w:rPr>
              <w:t>Balance Sheet _getBalancesAsOf()</w:t>
            </w:r>
          </w:p>
        </w:tc>
        <w:tc>
          <w:tcPr>
            <w:tcW w:type="dxa" w:w="1152"/>
            <w:shd w:fill="F2F4F8" w:color="auto" w:val="clear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168"/>
            <w:shd w:fill="F2F4F8" w:color="auto" w:val="clear"/>
          </w:tcPr>
          <w:p>
            <w:r>
              <w:rPr>
                <w:sz w:val="18"/>
              </w:rPr>
              <w:t>Runs per-account aggregate for EVERY account — N separate MongoDB queries where N = total accounts (up to 33+). No batching.</w:t>
            </w:r>
          </w:p>
        </w:tc>
        <w:tc>
          <w:tcPr>
            <w:tcW w:type="dxa" w:w="3312"/>
            <w:shd w:fill="F2F4F8" w:color="auto" w:val="clear"/>
          </w:tcPr>
          <w:p>
            <w:r>
              <w:rPr>
                <w:sz w:val="18"/>
              </w:rPr>
              <w:t>Replace with single $group aggregate across all accounts, filter by type in-memory.</w:t>
            </w:r>
          </w:p>
        </w:tc>
      </w:tr>
      <w:tr>
        <w:tc>
          <w:tcPr>
            <w:tcW w:type="dxa" w:w="2448"/>
            <w:shd w:fill="FFFFFF" w:color="auto" w:val="clear"/>
          </w:tcPr>
          <w:p>
            <w:r>
              <w:rPr>
                <w:sz w:val="18"/>
              </w:rPr>
              <w:t>Report Cache (in-memory)</w:t>
            </w:r>
          </w:p>
        </w:tc>
        <w:tc>
          <w:tcPr>
            <w:tcW w:type="dxa" w:w="1152"/>
            <w:shd w:fill="FFFFFF" w:color="auto" w:val="clear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168"/>
            <w:shd w:fill="FFFFFF" w:color="auto" w:val="clear"/>
          </w:tcPr>
          <w:p>
            <w:r>
              <w:rPr>
                <w:sz w:val="18"/>
              </w:rPr>
              <w:t>reportCache.js is a simple JS Map. On server restart or multiple Render instances, cache is cold. No distributed cache.</w:t>
            </w:r>
          </w:p>
        </w:tc>
        <w:tc>
          <w:tcPr>
            <w:tcW w:type="dxa" w:w="3312"/>
            <w:shd w:fill="FFFFFF" w:color="auto" w:val="clear"/>
          </w:tcPr>
          <w:p>
            <w:r>
              <w:rPr>
                <w:sz w:val="18"/>
              </w:rPr>
              <w:t>Implement Redis cache for production multi-instance deployments.</w:t>
            </w:r>
          </w:p>
        </w:tc>
      </w:tr>
      <w:tr>
        <w:tc>
          <w:tcPr>
            <w:tcW w:type="dxa" w:w="2448"/>
            <w:shd w:fill="F2F4F8" w:color="auto" w:val="clear"/>
          </w:tcPr>
          <w:p>
            <w:r>
              <w:rPr>
                <w:sz w:val="18"/>
              </w:rPr>
              <w:t>Trial Balance aggregation</w:t>
            </w:r>
          </w:p>
        </w:tc>
        <w:tc>
          <w:tcPr>
            <w:tcW w:type="dxa" w:w="1152"/>
            <w:shd w:fill="F2F4F8" w:color="auto" w:val="clear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168"/>
            <w:shd w:fill="F2F4F8" w:color="auto" w:val="clear"/>
          </w:tcPr>
          <w:p>
            <w:r>
              <w:rPr>
                <w:sz w:val="18"/>
              </w:rPr>
              <w:t>Scans all JournalEntry documents for a business from inception — no date filtering. Large datasets will be slow.</w:t>
            </w:r>
          </w:p>
        </w:tc>
        <w:tc>
          <w:tcPr>
            <w:tcW w:type="dxa" w:w="3312"/>
            <w:shd w:fill="F2F4F8" w:color="auto" w:val="clear"/>
          </w:tcPr>
          <w:p>
            <w:r>
              <w:rPr>
                <w:sz w:val="18"/>
              </w:rPr>
              <w:t>Add date range parameter; use pre-aggregated account balances.</w:t>
            </w:r>
          </w:p>
        </w:tc>
      </w:tr>
      <w:tr>
        <w:tc>
          <w:tcPr>
            <w:tcW w:type="dxa" w:w="2448"/>
            <w:shd w:fill="FFFFFF" w:color="auto" w:val="clear"/>
          </w:tcPr>
          <w:p>
            <w:r>
              <w:rPr>
                <w:sz w:val="18"/>
              </w:rPr>
              <w:t>NLP round-trip latency</w:t>
            </w:r>
          </w:p>
        </w:tc>
        <w:tc>
          <w:tcPr>
            <w:tcW w:type="dxa" w:w="1152"/>
            <w:shd w:fill="FFFFFF" w:color="auto" w:val="clear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168"/>
            <w:shd w:fill="FFFFFF" w:color="auto" w:val="clear"/>
          </w:tcPr>
          <w:p>
            <w:r>
              <w:rPr>
                <w:sz w:val="18"/>
              </w:rPr>
              <w:t>Gemini API: 2–5s per parse. Sequential (no streaming). User waits for preview.</w:t>
            </w:r>
          </w:p>
        </w:tc>
        <w:tc>
          <w:tcPr>
            <w:tcW w:type="dxa" w:w="3312"/>
            <w:shd w:fill="FFFFFF" w:color="auto" w:val="clear"/>
          </w:tcPr>
          <w:p>
            <w:r>
              <w:rPr>
                <w:sz w:val="18"/>
              </w:rPr>
              <w:t>Show immediate UI 'parsing...' animation; consider SSE streaming for preview.</w:t>
            </w:r>
          </w:p>
        </w:tc>
      </w:tr>
      <w:tr>
        <w:tc>
          <w:tcPr>
            <w:tcW w:type="dxa" w:w="2448"/>
            <w:shd w:fill="F2F4F8" w:color="auto" w:val="clear"/>
          </w:tcPr>
          <w:p>
            <w:r>
              <w:rPr>
                <w:sz w:val="18"/>
              </w:rPr>
              <w:t>Anomaly scan (cron)</w:t>
            </w:r>
          </w:p>
        </w:tc>
        <w:tc>
          <w:tcPr>
            <w:tcW w:type="dxa" w:w="1152"/>
            <w:shd w:fill="F2F4F8" w:color="auto" w:val="clear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168"/>
            <w:shd w:fill="F2F4F8" w:color="auto" w:val="clear"/>
          </w:tcPr>
          <w:p>
            <w:r>
              <w:rPr>
                <w:sz w:val="18"/>
              </w:rPr>
              <w:t>Scans ALL businesses sequentially every 6 hours. For 100+ businesses, this will take minutes.</w:t>
            </w:r>
          </w:p>
        </w:tc>
        <w:tc>
          <w:tcPr>
            <w:tcW w:type="dxa" w:w="3312"/>
            <w:shd w:fill="F2F4F8" w:color="auto" w:val="clear"/>
          </w:tcPr>
          <w:p>
            <w:r>
              <w:rPr>
                <w:sz w:val="18"/>
              </w:rPr>
              <w:t>Parallelise with Promise.allSettled or worker threads. Add per-business last-scan timestamp.</w:t>
            </w:r>
          </w:p>
        </w:tc>
      </w:tr>
      <w:tr>
        <w:tc>
          <w:tcPr>
            <w:tcW w:type="dxa" w:w="2448"/>
            <w:shd w:fill="FFFFFF" w:color="auto" w:val="clear"/>
          </w:tcPr>
          <w:p>
            <w:r>
              <w:rPr>
                <w:sz w:val="18"/>
              </w:rPr>
              <w:t>Frontend re-renders</w:t>
            </w:r>
          </w:p>
        </w:tc>
        <w:tc>
          <w:tcPr>
            <w:tcW w:type="dxa" w:w="1152"/>
            <w:shd w:fill="FFFFFF" w:color="auto" w:val="clear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3168"/>
            <w:shd w:fill="FFFFFF" w:color="auto" w:val="clear"/>
          </w:tcPr>
          <w:p>
            <w:r>
              <w:rPr>
                <w:sz w:val="18"/>
              </w:rPr>
              <w:t>useTransactions hook recreates filter object on every render if not memoized. Causes unnecessary query refetches.</w:t>
            </w:r>
          </w:p>
        </w:tc>
        <w:tc>
          <w:tcPr>
            <w:tcW w:type="dxa" w:w="3312"/>
            <w:shd w:fill="FFFFFF" w:color="auto" w:val="clear"/>
          </w:tcPr>
          <w:p>
            <w:r>
              <w:rPr>
                <w:sz w:val="18"/>
              </w:rPr>
              <w:t>Memoize filter objects with useMemo in consumer components.</w:t>
            </w:r>
          </w:p>
        </w:tc>
      </w:tr>
      <w:tr>
        <w:tc>
          <w:tcPr>
            <w:tcW w:type="dxa" w:w="2448"/>
            <w:shd w:fill="F2F4F8" w:color="auto" w:val="clear"/>
          </w:tcPr>
          <w:p>
            <w:r>
              <w:rPr>
                <w:sz w:val="18"/>
              </w:rPr>
              <w:t>Dashboard aggregation</w:t>
            </w:r>
          </w:p>
        </w:tc>
        <w:tc>
          <w:tcPr>
            <w:tcW w:type="dxa" w:w="1152"/>
            <w:shd w:fill="F2F4F8" w:color="auto" w:val="clear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3168"/>
            <w:shd w:fill="F2F4F8" w:color="auto" w:val="clear"/>
          </w:tcPr>
          <w:p>
            <w:r>
              <w:rPr>
                <w:sz w:val="18"/>
              </w:rPr>
              <w:t>dashboard.service.js runs multiple separate MongoDB queries (revenue, expenses, AR, AP). No single pipeline.</w:t>
            </w:r>
          </w:p>
        </w:tc>
        <w:tc>
          <w:tcPr>
            <w:tcW w:type="dxa" w:w="3312"/>
            <w:shd w:fill="F2F4F8" w:color="auto" w:val="clear"/>
          </w:tcPr>
          <w:p>
            <w:r>
              <w:rPr>
                <w:sz w:val="18"/>
              </w:rPr>
              <w:t>Consolidate into a single aggregation pipeline with $facet.</w:t>
            </w:r>
          </w:p>
        </w:tc>
      </w:tr>
      <w:tr>
        <w:tc>
          <w:tcPr>
            <w:tcW w:type="dxa" w:w="2448"/>
            <w:shd w:fill="FFFFFF" w:color="auto" w:val="clear"/>
          </w:tcPr>
          <w:p>
            <w:r>
              <w:rPr>
                <w:sz w:val="18"/>
              </w:rPr>
              <w:t>Excel import</w:t>
            </w:r>
          </w:p>
        </w:tc>
        <w:tc>
          <w:tcPr>
            <w:tcW w:type="dxa" w:w="1152"/>
            <w:shd w:fill="FFFFFF" w:color="auto" w:val="clear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3168"/>
            <w:shd w:fill="FFFFFF" w:color="auto" w:val="clear"/>
          </w:tcPr>
          <w:p>
            <w:r>
              <w:rPr>
                <w:sz w:val="18"/>
              </w:rPr>
              <w:t>Max 5000 rows per import (validated). Processed synchronously in request thread — may timeout for large files.</w:t>
            </w:r>
          </w:p>
        </w:tc>
        <w:tc>
          <w:tcPr>
            <w:tcW w:type="dxa" w:w="3312"/>
            <w:shd w:fill="FFFFFF" w:color="auto" w:val="clear"/>
          </w:tcPr>
          <w:p>
            <w:r>
              <w:rPr>
                <w:sz w:val="18"/>
              </w:rPr>
              <w:t>Move large imports to a background job with status polling.</w:t>
            </w:r>
          </w:p>
        </w:tc>
      </w:tr>
    </w:tbl>
    <w:p/>
    <w:p>
      <w:pPr>
        <w:spacing w:before="360" w:after="120"/>
        <w:pBdr>
          <w:bottom w:val="single" w:sz="6" w:space="1" w:color="0E777E"/>
        </w:pBdr>
      </w:pPr>
      <w:r>
        <w:rPr>
          <w:b/>
          <w:color w:val="0F2A4A"/>
          <w:sz w:val="32"/>
        </w:rPr>
        <w:t>§11  Security &amp; Validation</w:t>
      </w:r>
    </w:p>
    <w:p>
      <w:pPr>
        <w:spacing w:before="240" w:after="80"/>
      </w:pPr>
      <w:r>
        <w:rPr>
          <w:b/>
          <w:color w:val="0E777E"/>
          <w:sz w:val="26"/>
        </w:rPr>
        <w:t>11.1  Security Stack</w:t>
      </w:r>
    </w:p>
    <w:p>
      <w:pPr>
        <w:pStyle w:val="ListBullet"/>
        <w:spacing w:after="40"/>
        <w:ind w:left="360"/>
      </w:pPr>
      <w:r>
        <w:rPr>
          <w:sz w:val="20"/>
        </w:rPr>
        <w:t>Helmet: sets 11 security headers (CSP, HSTS, X-Frame-Options, etc.)</w:t>
      </w:r>
    </w:p>
    <w:p>
      <w:pPr>
        <w:pStyle w:val="ListBullet"/>
        <w:spacing w:after="40"/>
        <w:ind w:left="360"/>
      </w:pPr>
      <w:r>
        <w:rPr>
          <w:sz w:val="20"/>
        </w:rPr>
        <w:t>CORS: whitelist-only via config.CLIENT_ORIGINS. Non-browser clients (no Origin header) allowed.</w:t>
      </w:r>
    </w:p>
    <w:p>
      <w:pPr>
        <w:pStyle w:val="ListBullet"/>
        <w:spacing w:after="40"/>
        <w:ind w:left="360"/>
      </w:pPr>
      <w:r>
        <w:rPr>
          <w:sz w:val="20"/>
        </w:rPr>
        <w:t>sanitizeRequest (sanitize.middleware.js): strips HTML/script tags from request body to prevent XSS</w:t>
      </w:r>
    </w:p>
    <w:p>
      <w:pPr>
        <w:pStyle w:val="ListBullet"/>
        <w:spacing w:after="40"/>
        <w:ind w:left="360"/>
      </w:pPr>
      <w:r>
        <w:rPr>
          <w:sz w:val="20"/>
        </w:rPr>
        <w:t>Joi validation: every route has a dedicated Joi schema. Malformed requests return 400 before hitting services.</w:t>
      </w:r>
    </w:p>
    <w:p>
      <w:pPr>
        <w:pStyle w:val="ListBullet"/>
        <w:spacing w:after="40"/>
        <w:ind w:left="360"/>
      </w:pPr>
      <w:r>
        <w:rPr>
          <w:sz w:val="20"/>
        </w:rPr>
        <w:t>bcryptjs: 10 rounds. Passwords never stored or logged in plaintext.</w:t>
      </w:r>
    </w:p>
    <w:p>
      <w:pPr>
        <w:pStyle w:val="ListBullet"/>
        <w:spacing w:after="40"/>
        <w:ind w:left="360"/>
      </w:pPr>
      <w:r>
        <w:rPr>
          <w:sz w:val="20"/>
        </w:rPr>
        <w:t>JWT: HS256, 24h expiry. Token stored in localStorage (XSS risk — not httpOnly cookie).</w:t>
      </w:r>
    </w:p>
    <w:p>
      <w:pPr>
        <w:pStyle w:val="ListBullet"/>
        <w:spacing w:after="40"/>
        <w:ind w:left="360"/>
      </w:pPr>
      <w:r>
        <w:rPr>
          <w:sz w:val="20"/>
        </w:rPr>
        <w:t>Rate limiting: 5-tier system (default 100/15min, auth 50/15min, AI 10/min, admin 30/min, pwdReset 3/hr)</w:t>
      </w:r>
    </w:p>
    <w:p>
      <w:pPr>
        <w:pStyle w:val="ListBullet"/>
        <w:spacing w:after="40"/>
        <w:ind w:left="360"/>
      </w:pPr>
      <w:r>
        <w:rPr>
          <w:sz w:val="20"/>
        </w:rPr>
        <w:t>Audit logging: all mutations (create/edit/delete/reverse) logged to AuditLog collection with IP, userId, changes</w:t>
      </w:r>
    </w:p>
    <w:p>
      <w:pPr>
        <w:spacing w:before="240" w:after="80"/>
      </w:pPr>
      <w:r>
        <w:rPr>
          <w:b/>
          <w:color w:val="0E777E"/>
          <w:sz w:val="26"/>
        </w:rPr>
        <w:t>11.2  Known Security Weaknesses</w:t>
      </w:r>
    </w:p>
    <w:p>
      <w:pPr>
        <w:spacing w:before="120" w:after="120"/>
        <w:ind w:left="432"/>
      </w:pPr>
      <w:r>
        <w:rPr>
          <w:b/>
          <w:color w:val="FF8C00"/>
          <w:sz w:val="20"/>
        </w:rPr>
        <w:t xml:space="preserve">⚠  JWT in localStorage: </w:t>
      </w:r>
      <w:r>
        <w:rPr>
          <w:sz w:val="20"/>
        </w:rPr>
        <w:t>Token stored in localStorage is vulnerable to XSS attacks. Should be migrated to httpOnly cookie with SameSite=Strict.</w:t>
      </w:r>
    </w:p>
    <w:p>
      <w:pPr>
        <w:spacing w:before="120" w:after="120"/>
        <w:ind w:left="432"/>
      </w:pPr>
      <w:r>
        <w:rPr>
          <w:b/>
          <w:color w:val="FF8C00"/>
          <w:sz w:val="20"/>
        </w:rPr>
        <w:t xml:space="preserve">⚠  authLimiter at 50: </w:t>
      </w:r>
      <w:r>
        <w:rPr>
          <w:sz w:val="20"/>
        </w:rPr>
        <w:t>Currently set to 50/15min for development. MUST be reduced to ≤10 before production deployment.</w:t>
      </w:r>
    </w:p>
    <w:p>
      <w:pPr>
        <w:spacing w:before="120" w:after="120"/>
        <w:ind w:left="432"/>
      </w:pPr>
      <w:r>
        <w:rPr>
          <w:b/>
          <w:color w:val="FF8C00"/>
          <w:sz w:val="20"/>
        </w:rPr>
        <w:t xml:space="preserve">⚠  No RBAC within business: </w:t>
      </w:r>
      <w:r>
        <w:rPr>
          <w:sz w:val="20"/>
        </w:rPr>
        <w:t>All authenticated users with a business have full read/write access. No role differentiation (accountant vs owner vs viewer).</w:t>
      </w:r>
    </w:p>
    <w:p>
      <w:pPr>
        <w:spacing w:before="120" w:after="120"/>
        <w:ind w:left="432"/>
      </w:pPr>
      <w:r>
        <w:rPr>
          <w:b/>
          <w:color w:val="FF8C00"/>
          <w:sz w:val="20"/>
        </w:rPr>
        <w:t xml:space="preserve">⚠  No 2FA: </w:t>
      </w:r>
      <w:r>
        <w:rPr>
          <w:sz w:val="20"/>
        </w:rPr>
        <w:t>No two-factor authentication. Google OAuth is available but not mandatory.</w:t>
      </w:r>
    </w:p>
    <w:p>
      <w:pPr>
        <w:spacing w:before="120" w:after="120"/>
        <w:ind w:left="432"/>
      </w:pPr>
      <w:r>
        <w:rPr>
          <w:b/>
          <w:color w:val="FF8C00"/>
          <w:sz w:val="20"/>
        </w:rPr>
        <w:t xml:space="preserve">⚠  No field-level encryption: </w:t>
      </w:r>
      <w:r>
        <w:rPr>
          <w:sz w:val="20"/>
        </w:rPr>
        <w:t>Sensitive financial data (amounts, party names) stored as plaintext in MongoDB.</w:t>
      </w:r>
    </w:p>
    <w:p>
      <w:pPr>
        <w:spacing w:before="360" w:after="120"/>
        <w:pBdr>
          <w:bottom w:val="single" w:sz="6" w:space="1" w:color="0E777E"/>
        </w:pBdr>
      </w:pPr>
      <w:r>
        <w:rPr>
          <w:b/>
          <w:color w:val="0F2A4A"/>
          <w:sz w:val="32"/>
        </w:rPr>
        <w:t>§12  Prioritized Issue Registry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432"/>
            <w:shd w:fill="0F2A4A" w:color="auto" w:val="clear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5472"/>
            <w:shd w:fill="0F2A4A" w:color="auto" w:val="clear"/>
          </w:tcPr>
          <w:p>
            <w:r>
              <w:rPr>
                <w:b/>
                <w:color w:val="FFFFFF"/>
                <w:sz w:val="19"/>
              </w:rPr>
              <w:t>Issue</w:t>
            </w:r>
          </w:p>
        </w:tc>
        <w:tc>
          <w:tcPr>
            <w:tcW w:type="dxa" w:w="1152"/>
            <w:shd w:fill="0F2A4A" w:color="auto" w:val="clear"/>
          </w:tcPr>
          <w:p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1584"/>
            <w:shd w:fill="0F2A4A" w:color="auto" w:val="clear"/>
          </w:tcPr>
          <w:p>
            <w:r>
              <w:rPr>
                <w:b/>
                <w:color w:val="FFFFFF"/>
                <w:sz w:val="19"/>
              </w:rPr>
              <w:t>Category</w:t>
            </w:r>
          </w:p>
        </w:tc>
      </w:tr>
      <w:tr>
        <w:tc>
          <w:tcPr>
            <w:tcW w:type="dxa" w:w="432"/>
            <w:shd w:fill="F2F4F8" w:color="auto" w:val="clea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472"/>
            <w:shd w:fill="F2F4F8" w:color="auto" w:val="clear"/>
          </w:tcPr>
          <w:p>
            <w:r>
              <w:rPr>
                <w:sz w:val="18"/>
              </w:rPr>
              <w:t>Forecasting uses generic pre-trained retail data, not user's own transactions. PKR figures are simulated, not real predictions.</w:t>
            </w:r>
          </w:p>
        </w:tc>
        <w:tc>
          <w:tcPr>
            <w:tcW w:type="dxa" w:w="1152"/>
            <w:shd w:fill="F2F4F8" w:color="auto" w:val="clear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584"/>
            <w:shd w:fill="F2F4F8" w:color="auto" w:val="clear"/>
          </w:tcPr>
          <w:p>
            <w:r>
              <w:rPr>
                <w:sz w:val="18"/>
              </w:rPr>
              <w:t>AI/ML</w:t>
            </w:r>
          </w:p>
        </w:tc>
      </w:tr>
      <w:tr>
        <w:tc>
          <w:tcPr>
            <w:tcW w:type="dxa" w:w="432"/>
            <w:shd w:fill="FFFFFF" w:color="auto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472"/>
            <w:shd w:fill="FFFFFF" w:color="auto" w:val="clear"/>
          </w:tcPr>
          <w:p>
            <w:r>
              <w:rPr>
                <w:sz w:val="18"/>
              </w:rPr>
              <w:t>Balance Sheet _getBalancesAsOf() runs N separate Mongo queries (one per account). Will degrade linearly with COA size.</w:t>
            </w:r>
          </w:p>
        </w:tc>
        <w:tc>
          <w:tcPr>
            <w:tcW w:type="dxa" w:w="1152"/>
            <w:shd w:fill="FFFFFF" w:color="auto" w:val="clear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584"/>
            <w:shd w:fill="FFFFFF" w:color="auto" w:val="clear"/>
          </w:tcPr>
          <w:p>
            <w:r>
              <w:rPr>
                <w:sz w:val="18"/>
              </w:rPr>
              <w:t>Performance</w:t>
            </w:r>
          </w:p>
        </w:tc>
      </w:tr>
      <w:tr>
        <w:tc>
          <w:tcPr>
            <w:tcW w:type="dxa" w:w="432"/>
            <w:shd w:fill="F2F4F8" w:color="auto" w:val="clea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472"/>
            <w:shd w:fill="F2F4F8" w:color="auto" w:val="clear"/>
          </w:tcPr>
          <w:p>
            <w:r>
              <w:rPr>
                <w:sz w:val="18"/>
              </w:rPr>
              <w:t>JWT in localStorage — XSS attack surface. No httpOnly cookie implementation.</w:t>
            </w:r>
          </w:p>
        </w:tc>
        <w:tc>
          <w:tcPr>
            <w:tcW w:type="dxa" w:w="1152"/>
            <w:shd w:fill="F2F4F8" w:color="auto" w:val="clear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584"/>
            <w:shd w:fill="F2F4F8" w:color="auto" w:val="clear"/>
          </w:tcPr>
          <w:p>
            <w:r>
              <w:rPr>
                <w:sz w:val="18"/>
              </w:rPr>
              <w:t>Security</w:t>
            </w:r>
          </w:p>
        </w:tc>
      </w:tr>
      <w:tr>
        <w:tc>
          <w:tcPr>
            <w:tcW w:type="dxa" w:w="432"/>
            <w:shd w:fill="FFFFFF" w:color="auto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472"/>
            <w:shd w:fill="FFFFFF" w:color="auto" w:val="clear"/>
          </w:tcPr>
          <w:p>
            <w:r>
              <w:rPr>
                <w:sz w:val="18"/>
              </w:rPr>
              <w:t>1 user = 1 business (unique index). Cannot support multi-entity businesses without schema migration.</w:t>
            </w:r>
          </w:p>
        </w:tc>
        <w:tc>
          <w:tcPr>
            <w:tcW w:type="dxa" w:w="1152"/>
            <w:shd w:fill="FFFFFF" w:color="auto" w:val="clear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584"/>
            <w:shd w:fill="FFFFFF" w:color="auto" w:val="clear"/>
          </w:tcPr>
          <w:p>
            <w:r>
              <w:rPr>
                <w:sz w:val="18"/>
              </w:rPr>
              <w:t>Architecture</w:t>
            </w:r>
          </w:p>
        </w:tc>
      </w:tr>
      <w:tr>
        <w:tc>
          <w:tcPr>
            <w:tcW w:type="dxa" w:w="432"/>
            <w:shd w:fill="F2F4F8" w:color="auto" w:val="clea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472"/>
            <w:shd w:fill="F2F4F8" w:color="auto" w:val="clear"/>
          </w:tcPr>
          <w:p>
            <w:r>
              <w:rPr>
                <w:sz w:val="18"/>
              </w:rPr>
              <w:t>No RBAC: any business user has admin-level access to all business data.</w:t>
            </w:r>
          </w:p>
        </w:tc>
        <w:tc>
          <w:tcPr>
            <w:tcW w:type="dxa" w:w="1152"/>
            <w:shd w:fill="F2F4F8" w:color="auto" w:val="clear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584"/>
            <w:shd w:fill="F2F4F8" w:color="auto" w:val="clear"/>
          </w:tcPr>
          <w:p>
            <w:r>
              <w:rPr>
                <w:sz w:val="18"/>
              </w:rPr>
              <w:t>Security</w:t>
            </w:r>
          </w:p>
        </w:tc>
      </w:tr>
      <w:tr>
        <w:tc>
          <w:tcPr>
            <w:tcW w:type="dxa" w:w="432"/>
            <w:shd w:fill="FFFFFF" w:color="auto" w:val="clea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472"/>
            <w:shd w:fill="FFFFFF" w:color="auto" w:val="clear"/>
          </w:tcPr>
          <w:p>
            <w:r>
              <w:rPr>
                <w:sz w:val="18"/>
              </w:rPr>
              <w:t>authLimiter limit=50 (raised from 5 for dev). Must revert to ≤10 before production.</w:t>
            </w:r>
          </w:p>
        </w:tc>
        <w:tc>
          <w:tcPr>
            <w:tcW w:type="dxa" w:w="1152"/>
            <w:shd w:fill="FFFFFF" w:color="auto" w:val="clear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584"/>
            <w:shd w:fill="FFFFFF" w:color="auto" w:val="clear"/>
          </w:tcPr>
          <w:p>
            <w:r>
              <w:rPr>
                <w:sz w:val="18"/>
              </w:rPr>
              <w:t>Security</w:t>
            </w:r>
          </w:p>
        </w:tc>
      </w:tr>
      <w:tr>
        <w:tc>
          <w:tcPr>
            <w:tcW w:type="dxa" w:w="432"/>
            <w:shd w:fill="F2F4F8" w:color="auto" w:val="clear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5472"/>
            <w:shd w:fill="F2F4F8" w:color="auto" w:val="clear"/>
          </w:tcPr>
          <w:p>
            <w:r>
              <w:rPr>
                <w:sz w:val="18"/>
              </w:rPr>
              <w:t>Anomaly cron scans all businesses sequentially — no parallelism. Will bottleneck at scale.</w:t>
            </w:r>
          </w:p>
        </w:tc>
        <w:tc>
          <w:tcPr>
            <w:tcW w:type="dxa" w:w="1152"/>
            <w:shd w:fill="F2F4F8" w:color="auto" w:val="clear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584"/>
            <w:shd w:fill="F2F4F8" w:color="auto" w:val="clear"/>
          </w:tcPr>
          <w:p>
            <w:r>
              <w:rPr>
                <w:sz w:val="18"/>
              </w:rPr>
              <w:t>Performance</w:t>
            </w:r>
          </w:p>
        </w:tc>
      </w:tr>
      <w:tr>
        <w:tc>
          <w:tcPr>
            <w:tcW w:type="dxa" w:w="432"/>
            <w:shd w:fill="FFFFFF" w:color="auto" w:val="clear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472"/>
            <w:shd w:fill="FFFFFF" w:color="auto" w:val="clear"/>
          </w:tcPr>
          <w:p>
            <w:r>
              <w:rPr>
                <w:sz w:val="18"/>
              </w:rPr>
              <w:t>Report cache is in-memory JS Map. Multi-instance deployments (Render) will have cache fragmentation.</w:t>
            </w:r>
          </w:p>
        </w:tc>
        <w:tc>
          <w:tcPr>
            <w:tcW w:type="dxa" w:w="1152"/>
            <w:shd w:fill="FFFFFF" w:color="auto" w:val="clear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584"/>
            <w:shd w:fill="FFFFFF" w:color="auto" w:val="clear"/>
          </w:tcPr>
          <w:p>
            <w:r>
              <w:rPr>
                <w:sz w:val="18"/>
              </w:rPr>
              <w:t>Architecture</w:t>
            </w:r>
          </w:p>
        </w:tc>
      </w:tr>
      <w:tr>
        <w:tc>
          <w:tcPr>
            <w:tcW w:type="dxa" w:w="432"/>
            <w:shd w:fill="F2F4F8" w:color="auto" w:val="clear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5472"/>
            <w:shd w:fill="F2F4F8" w:color="auto" w:val="clear"/>
          </w:tcPr>
          <w:p>
            <w:r>
              <w:rPr>
                <w:sz w:val="18"/>
              </w:rPr>
              <w:t>No multi-currency exchange rate logic. currencyCode/exchangeRate fields exist but exchange calculations not implemented.</w:t>
            </w:r>
          </w:p>
        </w:tc>
        <w:tc>
          <w:tcPr>
            <w:tcW w:type="dxa" w:w="1152"/>
            <w:shd w:fill="F2F4F8" w:color="auto" w:val="clear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584"/>
            <w:shd w:fill="F2F4F8" w:color="auto" w:val="clear"/>
          </w:tcPr>
          <w:p>
            <w:r>
              <w:rPr>
                <w:sz w:val="18"/>
              </w:rPr>
              <w:t>Accounting</w:t>
            </w:r>
          </w:p>
        </w:tc>
      </w:tr>
      <w:tr>
        <w:tc>
          <w:tcPr>
            <w:tcW w:type="dxa" w:w="432"/>
            <w:shd w:fill="FFFFFF" w:color="auto" w:val="clear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5472"/>
            <w:shd w:fill="FFFFFF" w:color="auto" w:val="clear"/>
          </w:tcPr>
          <w:p>
            <w:r>
              <w:rPr>
                <w:sz w:val="18"/>
              </w:rPr>
              <w:t>runningBalance on ChartOfAccount can drift from true aggregate balance if not updated atomically.</w:t>
            </w:r>
          </w:p>
        </w:tc>
        <w:tc>
          <w:tcPr>
            <w:tcW w:type="dxa" w:w="1152"/>
            <w:shd w:fill="FFFFFF" w:color="auto" w:val="clear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584"/>
            <w:shd w:fill="FFFFFF" w:color="auto" w:val="clear"/>
          </w:tcPr>
          <w:p>
            <w:r>
              <w:rPr>
                <w:sz w:val="18"/>
              </w:rPr>
              <w:t>Data Integrity</w:t>
            </w:r>
          </w:p>
        </w:tc>
      </w:tr>
      <w:tr>
        <w:tc>
          <w:tcPr>
            <w:tcW w:type="dxa" w:w="432"/>
            <w:shd w:fill="F2F4F8" w:color="auto" w:val="clear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5472"/>
            <w:shd w:fill="F2F4F8" w:color="auto" w:val="clear"/>
          </w:tcPr>
          <w:p>
            <w:r>
              <w:rPr>
                <w:sz w:val="18"/>
              </w:rPr>
              <w:t>Interest on installments is tracked (interestRate, totalInterest) but NOT posted to journal entries. Financial statements are understated.</w:t>
            </w:r>
          </w:p>
        </w:tc>
        <w:tc>
          <w:tcPr>
            <w:tcW w:type="dxa" w:w="1152"/>
            <w:shd w:fill="F2F4F8" w:color="auto" w:val="clear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584"/>
            <w:shd w:fill="F2F4F8" w:color="auto" w:val="clear"/>
          </w:tcPr>
          <w:p>
            <w:r>
              <w:rPr>
                <w:sz w:val="18"/>
              </w:rPr>
              <w:t>Accounting</w:t>
            </w:r>
          </w:p>
        </w:tc>
      </w:tr>
      <w:tr>
        <w:tc>
          <w:tcPr>
            <w:tcW w:type="dxa" w:w="432"/>
            <w:shd w:fill="FFFFFF" w:color="auto" w:val="clear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5472"/>
            <w:shd w:fill="FFFFFF" w:color="auto" w:val="clear"/>
          </w:tcPr>
          <w:p>
            <w:r>
              <w:rPr>
                <w:sz w:val="18"/>
              </w:rPr>
              <w:t>Depreciation (DEPRECIATION transaction type) is supported but no automated depreciation schedule engine exists.</w:t>
            </w:r>
          </w:p>
        </w:tc>
        <w:tc>
          <w:tcPr>
            <w:tcW w:type="dxa" w:w="1152"/>
            <w:shd w:fill="FFFFFF" w:color="auto" w:val="clear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584"/>
            <w:shd w:fill="FFFFFF" w:color="auto" w:val="clear"/>
          </w:tcPr>
          <w:p>
            <w:r>
              <w:rPr>
                <w:sz w:val="18"/>
              </w:rPr>
              <w:t>Accounting</w:t>
            </w:r>
          </w:p>
        </w:tc>
      </w:tr>
      <w:tr>
        <w:tc>
          <w:tcPr>
            <w:tcW w:type="dxa" w:w="432"/>
            <w:shd w:fill="F2F4F8" w:color="auto" w:val="clear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5472"/>
            <w:shd w:fill="F2F4F8" w:color="auto" w:val="clear"/>
          </w:tcPr>
          <w:p>
            <w:r>
              <w:rPr>
                <w:sz w:val="18"/>
              </w:rPr>
              <w:t>No real-time collaboration. Concurrent edits not detected (no optimistic locking).</w:t>
            </w:r>
          </w:p>
        </w:tc>
        <w:tc>
          <w:tcPr>
            <w:tcW w:type="dxa" w:w="1152"/>
            <w:shd w:fill="F2F4F8" w:color="auto" w:val="clear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584"/>
            <w:shd w:fill="F2F4F8" w:color="auto" w:val="clear"/>
          </w:tcPr>
          <w:p>
            <w:r>
              <w:rPr>
                <w:sz w:val="18"/>
              </w:rPr>
              <w:t>Architecture</w:t>
            </w:r>
          </w:p>
        </w:tc>
      </w:tr>
      <w:tr>
        <w:tc>
          <w:tcPr>
            <w:tcW w:type="dxa" w:w="432"/>
            <w:shd w:fill="FFFFFF" w:color="auto" w:val="clear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5472"/>
            <w:shd w:fill="FFFFFF" w:color="auto" w:val="clear"/>
          </w:tcPr>
          <w:p>
            <w:r>
              <w:rPr>
                <w:sz w:val="18"/>
              </w:rPr>
              <w:t>Trial Balance has no date filtering — scans all-time data for large businesses.</w:t>
            </w:r>
          </w:p>
        </w:tc>
        <w:tc>
          <w:tcPr>
            <w:tcW w:type="dxa" w:w="1152"/>
            <w:shd w:fill="FFFFFF" w:color="auto" w:val="clear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584"/>
            <w:shd w:fill="FFFFFF" w:color="auto" w:val="clear"/>
          </w:tcPr>
          <w:p>
            <w:r>
              <w:rPr>
                <w:sz w:val="18"/>
              </w:rPr>
              <w:t>Performance</w:t>
            </w:r>
          </w:p>
        </w:tc>
      </w:tr>
      <w:tr>
        <w:tc>
          <w:tcPr>
            <w:tcW w:type="dxa" w:w="432"/>
            <w:shd w:fill="F2F4F8" w:color="auto" w:val="clear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5472"/>
            <w:shd w:fill="F2F4F8" w:color="auto" w:val="clear"/>
          </w:tcPr>
          <w:p>
            <w:r>
              <w:rPr>
                <w:sz w:val="18"/>
              </w:rPr>
              <w:t>Email delivery (Nodemailer) has no retry queue. Failed emails are silently dropped.</w:t>
            </w:r>
          </w:p>
        </w:tc>
        <w:tc>
          <w:tcPr>
            <w:tcW w:type="dxa" w:w="1152"/>
            <w:shd w:fill="F2F4F8" w:color="auto" w:val="clear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584"/>
            <w:shd w:fill="F2F4F8" w:color="auto" w:val="clear"/>
          </w:tcPr>
          <w:p>
            <w:r>
              <w:rPr>
                <w:sz w:val="18"/>
              </w:rPr>
              <w:t>Reliability</w:t>
            </w:r>
          </w:p>
        </w:tc>
      </w:tr>
      <w:tr>
        <w:tc>
          <w:tcPr>
            <w:tcW w:type="dxa" w:w="432"/>
            <w:shd w:fill="FFFFFF" w:color="auto" w:val="clear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5472"/>
            <w:shd w:fill="FFFFFF" w:color="auto" w:val="clear"/>
          </w:tcPr>
          <w:p>
            <w:r>
              <w:rPr>
                <w:sz w:val="18"/>
              </w:rPr>
              <w:t>Soft delete (isArchived) exists on JournalEntry but no UI to restore archived transactions.</w:t>
            </w:r>
          </w:p>
        </w:tc>
        <w:tc>
          <w:tcPr>
            <w:tcW w:type="dxa" w:w="1152"/>
            <w:shd w:fill="FFFFFF" w:color="auto" w:val="clear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584"/>
            <w:shd w:fill="FFFFFF" w:color="auto" w:val="clear"/>
          </w:tcPr>
          <w:p>
            <w:r>
              <w:rPr>
                <w:sz w:val="18"/>
              </w:rPr>
              <w:t>UX</w:t>
            </w:r>
          </w:p>
        </w:tc>
      </w:tr>
      <w:tr>
        <w:tc>
          <w:tcPr>
            <w:tcW w:type="dxa" w:w="432"/>
            <w:shd w:fill="F2F4F8" w:color="auto" w:val="clear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5472"/>
            <w:shd w:fill="F2F4F8" w:color="auto" w:val="clear"/>
          </w:tcPr>
          <w:p>
            <w:r>
              <w:rPr>
                <w:sz w:val="18"/>
              </w:rPr>
              <w:t>No attachment management beyond URL storage in attachmentUrls[] — no file upload/cloud storage integration.</w:t>
            </w:r>
          </w:p>
        </w:tc>
        <w:tc>
          <w:tcPr>
            <w:tcW w:type="dxa" w:w="1152"/>
            <w:shd w:fill="F2F4F8" w:color="auto" w:val="clear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584"/>
            <w:shd w:fill="F2F4F8" w:color="auto" w:val="clear"/>
          </w:tcPr>
          <w:p>
            <w:r>
              <w:rPr>
                <w:sz w:val="18"/>
              </w:rPr>
              <w:t>Feature</w:t>
            </w:r>
          </w:p>
        </w:tc>
      </w:tr>
      <w:tr>
        <w:tc>
          <w:tcPr>
            <w:tcW w:type="dxa" w:w="432"/>
            <w:shd w:fill="FFFFFF" w:color="auto" w:val="clear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5472"/>
            <w:shd w:fill="FFFFFF" w:color="auto" w:val="clear"/>
          </w:tcPr>
          <w:p>
            <w:r>
              <w:rPr>
                <w:sz w:val="18"/>
              </w:rPr>
              <w:t>Mobile UX audit (Task #30) in progress — Header + MobileNav not fully optimized.</w:t>
            </w:r>
          </w:p>
        </w:tc>
        <w:tc>
          <w:tcPr>
            <w:tcW w:type="dxa" w:w="1152"/>
            <w:shd w:fill="FFFFFF" w:color="auto" w:val="clear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584"/>
            <w:shd w:fill="FFFFFF" w:color="auto" w:val="clear"/>
          </w:tcPr>
          <w:p>
            <w:r>
              <w:rPr>
                <w:sz w:val="18"/>
              </w:rPr>
              <w:t>UX</w:t>
            </w:r>
          </w:p>
        </w:tc>
      </w:tr>
    </w:tbl>
    <w:p/>
    <w:p>
      <w:pPr>
        <w:spacing w:before="360" w:after="120"/>
        <w:pBdr>
          <w:bottom w:val="single" w:sz="6" w:space="1" w:color="0E777E"/>
        </w:pBdr>
      </w:pPr>
      <w:r>
        <w:rPr>
          <w:b/>
          <w:color w:val="0F2A4A"/>
          <w:sz w:val="32"/>
        </w:rPr>
        <w:t>§13  Enterprise-Grade Missing Features</w:t>
      </w:r>
    </w:p>
    <w:p>
      <w:pPr>
        <w:spacing w:before="240" w:after="80"/>
      </w:pPr>
      <w:r>
        <w:rPr>
          <w:b/>
          <w:color w:val="0E777E"/>
          <w:sz w:val="26"/>
        </w:rPr>
        <w:t>vs. QuickBooks / Xero / Zoho Books / Odoo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592"/>
            <w:shd w:fill="0F2A4A" w:color="auto" w:val="clear"/>
          </w:tcPr>
          <w:p>
            <w:r>
              <w:rPr>
                <w:b/>
                <w:color w:val="FFFFFF"/>
                <w:sz w:val="19"/>
              </w:rPr>
              <w:t>Feature Area</w:t>
            </w:r>
          </w:p>
        </w:tc>
        <w:tc>
          <w:tcPr>
            <w:tcW w:type="dxa" w:w="4608"/>
            <w:shd w:fill="0F2A4A" w:color="auto" w:val="clear"/>
          </w:tcPr>
          <w:p>
            <w:r>
              <w:rPr>
                <w:b/>
                <w:color w:val="FFFFFF"/>
                <w:sz w:val="19"/>
              </w:rPr>
              <w:t>Missing Capability</w:t>
            </w:r>
          </w:p>
        </w:tc>
        <w:tc>
          <w:tcPr>
            <w:tcW w:type="dxa" w:w="1152"/>
            <w:shd w:fill="0F2A4A" w:color="auto" w:val="clear"/>
          </w:tcPr>
          <w:p>
            <w:r>
              <w:rPr>
                <w:b/>
                <w:color w:val="FFFFFF"/>
                <w:sz w:val="19"/>
              </w:rPr>
              <w:t>Impact</w:t>
            </w:r>
          </w:p>
        </w:tc>
      </w:tr>
      <w:tr>
        <w:tc>
          <w:tcPr>
            <w:tcW w:type="dxa" w:w="2592"/>
            <w:shd w:fill="F2F4F8" w:color="auto" w:val="clear"/>
          </w:tcPr>
          <w:p>
            <w:r>
              <w:rPr>
                <w:sz w:val="18"/>
              </w:rPr>
              <w:t>Multi-company</w:t>
            </w:r>
          </w:p>
        </w:tc>
        <w:tc>
          <w:tcPr>
            <w:tcW w:type="dxa" w:w="4608"/>
            <w:shd w:fill="F2F4F8" w:color="auto" w:val="clear"/>
          </w:tcPr>
          <w:p>
            <w:r>
              <w:rPr>
                <w:sz w:val="18"/>
              </w:rPr>
              <w:t>1 user = 1 business enforced. No subsidiary/holding company support.</w:t>
            </w:r>
          </w:p>
        </w:tc>
        <w:tc>
          <w:tcPr>
            <w:tcW w:type="dxa" w:w="1152"/>
            <w:shd w:fill="F2F4F8" w:color="auto" w:val="clea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592"/>
            <w:shd w:fill="FFFFFF" w:color="auto" w:val="clear"/>
          </w:tcPr>
          <w:p>
            <w:r>
              <w:rPr>
                <w:sz w:val="18"/>
              </w:rPr>
              <w:t>RBAC / Permissions</w:t>
            </w:r>
          </w:p>
        </w:tc>
        <w:tc>
          <w:tcPr>
            <w:tcW w:type="dxa" w:w="4608"/>
            <w:shd w:fill="FFFFFF" w:color="auto" w:val="clear"/>
          </w:tcPr>
          <w:p>
            <w:r>
              <w:rPr>
                <w:sz w:val="18"/>
              </w:rPr>
              <w:t>No role-based access (Owner, Accountant, Viewer, Auditor roles). All users are super-admin of their business.</w:t>
            </w:r>
          </w:p>
        </w:tc>
        <w:tc>
          <w:tcPr>
            <w:tcW w:type="dxa" w:w="1152"/>
            <w:shd w:fill="FFFFFF" w:color="auto" w:val="clea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592"/>
            <w:shd w:fill="F2F4F8" w:color="auto" w:val="clear"/>
          </w:tcPr>
          <w:p>
            <w:r>
              <w:rPr>
                <w:sz w:val="18"/>
              </w:rPr>
              <w:t>Bank Reconciliation</w:t>
            </w:r>
          </w:p>
        </w:tc>
        <w:tc>
          <w:tcPr>
            <w:tcW w:type="dxa" w:w="4608"/>
            <w:shd w:fill="F2F4F8" w:color="auto" w:val="clear"/>
          </w:tcPr>
          <w:p>
            <w:r>
              <w:rPr>
                <w:sz w:val="18"/>
              </w:rPr>
              <w:t>No bank feed integration. No statement upload + match engine. Manual-only.</w:t>
            </w:r>
          </w:p>
        </w:tc>
        <w:tc>
          <w:tcPr>
            <w:tcW w:type="dxa" w:w="1152"/>
            <w:shd w:fill="F2F4F8" w:color="auto" w:val="clea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592"/>
            <w:shd w:fill="FFFFFF" w:color="auto" w:val="clear"/>
          </w:tcPr>
          <w:p>
            <w:r>
              <w:rPr>
                <w:sz w:val="18"/>
              </w:rPr>
              <w:t>Payroll Module</w:t>
            </w:r>
          </w:p>
        </w:tc>
        <w:tc>
          <w:tcPr>
            <w:tcW w:type="dxa" w:w="4608"/>
            <w:shd w:fill="FFFFFF" w:color="auto" w:val="clear"/>
          </w:tcPr>
          <w:p>
            <w:r>
              <w:rPr>
                <w:sz w:val="18"/>
              </w:rPr>
              <w:t>Salary transaction type exists but no payroll calculation engine (gross, deductions, net, payslips).</w:t>
            </w:r>
          </w:p>
        </w:tc>
        <w:tc>
          <w:tcPr>
            <w:tcW w:type="dxa" w:w="1152"/>
            <w:shd w:fill="FFFFFF" w:color="auto" w:val="clea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592"/>
            <w:shd w:fill="F2F4F8" w:color="auto" w:val="clear"/>
          </w:tcPr>
          <w:p>
            <w:r>
              <w:rPr>
                <w:sz w:val="18"/>
              </w:rPr>
              <w:t>Inventory Management</w:t>
            </w:r>
          </w:p>
        </w:tc>
        <w:tc>
          <w:tcPr>
            <w:tcW w:type="dxa" w:w="4608"/>
            <w:shd w:fill="F2F4F8" w:color="auto" w:val="clear"/>
          </w:tcPr>
          <w:p>
            <w:r>
              <w:rPr>
                <w:sz w:val="18"/>
              </w:rPr>
              <w:t>Inventory account exists (1150) but no stock tracking, FIFO/LIFO costing, or reorder alerts.</w:t>
            </w:r>
          </w:p>
        </w:tc>
        <w:tc>
          <w:tcPr>
            <w:tcW w:type="dxa" w:w="1152"/>
            <w:shd w:fill="F2F4F8" w:color="auto" w:val="clea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592"/>
            <w:shd w:fill="FFFFFF" w:color="auto" w:val="clear"/>
          </w:tcPr>
          <w:p>
            <w:r>
              <w:rPr>
                <w:sz w:val="18"/>
              </w:rPr>
              <w:t>GST/Tax Filing</w:t>
            </w:r>
          </w:p>
        </w:tc>
        <w:tc>
          <w:tcPr>
            <w:tcW w:type="dxa" w:w="4608"/>
            <w:shd w:fill="FFFFFF" w:color="auto" w:val="clear"/>
          </w:tcPr>
          <w:p>
            <w:r>
              <w:rPr>
                <w:sz w:val="18"/>
              </w:rPr>
              <w:t>GST Payable account + GST Collection type exist but no tax return preparation, period locking, or submission.</w:t>
            </w:r>
          </w:p>
        </w:tc>
        <w:tc>
          <w:tcPr>
            <w:tcW w:type="dxa" w:w="1152"/>
            <w:shd w:fill="FFFFFF" w:color="auto" w:val="clea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592"/>
            <w:shd w:fill="F2F4F8" w:color="auto" w:val="clear"/>
          </w:tcPr>
          <w:p>
            <w:r>
              <w:rPr>
                <w:sz w:val="18"/>
              </w:rPr>
              <w:t>Budget vs Actual</w:t>
            </w:r>
          </w:p>
        </w:tc>
        <w:tc>
          <w:tcPr>
            <w:tcW w:type="dxa" w:w="4608"/>
            <w:shd w:fill="F2F4F8" w:color="auto" w:val="clear"/>
          </w:tcPr>
          <w:p>
            <w:r>
              <w:rPr>
                <w:sz w:val="18"/>
              </w:rPr>
              <w:t>No budget entry UI. No variance analysis between budgeted and actual figures.</w:t>
            </w:r>
          </w:p>
        </w:tc>
        <w:tc>
          <w:tcPr>
            <w:tcW w:type="dxa" w:w="1152"/>
            <w:shd w:fill="F2F4F8" w:color="auto" w:val="clea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592"/>
            <w:shd w:fill="FFFFFF" w:color="auto" w:val="clear"/>
          </w:tcPr>
          <w:p>
            <w:r>
              <w:rPr>
                <w:sz w:val="18"/>
              </w:rPr>
              <w:t>Fixed Asset Register</w:t>
            </w:r>
          </w:p>
        </w:tc>
        <w:tc>
          <w:tcPr>
            <w:tcW w:type="dxa" w:w="4608"/>
            <w:shd w:fill="FFFFFF" w:color="auto" w:val="clear"/>
          </w:tcPr>
          <w:p>
            <w:r>
              <w:rPr>
                <w:sz w:val="18"/>
              </w:rPr>
              <w:t>Asset Purchase type exists but no depreciation schedule automation, disposal tracking, or asset registry.</w:t>
            </w:r>
          </w:p>
        </w:tc>
        <w:tc>
          <w:tcPr>
            <w:tcW w:type="dxa" w:w="1152"/>
            <w:shd w:fill="FFFFFF" w:color="auto" w:val="clea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592"/>
            <w:shd w:fill="F2F4F8" w:color="auto" w:val="clear"/>
          </w:tcPr>
          <w:p>
            <w:r>
              <w:rPr>
                <w:sz w:val="18"/>
              </w:rPr>
              <w:t>Recurring Transactions</w:t>
            </w:r>
          </w:p>
        </w:tc>
        <w:tc>
          <w:tcPr>
            <w:tcW w:type="dxa" w:w="4608"/>
            <w:shd w:fill="F2F4F8" w:color="auto" w:val="clear"/>
          </w:tcPr>
          <w:p>
            <w:r>
              <w:rPr>
                <w:sz w:val="18"/>
              </w:rPr>
              <w:t>No template-based recurring entry engine (daily rent, monthly salaries).</w:t>
            </w:r>
          </w:p>
        </w:tc>
        <w:tc>
          <w:tcPr>
            <w:tcW w:type="dxa" w:w="1152"/>
            <w:shd w:fill="F2F4F8" w:color="auto" w:val="clea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592"/>
            <w:shd w:fill="FFFFFF" w:color="auto" w:val="clear"/>
          </w:tcPr>
          <w:p>
            <w:r>
              <w:rPr>
                <w:sz w:val="18"/>
              </w:rPr>
              <w:t>Approval Workflows</w:t>
            </w:r>
          </w:p>
        </w:tc>
        <w:tc>
          <w:tcPr>
            <w:tcW w:type="dxa" w:w="4608"/>
            <w:shd w:fill="FFFFFF" w:color="auto" w:val="clear"/>
          </w:tcPr>
          <w:p>
            <w:r>
              <w:rPr>
                <w:sz w:val="18"/>
              </w:rPr>
              <w:t>No multi-level approval chain for large transactions. No manager/approver role.</w:t>
            </w:r>
          </w:p>
        </w:tc>
        <w:tc>
          <w:tcPr>
            <w:tcW w:type="dxa" w:w="1152"/>
            <w:shd w:fill="FFFFFF" w:color="auto" w:val="clea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592"/>
            <w:shd w:fill="F2F4F8" w:color="auto" w:val="clear"/>
          </w:tcPr>
          <w:p>
            <w:r>
              <w:rPr>
                <w:sz w:val="18"/>
              </w:rPr>
              <w:t>Document Management</w:t>
            </w:r>
          </w:p>
        </w:tc>
        <w:tc>
          <w:tcPr>
            <w:tcW w:type="dxa" w:w="4608"/>
            <w:shd w:fill="F2F4F8" w:color="auto" w:val="clear"/>
          </w:tcPr>
          <w:p>
            <w:r>
              <w:rPr>
                <w:sz w:val="18"/>
              </w:rPr>
              <w:t>attachmentUrls[] field exists but no actual file upload/cloud storage (S3/GDrive) integration.</w:t>
            </w:r>
          </w:p>
        </w:tc>
        <w:tc>
          <w:tcPr>
            <w:tcW w:type="dxa" w:w="1152"/>
            <w:shd w:fill="F2F4F8" w:color="auto" w:val="clea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592"/>
            <w:shd w:fill="FFFFFF" w:color="auto" w:val="clear"/>
          </w:tcPr>
          <w:p>
            <w:r>
              <w:rPr>
                <w:sz w:val="18"/>
              </w:rPr>
              <w:t>Multi-Currency</w:t>
            </w:r>
          </w:p>
        </w:tc>
        <w:tc>
          <w:tcPr>
            <w:tcW w:type="dxa" w:w="4608"/>
            <w:shd w:fill="FFFFFF" w:color="auto" w:val="clear"/>
          </w:tcPr>
          <w:p>
            <w:r>
              <w:rPr>
                <w:sz w:val="18"/>
              </w:rPr>
              <w:t>Schema has currencyCode/exchangeRate but no live exchange rates, revaluation entries, or realized/unrealized gains.</w:t>
            </w:r>
          </w:p>
        </w:tc>
        <w:tc>
          <w:tcPr>
            <w:tcW w:type="dxa" w:w="1152"/>
            <w:shd w:fill="FFFFFF" w:color="auto" w:val="clea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592"/>
            <w:shd w:fill="F2F4F8" w:color="auto" w:val="clear"/>
          </w:tcPr>
          <w:p>
            <w:r>
              <w:rPr>
                <w:sz w:val="18"/>
              </w:rPr>
              <w:t>Audit Trail (full)</w:t>
            </w:r>
          </w:p>
        </w:tc>
        <w:tc>
          <w:tcPr>
            <w:tcW w:type="dxa" w:w="4608"/>
            <w:shd w:fill="F2F4F8" w:color="auto" w:val="clear"/>
          </w:tcPr>
          <w:p>
            <w:r>
              <w:rPr>
                <w:sz w:val="18"/>
              </w:rPr>
              <w:t>AuditLog exists but no full field-level diff (before/after values) for all mutations.</w:t>
            </w:r>
          </w:p>
        </w:tc>
        <w:tc>
          <w:tcPr>
            <w:tcW w:type="dxa" w:w="1152"/>
            <w:shd w:fill="F2F4F8" w:color="auto" w:val="clea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592"/>
            <w:shd w:fill="FFFFFF" w:color="auto" w:val="clear"/>
          </w:tcPr>
          <w:p>
            <w:r>
              <w:rPr>
                <w:sz w:val="18"/>
              </w:rPr>
              <w:t>Period Close / Lock</w:t>
            </w:r>
          </w:p>
        </w:tc>
        <w:tc>
          <w:tcPr>
            <w:tcW w:type="dxa" w:w="4608"/>
            <w:shd w:fill="FFFFFF" w:color="auto" w:val="clear"/>
          </w:tcPr>
          <w:p>
            <w:r>
              <w:rPr>
                <w:sz w:val="18"/>
              </w:rPr>
              <w:t>No fiscal period locking. Users can edit any past transaction at any time.</w:t>
            </w:r>
          </w:p>
        </w:tc>
        <w:tc>
          <w:tcPr>
            <w:tcW w:type="dxa" w:w="1152"/>
            <w:shd w:fill="FFFFFF" w:color="auto" w:val="clea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592"/>
            <w:shd w:fill="F2F4F8" w:color="auto" w:val="clear"/>
          </w:tcPr>
          <w:p>
            <w:r>
              <w:rPr>
                <w:sz w:val="18"/>
              </w:rPr>
              <w:t>Chart of Accounts Hierarchy</w:t>
            </w:r>
          </w:p>
        </w:tc>
        <w:tc>
          <w:tcPr>
            <w:tcW w:type="dxa" w:w="4608"/>
            <w:shd w:fill="F2F4F8" w:color="auto" w:val="clear"/>
          </w:tcPr>
          <w:p>
            <w:r>
              <w:rPr>
                <w:sz w:val="18"/>
              </w:rPr>
              <w:t>parentAccountId field exists but no hierarchical rollup reporting implemented.</w:t>
            </w:r>
          </w:p>
        </w:tc>
        <w:tc>
          <w:tcPr>
            <w:tcW w:type="dxa" w:w="1152"/>
            <w:shd w:fill="F2F4F8" w:color="auto" w:val="clear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2592"/>
            <w:shd w:fill="FFFFFF" w:color="auto" w:val="clear"/>
          </w:tcPr>
          <w:p>
            <w:r>
              <w:rPr>
                <w:sz w:val="18"/>
              </w:rPr>
              <w:t>Customer Statements</w:t>
            </w:r>
          </w:p>
        </w:tc>
        <w:tc>
          <w:tcPr>
            <w:tcW w:type="dxa" w:w="4608"/>
            <w:shd w:fill="FFFFFF" w:color="auto" w:val="clear"/>
          </w:tcPr>
          <w:p>
            <w:r>
              <w:rPr>
                <w:sz w:val="18"/>
              </w:rPr>
              <w:t>No auto-generated customer/vendor statements (PDF/email).</w:t>
            </w:r>
          </w:p>
        </w:tc>
        <w:tc>
          <w:tcPr>
            <w:tcW w:type="dxa" w:w="1152"/>
            <w:shd w:fill="FFFFFF" w:color="auto" w:val="clear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2592"/>
            <w:shd w:fill="F2F4F8" w:color="auto" w:val="clear"/>
          </w:tcPr>
          <w:p>
            <w:r>
              <w:rPr>
                <w:sz w:val="18"/>
              </w:rPr>
              <w:t>Purchase Orders</w:t>
            </w:r>
          </w:p>
        </w:tc>
        <w:tc>
          <w:tcPr>
            <w:tcW w:type="dxa" w:w="4608"/>
            <w:shd w:fill="F2F4F8" w:color="auto" w:val="clear"/>
          </w:tcPr>
          <w:p>
            <w:r>
              <w:rPr>
                <w:sz w:val="18"/>
              </w:rPr>
              <w:t>No PO → GRN → Invoice workflow.</w:t>
            </w:r>
          </w:p>
        </w:tc>
        <w:tc>
          <w:tcPr>
            <w:tcW w:type="dxa" w:w="1152"/>
            <w:shd w:fill="F2F4F8" w:color="auto" w:val="clear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2592"/>
            <w:shd w:fill="FFFFFF" w:color="auto" w:val="clear"/>
          </w:tcPr>
          <w:p>
            <w:r>
              <w:rPr>
                <w:sz w:val="18"/>
              </w:rPr>
              <w:t>Sales Orders</w:t>
            </w:r>
          </w:p>
        </w:tc>
        <w:tc>
          <w:tcPr>
            <w:tcW w:type="dxa" w:w="4608"/>
            <w:shd w:fill="FFFFFF" w:color="auto" w:val="clear"/>
          </w:tcPr>
          <w:p>
            <w:r>
              <w:rPr>
                <w:sz w:val="18"/>
              </w:rPr>
              <w:t>No SO → Delivery → Invoice → Payment workflow.</w:t>
            </w:r>
          </w:p>
        </w:tc>
        <w:tc>
          <w:tcPr>
            <w:tcW w:type="dxa" w:w="1152"/>
            <w:shd w:fill="FFFFFF" w:color="auto" w:val="clear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2592"/>
            <w:shd w:fill="F2F4F8" w:color="auto" w:val="clear"/>
          </w:tcPr>
          <w:p>
            <w:r>
              <w:rPr>
                <w:sz w:val="18"/>
              </w:rPr>
              <w:t>Accrual vs Cash Accounting</w:t>
            </w:r>
          </w:p>
        </w:tc>
        <w:tc>
          <w:tcPr>
            <w:tcW w:type="dxa" w:w="4608"/>
            <w:shd w:fill="F2F4F8" w:color="auto" w:val="clear"/>
          </w:tcPr>
          <w:p>
            <w:r>
              <w:rPr>
                <w:sz w:val="18"/>
              </w:rPr>
              <w:t>Only accrual supported. No cash-basis reporting mode.</w:t>
            </w:r>
          </w:p>
        </w:tc>
        <w:tc>
          <w:tcPr>
            <w:tcW w:type="dxa" w:w="1152"/>
            <w:shd w:fill="F2F4F8" w:color="auto" w:val="clear"/>
          </w:tcPr>
          <w:p>
            <w:r>
              <w:rPr>
                <w:sz w:val="18"/>
              </w:rPr>
              <w:t>Low</w:t>
            </w:r>
          </w:p>
        </w:tc>
      </w:tr>
    </w:tbl>
    <w:p/>
    <w:p>
      <w:pPr>
        <w:spacing w:before="360" w:after="120"/>
        <w:pBdr>
          <w:bottom w:val="single" w:sz="6" w:space="1" w:color="0E777E"/>
        </w:pBdr>
      </w:pPr>
      <w:r>
        <w:rPr>
          <w:b/>
          <w:color w:val="0F2A4A"/>
          <w:sz w:val="32"/>
        </w:rPr>
        <w:t>§14  Key API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864"/>
            <w:shd w:fill="0F2A4A" w:color="auto" w:val="clear"/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4032"/>
            <w:shd w:fill="0F2A4A" w:color="auto" w:val="clear"/>
          </w:tcPr>
          <w:p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1152"/>
            <w:shd w:fill="0F2A4A" w:color="auto" w:val="clear"/>
          </w:tcPr>
          <w:p>
            <w:r>
              <w:rPr>
                <w:b/>
                <w:color w:val="FFFFFF"/>
                <w:sz w:val="19"/>
              </w:rPr>
              <w:t>Auth</w:t>
            </w:r>
          </w:p>
        </w:tc>
        <w:tc>
          <w:tcPr>
            <w:tcW w:type="dxa" w:w="4032"/>
            <w:shd w:fill="0F2A4A" w:color="auto" w:val="clear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864"/>
            <w:shd w:fill="F2F4F8" w:color="auto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032"/>
            <w:shd w:fill="F2F4F8" w:color="auto" w:val="clear"/>
          </w:tcPr>
          <w:p>
            <w:r>
              <w:rPr>
                <w:sz w:val="18"/>
              </w:rPr>
              <w:t>/auth/register</w:t>
            </w:r>
          </w:p>
        </w:tc>
        <w:tc>
          <w:tcPr>
            <w:tcW w:type="dxa" w:w="1152"/>
            <w:shd w:fill="F2F4F8" w:color="auto" w:val="clear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4032"/>
            <w:shd w:fill="F2F4F8" w:color="auto" w:val="clear"/>
          </w:tcPr>
          <w:p>
            <w:r>
              <w:rPr>
                <w:sz w:val="18"/>
              </w:rPr>
              <w:t>Register user; email verification token sent</w:t>
            </w:r>
          </w:p>
        </w:tc>
      </w:tr>
      <w:tr>
        <w:tc>
          <w:tcPr>
            <w:tcW w:type="dxa" w:w="864"/>
            <w:shd w:fill="FFFFFF" w:color="auto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032"/>
            <w:shd w:fill="FFFFFF" w:color="auto" w:val="clear"/>
          </w:tcPr>
          <w:p>
            <w:r>
              <w:rPr>
                <w:sz w:val="18"/>
              </w:rPr>
              <w:t>/auth/login</w:t>
            </w:r>
          </w:p>
        </w:tc>
        <w:tc>
          <w:tcPr>
            <w:tcW w:type="dxa" w:w="1152"/>
            <w:shd w:fill="FFFFFF" w:color="auto" w:val="clear"/>
          </w:tcPr>
          <w:p>
            <w:r>
              <w:rPr>
                <w:sz w:val="18"/>
              </w:rPr>
              <w:t>None (limited)</w:t>
            </w:r>
          </w:p>
        </w:tc>
        <w:tc>
          <w:tcPr>
            <w:tcW w:type="dxa" w:w="4032"/>
            <w:shd w:fill="FFFFFF" w:color="auto" w:val="clear"/>
          </w:tcPr>
          <w:p>
            <w:r>
              <w:rPr>
                <w:sz w:val="18"/>
              </w:rPr>
              <w:t>JWT login; returns token + user</w:t>
            </w:r>
          </w:p>
        </w:tc>
      </w:tr>
      <w:tr>
        <w:tc>
          <w:tcPr>
            <w:tcW w:type="dxa" w:w="864"/>
            <w:shd w:fill="F2F4F8" w:color="auto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  <w:shd w:fill="F2F4F8" w:color="auto" w:val="clear"/>
          </w:tcPr>
          <w:p>
            <w:r>
              <w:rPr>
                <w:sz w:val="18"/>
              </w:rPr>
              <w:t>/auth/me</w:t>
            </w:r>
          </w:p>
        </w:tc>
        <w:tc>
          <w:tcPr>
            <w:tcW w:type="dxa" w:w="1152"/>
            <w:shd w:fill="F2F4F8" w:color="auto" w:val="clear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4032"/>
            <w:shd w:fill="F2F4F8" w:color="auto" w:val="clear"/>
          </w:tcPr>
          <w:p>
            <w:r>
              <w:rPr>
                <w:sz w:val="18"/>
              </w:rPr>
              <w:t>Refresh session; returns populated user with businessId</w:t>
            </w:r>
          </w:p>
        </w:tc>
      </w:tr>
      <w:tr>
        <w:tc>
          <w:tcPr>
            <w:tcW w:type="dxa" w:w="864"/>
            <w:shd w:fill="FFFFFF" w:color="auto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  <w:shd w:fill="FFFFFF" w:color="auto" w:val="clear"/>
          </w:tcPr>
          <w:p>
            <w:r>
              <w:rPr>
                <w:sz w:val="18"/>
              </w:rPr>
              <w:t>/auth/google</w:t>
            </w:r>
          </w:p>
        </w:tc>
        <w:tc>
          <w:tcPr>
            <w:tcW w:type="dxa" w:w="1152"/>
            <w:shd w:fill="FFFFFF" w:color="auto" w:val="clear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4032"/>
            <w:shd w:fill="FFFFFF" w:color="auto" w:val="clear"/>
          </w:tcPr>
          <w:p>
            <w:r>
              <w:rPr>
                <w:sz w:val="18"/>
              </w:rPr>
              <w:t>Initiate Google OAuth flow</w:t>
            </w:r>
          </w:p>
        </w:tc>
      </w:tr>
      <w:tr>
        <w:tc>
          <w:tcPr>
            <w:tcW w:type="dxa" w:w="864"/>
            <w:shd w:fill="F2F4F8" w:color="auto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032"/>
            <w:shd w:fill="F2F4F8" w:color="auto" w:val="clear"/>
          </w:tcPr>
          <w:p>
            <w:r>
              <w:rPr>
                <w:sz w:val="18"/>
              </w:rPr>
              <w:t>/business</w:t>
            </w:r>
          </w:p>
        </w:tc>
        <w:tc>
          <w:tcPr>
            <w:tcW w:type="dxa" w:w="1152"/>
            <w:shd w:fill="F2F4F8" w:color="auto" w:val="clear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4032"/>
            <w:shd w:fill="F2F4F8" w:color="auto" w:val="clear"/>
          </w:tcPr>
          <w:p>
            <w:r>
              <w:rPr>
                <w:sz w:val="18"/>
              </w:rPr>
              <w:t>Create business (onboarding step)</w:t>
            </w:r>
          </w:p>
        </w:tc>
      </w:tr>
      <w:tr>
        <w:tc>
          <w:tcPr>
            <w:tcW w:type="dxa" w:w="864"/>
            <w:shd w:fill="FFFFFF" w:color="auto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  <w:shd w:fill="FFFFFF" w:color="auto" w:val="clear"/>
          </w:tcPr>
          <w:p>
            <w:r>
              <w:rPr>
                <w:sz w:val="18"/>
              </w:rPr>
              <w:t>/business</w:t>
            </w:r>
          </w:p>
        </w:tc>
        <w:tc>
          <w:tcPr>
            <w:tcW w:type="dxa" w:w="1152"/>
            <w:shd w:fill="FFFFFF" w:color="auto" w:val="clear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4032"/>
            <w:shd w:fill="FFFFFF" w:color="auto" w:val="clear"/>
          </w:tcPr>
          <w:p>
            <w:r>
              <w:rPr>
                <w:sz w:val="18"/>
              </w:rPr>
              <w:t>Get own business details</w:t>
            </w:r>
          </w:p>
        </w:tc>
      </w:tr>
      <w:tr>
        <w:tc>
          <w:tcPr>
            <w:tcW w:type="dxa" w:w="864"/>
            <w:shd w:fill="F2F4F8" w:color="auto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  <w:shd w:fill="F2F4F8" w:color="auto" w:val="clear"/>
          </w:tcPr>
          <w:p>
            <w:r>
              <w:rPr>
                <w:sz w:val="18"/>
              </w:rPr>
              <w:t>/transactions</w:t>
            </w:r>
          </w:p>
        </w:tc>
        <w:tc>
          <w:tcPr>
            <w:tcW w:type="dxa" w:w="1152"/>
            <w:shd w:fill="F2F4F8" w:color="auto" w:val="clear"/>
          </w:tcPr>
          <w:p>
            <w:r>
              <w:rPr>
                <w:sz w:val="18"/>
              </w:rPr>
              <w:t>JWT+Biz</w:t>
            </w:r>
          </w:p>
        </w:tc>
        <w:tc>
          <w:tcPr>
            <w:tcW w:type="dxa" w:w="4032"/>
            <w:shd w:fill="F2F4F8" w:color="auto" w:val="clear"/>
          </w:tcPr>
          <w:p>
            <w:r>
              <w:rPr>
                <w:sz w:val="18"/>
              </w:rPr>
              <w:t>List with filters (type, mode, date, search, limit, sort)</w:t>
            </w:r>
          </w:p>
        </w:tc>
      </w:tr>
      <w:tr>
        <w:tc>
          <w:tcPr>
            <w:tcW w:type="dxa" w:w="864"/>
            <w:shd w:fill="FFFFFF" w:color="auto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032"/>
            <w:shd w:fill="FFFFFF" w:color="auto" w:val="clear"/>
          </w:tcPr>
          <w:p>
            <w:r>
              <w:rPr>
                <w:sz w:val="18"/>
              </w:rPr>
              <w:t>/transactions</w:t>
            </w:r>
          </w:p>
        </w:tc>
        <w:tc>
          <w:tcPr>
            <w:tcW w:type="dxa" w:w="1152"/>
            <w:shd w:fill="FFFFFF" w:color="auto" w:val="clear"/>
          </w:tcPr>
          <w:p>
            <w:r>
              <w:rPr>
                <w:sz w:val="18"/>
              </w:rPr>
              <w:t>JWT+Biz</w:t>
            </w:r>
          </w:p>
        </w:tc>
        <w:tc>
          <w:tcPr>
            <w:tcW w:type="dxa" w:w="4032"/>
            <w:shd w:fill="FFFFFF" w:color="auto" w:val="clear"/>
          </w:tcPr>
          <w:p>
            <w:r>
              <w:rPr>
                <w:sz w:val="18"/>
              </w:rPr>
              <w:t>Create single journal entry</w:t>
            </w:r>
          </w:p>
        </w:tc>
      </w:tr>
      <w:tr>
        <w:tc>
          <w:tcPr>
            <w:tcW w:type="dxa" w:w="864"/>
            <w:shd w:fill="F2F4F8" w:color="auto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032"/>
            <w:shd w:fill="F2F4F8" w:color="auto" w:val="clear"/>
          </w:tcPr>
          <w:p>
            <w:r>
              <w:rPr>
                <w:sz w:val="18"/>
              </w:rPr>
              <w:t>/transactions/confirm-nl</w:t>
            </w:r>
          </w:p>
        </w:tc>
        <w:tc>
          <w:tcPr>
            <w:tcW w:type="dxa" w:w="1152"/>
            <w:shd w:fill="F2F4F8" w:color="auto" w:val="clear"/>
          </w:tcPr>
          <w:p>
            <w:r>
              <w:rPr>
                <w:sz w:val="18"/>
              </w:rPr>
              <w:t>JWT+Biz</w:t>
            </w:r>
          </w:p>
        </w:tc>
        <w:tc>
          <w:tcPr>
            <w:tcW w:type="dxa" w:w="4032"/>
            <w:shd w:fill="F2F4F8" w:color="auto" w:val="clear"/>
          </w:tcPr>
          <w:p>
            <w:r>
              <w:rPr>
                <w:sz w:val="18"/>
              </w:rPr>
              <w:t>Confirm NL-parsed transaction</w:t>
            </w:r>
          </w:p>
        </w:tc>
      </w:tr>
      <w:tr>
        <w:tc>
          <w:tcPr>
            <w:tcW w:type="dxa" w:w="864"/>
            <w:shd w:fill="FFFFFF" w:color="auto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032"/>
            <w:shd w:fill="FFFFFF" w:color="auto" w:val="clear"/>
          </w:tcPr>
          <w:p>
            <w:r>
              <w:rPr>
                <w:sz w:val="18"/>
              </w:rPr>
              <w:t>/transactions/excel-preview</w:t>
            </w:r>
          </w:p>
        </w:tc>
        <w:tc>
          <w:tcPr>
            <w:tcW w:type="dxa" w:w="1152"/>
            <w:shd w:fill="FFFFFF" w:color="auto" w:val="clear"/>
          </w:tcPr>
          <w:p>
            <w:r>
              <w:rPr>
                <w:sz w:val="18"/>
              </w:rPr>
              <w:t>JWT+Biz</w:t>
            </w:r>
          </w:p>
        </w:tc>
        <w:tc>
          <w:tcPr>
            <w:tcW w:type="dxa" w:w="4032"/>
            <w:shd w:fill="FFFFFF" w:color="auto" w:val="clear"/>
          </w:tcPr>
          <w:p>
            <w:r>
              <w:rPr>
                <w:sz w:val="18"/>
              </w:rPr>
              <w:t>Preview Excel import rows</w:t>
            </w:r>
          </w:p>
        </w:tc>
      </w:tr>
      <w:tr>
        <w:tc>
          <w:tcPr>
            <w:tcW w:type="dxa" w:w="864"/>
            <w:shd w:fill="F2F4F8" w:color="auto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032"/>
            <w:shd w:fill="F2F4F8" w:color="auto" w:val="clear"/>
          </w:tcPr>
          <w:p>
            <w:r>
              <w:rPr>
                <w:sz w:val="18"/>
              </w:rPr>
              <w:t>/transactions/excel-confirm</w:t>
            </w:r>
          </w:p>
        </w:tc>
        <w:tc>
          <w:tcPr>
            <w:tcW w:type="dxa" w:w="1152"/>
            <w:shd w:fill="F2F4F8" w:color="auto" w:val="clear"/>
          </w:tcPr>
          <w:p>
            <w:r>
              <w:rPr>
                <w:sz w:val="18"/>
              </w:rPr>
              <w:t>JWT+Biz</w:t>
            </w:r>
          </w:p>
        </w:tc>
        <w:tc>
          <w:tcPr>
            <w:tcW w:type="dxa" w:w="4032"/>
            <w:shd w:fill="F2F4F8" w:color="auto" w:val="clear"/>
          </w:tcPr>
          <w:p>
            <w:r>
              <w:rPr>
                <w:sz w:val="18"/>
              </w:rPr>
              <w:t>Bulk confirm Excel import</w:t>
            </w:r>
          </w:p>
        </w:tc>
      </w:tr>
      <w:tr>
        <w:tc>
          <w:tcPr>
            <w:tcW w:type="dxa" w:w="864"/>
            <w:shd w:fill="FFFFFF" w:color="auto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032"/>
            <w:shd w:fill="FFFFFF" w:color="auto" w:val="clear"/>
          </w:tcPr>
          <w:p>
            <w:r>
              <w:rPr>
                <w:sz w:val="18"/>
              </w:rPr>
              <w:t>/transactions/installment</w:t>
            </w:r>
          </w:p>
        </w:tc>
        <w:tc>
          <w:tcPr>
            <w:tcW w:type="dxa" w:w="1152"/>
            <w:shd w:fill="FFFFFF" w:color="auto" w:val="clear"/>
          </w:tcPr>
          <w:p>
            <w:r>
              <w:rPr>
                <w:sz w:val="18"/>
              </w:rPr>
              <w:t>JWT+Biz</w:t>
            </w:r>
          </w:p>
        </w:tc>
        <w:tc>
          <w:tcPr>
            <w:tcW w:type="dxa" w:w="4032"/>
            <w:shd w:fill="FFFFFF" w:color="auto" w:val="clear"/>
          </w:tcPr>
          <w:p>
            <w:r>
              <w:rPr>
                <w:sz w:val="18"/>
              </w:rPr>
              <w:t>Create transaction + installment plan</w:t>
            </w:r>
          </w:p>
        </w:tc>
      </w:tr>
      <w:tr>
        <w:tc>
          <w:tcPr>
            <w:tcW w:type="dxa" w:w="864"/>
            <w:shd w:fill="F2F4F8" w:color="auto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032"/>
            <w:shd w:fill="F2F4F8" w:color="auto" w:val="clear"/>
          </w:tcPr>
          <w:p>
            <w:r>
              <w:rPr>
                <w:sz w:val="18"/>
              </w:rPr>
              <w:t>/transactions/repair-ar-ap</w:t>
            </w:r>
          </w:p>
        </w:tc>
        <w:tc>
          <w:tcPr>
            <w:tcW w:type="dxa" w:w="1152"/>
            <w:shd w:fill="F2F4F8" w:color="auto" w:val="clear"/>
          </w:tcPr>
          <w:p>
            <w:r>
              <w:rPr>
                <w:sz w:val="18"/>
              </w:rPr>
              <w:t>JWT+Biz</w:t>
            </w:r>
          </w:p>
        </w:tc>
        <w:tc>
          <w:tcPr>
            <w:tcW w:type="dxa" w:w="4032"/>
            <w:shd w:fill="F2F4F8" w:color="auto" w:val="clear"/>
          </w:tcPr>
          <w:p>
            <w:r>
              <w:rPr>
                <w:sz w:val="18"/>
              </w:rPr>
              <w:t>Fix AR/AP missing paymentStatus/balance</w:t>
            </w:r>
          </w:p>
        </w:tc>
      </w:tr>
      <w:tr>
        <w:tc>
          <w:tcPr>
            <w:tcW w:type="dxa" w:w="864"/>
            <w:shd w:fill="FFFFFF" w:color="auto" w:val="clear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4032"/>
            <w:shd w:fill="FFFFFF" w:color="auto" w:val="clear"/>
          </w:tcPr>
          <w:p>
            <w:r>
              <w:rPr>
                <w:sz w:val="18"/>
              </w:rPr>
              <w:t>/transactions/:id/date</w:t>
            </w:r>
          </w:p>
        </w:tc>
        <w:tc>
          <w:tcPr>
            <w:tcW w:type="dxa" w:w="1152"/>
            <w:shd w:fill="FFFFFF" w:color="auto" w:val="clear"/>
          </w:tcPr>
          <w:p>
            <w:r>
              <w:rPr>
                <w:sz w:val="18"/>
              </w:rPr>
              <w:t>JWT+Biz</w:t>
            </w:r>
          </w:p>
        </w:tc>
        <w:tc>
          <w:tcPr>
            <w:tcW w:type="dxa" w:w="4032"/>
            <w:shd w:fill="FFFFFF" w:color="auto" w:val="clear"/>
          </w:tcPr>
          <w:p>
            <w:r>
              <w:rPr>
                <w:sz w:val="18"/>
              </w:rPr>
              <w:t>Update transaction date (stale date fix)</w:t>
            </w:r>
          </w:p>
        </w:tc>
      </w:tr>
      <w:tr>
        <w:tc>
          <w:tcPr>
            <w:tcW w:type="dxa" w:w="864"/>
            <w:shd w:fill="F2F4F8" w:color="auto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032"/>
            <w:shd w:fill="F2F4F8" w:color="auto" w:val="clear"/>
          </w:tcPr>
          <w:p>
            <w:r>
              <w:rPr>
                <w:sz w:val="18"/>
              </w:rPr>
              <w:t>/transactions/:id/reverse</w:t>
            </w:r>
          </w:p>
        </w:tc>
        <w:tc>
          <w:tcPr>
            <w:tcW w:type="dxa" w:w="1152"/>
            <w:shd w:fill="F2F4F8" w:color="auto" w:val="clear"/>
          </w:tcPr>
          <w:p>
            <w:r>
              <w:rPr>
                <w:sz w:val="18"/>
              </w:rPr>
              <w:t>JWT+Biz</w:t>
            </w:r>
          </w:p>
        </w:tc>
        <w:tc>
          <w:tcPr>
            <w:tcW w:type="dxa" w:w="4032"/>
            <w:shd w:fill="F2F4F8" w:color="auto" w:val="clear"/>
          </w:tcPr>
          <w:p>
            <w:r>
              <w:rPr>
                <w:sz w:val="18"/>
              </w:rPr>
              <w:t>Create reversal entry</w:t>
            </w:r>
          </w:p>
        </w:tc>
      </w:tr>
      <w:tr>
        <w:tc>
          <w:tcPr>
            <w:tcW w:type="dxa" w:w="864"/>
            <w:shd w:fill="FFFFFF" w:color="auto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  <w:shd w:fill="FFFFFF" w:color="auto" w:val="clear"/>
          </w:tcPr>
          <w:p>
            <w:r>
              <w:rPr>
                <w:sz w:val="18"/>
              </w:rPr>
              <w:t>/reports/income-statement</w:t>
            </w:r>
          </w:p>
        </w:tc>
        <w:tc>
          <w:tcPr>
            <w:tcW w:type="dxa" w:w="1152"/>
            <w:shd w:fill="FFFFFF" w:color="auto" w:val="clear"/>
          </w:tcPr>
          <w:p>
            <w:r>
              <w:rPr>
                <w:sz w:val="18"/>
              </w:rPr>
              <w:t>JWT+Biz</w:t>
            </w:r>
          </w:p>
        </w:tc>
        <w:tc>
          <w:tcPr>
            <w:tcW w:type="dxa" w:w="4032"/>
            <w:shd w:fill="FFFFFF" w:color="auto" w:val="clear"/>
          </w:tcPr>
          <w:p>
            <w:r>
              <w:rPr>
                <w:sz w:val="18"/>
              </w:rPr>
              <w:t>P&amp;L for date range (cached)</w:t>
            </w:r>
          </w:p>
        </w:tc>
      </w:tr>
      <w:tr>
        <w:tc>
          <w:tcPr>
            <w:tcW w:type="dxa" w:w="864"/>
            <w:shd w:fill="F2F4F8" w:color="auto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  <w:shd w:fill="F2F4F8" w:color="auto" w:val="clear"/>
          </w:tcPr>
          <w:p>
            <w:r>
              <w:rPr>
                <w:sz w:val="18"/>
              </w:rPr>
              <w:t>/reports/balance-sheet</w:t>
            </w:r>
          </w:p>
        </w:tc>
        <w:tc>
          <w:tcPr>
            <w:tcW w:type="dxa" w:w="1152"/>
            <w:shd w:fill="F2F4F8" w:color="auto" w:val="clear"/>
          </w:tcPr>
          <w:p>
            <w:r>
              <w:rPr>
                <w:sz w:val="18"/>
              </w:rPr>
              <w:t>JWT+Biz</w:t>
            </w:r>
          </w:p>
        </w:tc>
        <w:tc>
          <w:tcPr>
            <w:tcW w:type="dxa" w:w="4032"/>
            <w:shd w:fill="F2F4F8" w:color="auto" w:val="clear"/>
          </w:tcPr>
          <w:p>
            <w:r>
              <w:rPr>
                <w:sz w:val="18"/>
              </w:rPr>
              <w:t>Balance sheet as of date (cached)</w:t>
            </w:r>
          </w:p>
        </w:tc>
      </w:tr>
      <w:tr>
        <w:tc>
          <w:tcPr>
            <w:tcW w:type="dxa" w:w="864"/>
            <w:shd w:fill="FFFFFF" w:color="auto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  <w:shd w:fill="FFFFFF" w:color="auto" w:val="clear"/>
          </w:tcPr>
          <w:p>
            <w:r>
              <w:rPr>
                <w:sz w:val="18"/>
              </w:rPr>
              <w:t>/reports/cash-flow</w:t>
            </w:r>
          </w:p>
        </w:tc>
        <w:tc>
          <w:tcPr>
            <w:tcW w:type="dxa" w:w="1152"/>
            <w:shd w:fill="FFFFFF" w:color="auto" w:val="clear"/>
          </w:tcPr>
          <w:p>
            <w:r>
              <w:rPr>
                <w:sz w:val="18"/>
              </w:rPr>
              <w:t>JWT+Biz</w:t>
            </w:r>
          </w:p>
        </w:tc>
        <w:tc>
          <w:tcPr>
            <w:tcW w:type="dxa" w:w="4032"/>
            <w:shd w:fill="FFFFFF" w:color="auto" w:val="clear"/>
          </w:tcPr>
          <w:p>
            <w:r>
              <w:rPr>
                <w:sz w:val="18"/>
              </w:rPr>
              <w:t>Cash flow statement (cached)</w:t>
            </w:r>
          </w:p>
        </w:tc>
      </w:tr>
      <w:tr>
        <w:tc>
          <w:tcPr>
            <w:tcW w:type="dxa" w:w="864"/>
            <w:shd w:fill="F2F4F8" w:color="auto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  <w:shd w:fill="F2F4F8" w:color="auto" w:val="clear"/>
          </w:tcPr>
          <w:p>
            <w:r>
              <w:rPr>
                <w:sz w:val="18"/>
              </w:rPr>
              <w:t>/reports/trial-balance</w:t>
            </w:r>
          </w:p>
        </w:tc>
        <w:tc>
          <w:tcPr>
            <w:tcW w:type="dxa" w:w="1152"/>
            <w:shd w:fill="F2F4F8" w:color="auto" w:val="clear"/>
          </w:tcPr>
          <w:p>
            <w:r>
              <w:rPr>
                <w:sz w:val="18"/>
              </w:rPr>
              <w:t>JWT+Biz</w:t>
            </w:r>
          </w:p>
        </w:tc>
        <w:tc>
          <w:tcPr>
            <w:tcW w:type="dxa" w:w="4032"/>
            <w:shd w:fill="F2F4F8" w:color="auto" w:val="clear"/>
          </w:tcPr>
          <w:p>
            <w:r>
              <w:rPr>
                <w:sz w:val="18"/>
              </w:rPr>
              <w:t>Trial balance (all-time)</w:t>
            </w:r>
          </w:p>
        </w:tc>
      </w:tr>
      <w:tr>
        <w:tc>
          <w:tcPr>
            <w:tcW w:type="dxa" w:w="864"/>
            <w:shd w:fill="FFFFFF" w:color="auto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  <w:shd w:fill="FFFFFF" w:color="auto" w:val="clear"/>
          </w:tcPr>
          <w:p>
            <w:r>
              <w:rPr>
                <w:sz w:val="18"/>
              </w:rPr>
              <w:t>/dashboard/kpis</w:t>
            </w:r>
          </w:p>
        </w:tc>
        <w:tc>
          <w:tcPr>
            <w:tcW w:type="dxa" w:w="1152"/>
            <w:shd w:fill="FFFFFF" w:color="auto" w:val="clear"/>
          </w:tcPr>
          <w:p>
            <w:r>
              <w:rPr>
                <w:sz w:val="18"/>
              </w:rPr>
              <w:t>JWT+Biz</w:t>
            </w:r>
          </w:p>
        </w:tc>
        <w:tc>
          <w:tcPr>
            <w:tcW w:type="dxa" w:w="4032"/>
            <w:shd w:fill="FFFFFF" w:color="auto" w:val="clear"/>
          </w:tcPr>
          <w:p>
            <w:r>
              <w:rPr>
                <w:sz w:val="18"/>
              </w:rPr>
              <w:t>Revenue, expenses, net, AR, AP KPIs</w:t>
            </w:r>
          </w:p>
        </w:tc>
      </w:tr>
      <w:tr>
        <w:tc>
          <w:tcPr>
            <w:tcW w:type="dxa" w:w="864"/>
            <w:shd w:fill="F2F4F8" w:color="auto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032"/>
            <w:shd w:fill="F2F4F8" w:color="auto" w:val="clear"/>
          </w:tcPr>
          <w:p>
            <w:r>
              <w:rPr>
                <w:sz w:val="18"/>
              </w:rPr>
              <w:t>/ai/parse-nl</w:t>
            </w:r>
          </w:p>
        </w:tc>
        <w:tc>
          <w:tcPr>
            <w:tcW w:type="dxa" w:w="1152"/>
            <w:shd w:fill="F2F4F8" w:color="auto" w:val="clear"/>
          </w:tcPr>
          <w:p>
            <w:r>
              <w:rPr>
                <w:sz w:val="18"/>
              </w:rPr>
              <w:t>JWT+Biz</w:t>
            </w:r>
          </w:p>
        </w:tc>
        <w:tc>
          <w:tcPr>
            <w:tcW w:type="dxa" w:w="4032"/>
            <w:shd w:fill="F2F4F8" w:color="auto" w:val="clear"/>
          </w:tcPr>
          <w:p>
            <w:r>
              <w:rPr>
                <w:sz w:val="18"/>
              </w:rPr>
              <w:t>NL text → journal preview (Gemini)</w:t>
            </w:r>
          </w:p>
        </w:tc>
      </w:tr>
      <w:tr>
        <w:tc>
          <w:tcPr>
            <w:tcW w:type="dxa" w:w="864"/>
            <w:shd w:fill="FFFFFF" w:color="auto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032"/>
            <w:shd w:fill="FFFFFF" w:color="auto" w:val="clear"/>
          </w:tcPr>
          <w:p>
            <w:r>
              <w:rPr>
                <w:sz w:val="18"/>
              </w:rPr>
              <w:t>/ai/rag-query</w:t>
            </w:r>
          </w:p>
        </w:tc>
        <w:tc>
          <w:tcPr>
            <w:tcW w:type="dxa" w:w="1152"/>
            <w:shd w:fill="FFFFFF" w:color="auto" w:val="clear"/>
          </w:tcPr>
          <w:p>
            <w:r>
              <w:rPr>
                <w:sz w:val="18"/>
              </w:rPr>
              <w:t>JWT+Biz</w:t>
            </w:r>
          </w:p>
        </w:tc>
        <w:tc>
          <w:tcPr>
            <w:tcW w:type="dxa" w:w="4032"/>
            <w:shd w:fill="FFFFFF" w:color="auto" w:val="clear"/>
          </w:tcPr>
          <w:p>
            <w:r>
              <w:rPr>
                <w:sz w:val="18"/>
              </w:rPr>
              <w:t>AI assistant chat (Groq/LLaMA)</w:t>
            </w:r>
          </w:p>
        </w:tc>
      </w:tr>
      <w:tr>
        <w:tc>
          <w:tcPr>
            <w:tcW w:type="dxa" w:w="864"/>
            <w:shd w:fill="F2F4F8" w:color="auto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032"/>
            <w:shd w:fill="F2F4F8" w:color="auto" w:val="clear"/>
          </w:tcPr>
          <w:p>
            <w:r>
              <w:rPr>
                <w:sz w:val="18"/>
              </w:rPr>
              <w:t>/ai/forecast</w:t>
            </w:r>
          </w:p>
        </w:tc>
        <w:tc>
          <w:tcPr>
            <w:tcW w:type="dxa" w:w="1152"/>
            <w:shd w:fill="F2F4F8" w:color="auto" w:val="clear"/>
          </w:tcPr>
          <w:p>
            <w:r>
              <w:rPr>
                <w:sz w:val="18"/>
              </w:rPr>
              <w:t>JWT+Biz</w:t>
            </w:r>
          </w:p>
        </w:tc>
        <w:tc>
          <w:tcPr>
            <w:tcW w:type="dxa" w:w="4032"/>
            <w:shd w:fill="F2F4F8" w:color="auto" w:val="clear"/>
          </w:tcPr>
          <w:p>
            <w:r>
              <w:rPr>
                <w:sz w:val="18"/>
              </w:rPr>
              <w:t>ML forecast: revenue/expenses/cashflow</w:t>
            </w:r>
          </w:p>
        </w:tc>
      </w:tr>
      <w:tr>
        <w:tc>
          <w:tcPr>
            <w:tcW w:type="dxa" w:w="864"/>
            <w:shd w:fill="FFFFFF" w:color="auto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032"/>
            <w:shd w:fill="FFFFFF" w:color="auto" w:val="clear"/>
          </w:tcPr>
          <w:p>
            <w:r>
              <w:rPr>
                <w:sz w:val="18"/>
              </w:rPr>
              <w:t>/ai/anomaly-scan</w:t>
            </w:r>
          </w:p>
        </w:tc>
        <w:tc>
          <w:tcPr>
            <w:tcW w:type="dxa" w:w="1152"/>
            <w:shd w:fill="FFFFFF" w:color="auto" w:val="clear"/>
          </w:tcPr>
          <w:p>
            <w:r>
              <w:rPr>
                <w:sz w:val="18"/>
              </w:rPr>
              <w:t>JWT+Biz</w:t>
            </w:r>
          </w:p>
        </w:tc>
        <w:tc>
          <w:tcPr>
            <w:tcW w:type="dxa" w:w="4032"/>
            <w:shd w:fill="FFFFFF" w:color="auto" w:val="clear"/>
          </w:tcPr>
          <w:p>
            <w:r>
              <w:rPr>
                <w:sz w:val="18"/>
              </w:rPr>
              <w:t>Trigger anomaly scan for business</w:t>
            </w:r>
          </w:p>
        </w:tc>
      </w:tr>
      <w:tr>
        <w:tc>
          <w:tcPr>
            <w:tcW w:type="dxa" w:w="864"/>
            <w:shd w:fill="F2F4F8" w:color="auto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  <w:shd w:fill="F2F4F8" w:color="auto" w:val="clear"/>
          </w:tcPr>
          <w:p>
            <w:r>
              <w:rPr>
                <w:sz w:val="18"/>
              </w:rPr>
              <w:t>/ai/anomaly-alerts</w:t>
            </w:r>
          </w:p>
        </w:tc>
        <w:tc>
          <w:tcPr>
            <w:tcW w:type="dxa" w:w="1152"/>
            <w:shd w:fill="F2F4F8" w:color="auto" w:val="clear"/>
          </w:tcPr>
          <w:p>
            <w:r>
              <w:rPr>
                <w:sz w:val="18"/>
              </w:rPr>
              <w:t>JWT+Biz</w:t>
            </w:r>
          </w:p>
        </w:tc>
        <w:tc>
          <w:tcPr>
            <w:tcW w:type="dxa" w:w="4032"/>
            <w:shd w:fill="F2F4F8" w:color="auto" w:val="clear"/>
          </w:tcPr>
          <w:p>
            <w:r>
              <w:rPr>
                <w:sz w:val="18"/>
              </w:rPr>
              <w:t>List anomaly alerts (paginated, status filter)</w:t>
            </w:r>
          </w:p>
        </w:tc>
      </w:tr>
      <w:tr>
        <w:tc>
          <w:tcPr>
            <w:tcW w:type="dxa" w:w="864"/>
            <w:shd w:fill="FFFFFF" w:color="auto" w:val="clear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4032"/>
            <w:shd w:fill="FFFFFF" w:color="auto" w:val="clear"/>
          </w:tcPr>
          <w:p>
            <w:r>
              <w:rPr>
                <w:sz w:val="18"/>
              </w:rPr>
              <w:t>/ai/anomaly-alerts/:id/review</w:t>
            </w:r>
          </w:p>
        </w:tc>
        <w:tc>
          <w:tcPr>
            <w:tcW w:type="dxa" w:w="1152"/>
            <w:shd w:fill="FFFFFF" w:color="auto" w:val="clear"/>
          </w:tcPr>
          <w:p>
            <w:r>
              <w:rPr>
                <w:sz w:val="18"/>
              </w:rPr>
              <w:t>JWT+Biz</w:t>
            </w:r>
          </w:p>
        </w:tc>
        <w:tc>
          <w:tcPr>
            <w:tcW w:type="dxa" w:w="4032"/>
            <w:shd w:fill="FFFFFF" w:color="auto" w:val="clear"/>
          </w:tcPr>
          <w:p>
            <w:r>
              <w:rPr>
                <w:sz w:val="18"/>
              </w:rPr>
              <w:t>Mark alert: legitimate/fraud/ignore</w:t>
            </w:r>
          </w:p>
        </w:tc>
      </w:tr>
      <w:tr>
        <w:tc>
          <w:tcPr>
            <w:tcW w:type="dxa" w:w="864"/>
            <w:shd w:fill="F2F4F8" w:color="auto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  <w:shd w:fill="F2F4F8" w:color="auto" w:val="clear"/>
          </w:tcPr>
          <w:p>
            <w:r>
              <w:rPr>
                <w:sz w:val="18"/>
              </w:rPr>
              <w:t>/customers</w:t>
            </w:r>
          </w:p>
        </w:tc>
        <w:tc>
          <w:tcPr>
            <w:tcW w:type="dxa" w:w="1152"/>
            <w:shd w:fill="F2F4F8" w:color="auto" w:val="clear"/>
          </w:tcPr>
          <w:p>
            <w:r>
              <w:rPr>
                <w:sz w:val="18"/>
              </w:rPr>
              <w:t>JWT+Biz</w:t>
            </w:r>
          </w:p>
        </w:tc>
        <w:tc>
          <w:tcPr>
            <w:tcW w:type="dxa" w:w="4032"/>
            <w:shd w:fill="F2F4F8" w:color="auto" w:val="clear"/>
          </w:tcPr>
          <w:p>
            <w:r>
              <w:rPr>
                <w:sz w:val="18"/>
              </w:rPr>
              <w:t>List customers with balance, transaction count</w:t>
            </w:r>
          </w:p>
        </w:tc>
      </w:tr>
      <w:tr>
        <w:tc>
          <w:tcPr>
            <w:tcW w:type="dxa" w:w="864"/>
            <w:shd w:fill="FFFFFF" w:color="auto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  <w:shd w:fill="FFFFFF" w:color="auto" w:val="clear"/>
          </w:tcPr>
          <w:p>
            <w:r>
              <w:rPr>
                <w:sz w:val="18"/>
              </w:rPr>
              <w:t>/customers/:id/stats</w:t>
            </w:r>
          </w:p>
        </w:tc>
        <w:tc>
          <w:tcPr>
            <w:tcW w:type="dxa" w:w="1152"/>
            <w:shd w:fill="FFFFFF" w:color="auto" w:val="clear"/>
          </w:tcPr>
          <w:p>
            <w:r>
              <w:rPr>
                <w:sz w:val="18"/>
              </w:rPr>
              <w:t>JWT+Biz</w:t>
            </w:r>
          </w:p>
        </w:tc>
        <w:tc>
          <w:tcPr>
            <w:tcW w:type="dxa" w:w="4032"/>
            <w:shd w:fill="FFFFFF" w:color="auto" w:val="clear"/>
          </w:tcPr>
          <w:p>
            <w:r>
              <w:rPr>
                <w:sz w:val="18"/>
              </w:rPr>
              <w:t>Customer balance, aging buckets, recent txns</w:t>
            </w:r>
          </w:p>
        </w:tc>
      </w:tr>
      <w:tr>
        <w:tc>
          <w:tcPr>
            <w:tcW w:type="dxa" w:w="864"/>
            <w:shd w:fill="F2F4F8" w:color="auto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  <w:shd w:fill="F2F4F8" w:color="auto" w:val="clear"/>
          </w:tcPr>
          <w:p>
            <w:r>
              <w:rPr>
                <w:sz w:val="18"/>
              </w:rPr>
              <w:t>/vendors</w:t>
            </w:r>
          </w:p>
        </w:tc>
        <w:tc>
          <w:tcPr>
            <w:tcW w:type="dxa" w:w="1152"/>
            <w:shd w:fill="F2F4F8" w:color="auto" w:val="clear"/>
          </w:tcPr>
          <w:p>
            <w:r>
              <w:rPr>
                <w:sz w:val="18"/>
              </w:rPr>
              <w:t>JWT+Biz</w:t>
            </w:r>
          </w:p>
        </w:tc>
        <w:tc>
          <w:tcPr>
            <w:tcW w:type="dxa" w:w="4032"/>
            <w:shd w:fill="F2F4F8" w:color="auto" w:val="clear"/>
          </w:tcPr>
          <w:p>
            <w:r>
              <w:rPr>
                <w:sz w:val="18"/>
              </w:rPr>
              <w:t>List vendors</w:t>
            </w:r>
          </w:p>
        </w:tc>
      </w:tr>
      <w:tr>
        <w:tc>
          <w:tcPr>
            <w:tcW w:type="dxa" w:w="864"/>
            <w:shd w:fill="FFFFFF" w:color="auto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  <w:shd w:fill="FFFFFF" w:color="auto" w:val="clear"/>
          </w:tcPr>
          <w:p>
            <w:r>
              <w:rPr>
                <w:sz w:val="18"/>
              </w:rPr>
              <w:t>/vendors/:id/stats</w:t>
            </w:r>
          </w:p>
        </w:tc>
        <w:tc>
          <w:tcPr>
            <w:tcW w:type="dxa" w:w="1152"/>
            <w:shd w:fill="FFFFFF" w:color="auto" w:val="clear"/>
          </w:tcPr>
          <w:p>
            <w:r>
              <w:rPr>
                <w:sz w:val="18"/>
              </w:rPr>
              <w:t>JWT+Biz</w:t>
            </w:r>
          </w:p>
        </w:tc>
        <w:tc>
          <w:tcPr>
            <w:tcW w:type="dxa" w:w="4032"/>
            <w:shd w:fill="FFFFFF" w:color="auto" w:val="clear"/>
          </w:tcPr>
          <w:p>
            <w:r>
              <w:rPr>
                <w:sz w:val="18"/>
              </w:rPr>
              <w:t>Vendor balance, aging buckets, recent txns</w:t>
            </w:r>
          </w:p>
        </w:tc>
      </w:tr>
      <w:tr>
        <w:tc>
          <w:tcPr>
            <w:tcW w:type="dxa" w:w="864"/>
            <w:shd w:fill="F2F4F8" w:color="auto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  <w:shd w:fill="F2F4F8" w:color="auto" w:val="clear"/>
          </w:tcPr>
          <w:p>
            <w:r>
              <w:rPr>
                <w:sz w:val="18"/>
              </w:rPr>
              <w:t>/transactions/outstanding-receivables</w:t>
            </w:r>
          </w:p>
        </w:tc>
        <w:tc>
          <w:tcPr>
            <w:tcW w:type="dxa" w:w="1152"/>
            <w:shd w:fill="F2F4F8" w:color="auto" w:val="clear"/>
          </w:tcPr>
          <w:p>
            <w:r>
              <w:rPr>
                <w:sz w:val="18"/>
              </w:rPr>
              <w:t>JWT+Biz</w:t>
            </w:r>
          </w:p>
        </w:tc>
        <w:tc>
          <w:tcPr>
            <w:tcW w:type="dxa" w:w="4032"/>
            <w:shd w:fill="F2F4F8" w:color="auto" w:val="clear"/>
          </w:tcPr>
          <w:p>
            <w:r>
              <w:rPr>
                <w:sz w:val="18"/>
              </w:rPr>
              <w:t>AR: unpaid Credit Sales with aging</w:t>
            </w:r>
          </w:p>
        </w:tc>
      </w:tr>
      <w:tr>
        <w:tc>
          <w:tcPr>
            <w:tcW w:type="dxa" w:w="864"/>
            <w:shd w:fill="FFFFFF" w:color="auto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  <w:shd w:fill="FFFFFF" w:color="auto" w:val="clear"/>
          </w:tcPr>
          <w:p>
            <w:r>
              <w:rPr>
                <w:sz w:val="18"/>
              </w:rPr>
              <w:t>/transactions/outstanding-payables</w:t>
            </w:r>
          </w:p>
        </w:tc>
        <w:tc>
          <w:tcPr>
            <w:tcW w:type="dxa" w:w="1152"/>
            <w:shd w:fill="FFFFFF" w:color="auto" w:val="clear"/>
          </w:tcPr>
          <w:p>
            <w:r>
              <w:rPr>
                <w:sz w:val="18"/>
              </w:rPr>
              <w:t>JWT+Biz</w:t>
            </w:r>
          </w:p>
        </w:tc>
        <w:tc>
          <w:tcPr>
            <w:tcW w:type="dxa" w:w="4032"/>
            <w:shd w:fill="FFFFFF" w:color="auto" w:val="clear"/>
          </w:tcPr>
          <w:p>
            <w:r>
              <w:rPr>
                <w:sz w:val="18"/>
              </w:rPr>
              <w:t>AP: unpaid Credit Purchases with aging</w:t>
            </w:r>
          </w:p>
        </w:tc>
      </w:tr>
      <w:tr>
        <w:tc>
          <w:tcPr>
            <w:tcW w:type="dxa" w:w="864"/>
            <w:shd w:fill="F2F4F8" w:color="auto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  <w:shd w:fill="F2F4F8" w:color="auto" w:val="clear"/>
          </w:tcPr>
          <w:p>
            <w:r>
              <w:rPr>
                <w:sz w:val="18"/>
              </w:rPr>
              <w:t>/accounts</w:t>
            </w:r>
          </w:p>
        </w:tc>
        <w:tc>
          <w:tcPr>
            <w:tcW w:type="dxa" w:w="1152"/>
            <w:shd w:fill="F2F4F8" w:color="auto" w:val="clear"/>
          </w:tcPr>
          <w:p>
            <w:r>
              <w:rPr>
                <w:sz w:val="18"/>
              </w:rPr>
              <w:t>JWT+Biz</w:t>
            </w:r>
          </w:p>
        </w:tc>
        <w:tc>
          <w:tcPr>
            <w:tcW w:type="dxa" w:w="4032"/>
            <w:shd w:fill="F2F4F8" w:color="auto" w:val="clear"/>
          </w:tcPr>
          <w:p>
            <w:r>
              <w:rPr>
                <w:sz w:val="18"/>
              </w:rPr>
              <w:t>List chart of accounts grouped by type</w:t>
            </w:r>
          </w:p>
        </w:tc>
      </w:tr>
      <w:tr>
        <w:tc>
          <w:tcPr>
            <w:tcW w:type="dxa" w:w="864"/>
            <w:shd w:fill="FFFFFF" w:color="auto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032"/>
            <w:shd w:fill="FFFFFF" w:color="auto" w:val="clear"/>
          </w:tcPr>
          <w:p>
            <w:r>
              <w:rPr>
                <w:sz w:val="18"/>
              </w:rPr>
              <w:t>/accounts</w:t>
            </w:r>
          </w:p>
        </w:tc>
        <w:tc>
          <w:tcPr>
            <w:tcW w:type="dxa" w:w="1152"/>
            <w:shd w:fill="FFFFFF" w:color="auto" w:val="clear"/>
          </w:tcPr>
          <w:p>
            <w:r>
              <w:rPr>
                <w:sz w:val="18"/>
              </w:rPr>
              <w:t>JWT+Biz</w:t>
            </w:r>
          </w:p>
        </w:tc>
        <w:tc>
          <w:tcPr>
            <w:tcW w:type="dxa" w:w="4032"/>
            <w:shd w:fill="FFFFFF" w:color="auto" w:val="clear"/>
          </w:tcPr>
          <w:p>
            <w:r>
              <w:rPr>
                <w:sz w:val="18"/>
              </w:rPr>
              <w:t>Create custom account</w:t>
            </w:r>
          </w:p>
        </w:tc>
      </w:tr>
      <w:tr>
        <w:tc>
          <w:tcPr>
            <w:tcW w:type="dxa" w:w="864"/>
            <w:shd w:fill="F2F4F8" w:color="auto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  <w:shd w:fill="F2F4F8" w:color="auto" w:val="clear"/>
          </w:tcPr>
          <w:p>
            <w:r>
              <w:rPr>
                <w:sz w:val="18"/>
              </w:rPr>
              <w:t>/admin/users</w:t>
            </w:r>
          </w:p>
        </w:tc>
        <w:tc>
          <w:tcPr>
            <w:tcW w:type="dxa" w:w="1152"/>
            <w:shd w:fill="F2F4F8" w:color="auto" w:val="clear"/>
          </w:tcPr>
          <w:p>
            <w:r>
              <w:rPr>
                <w:sz w:val="18"/>
              </w:rPr>
              <w:t>JWT+Admin</w:t>
            </w:r>
          </w:p>
        </w:tc>
        <w:tc>
          <w:tcPr>
            <w:tcW w:type="dxa" w:w="4032"/>
            <w:shd w:fill="F2F4F8" w:color="auto" w:val="clear"/>
          </w:tcPr>
          <w:p>
            <w:r>
              <w:rPr>
                <w:sz w:val="18"/>
              </w:rPr>
              <w:t>All users (paginated)</w:t>
            </w:r>
          </w:p>
        </w:tc>
      </w:tr>
      <w:tr>
        <w:tc>
          <w:tcPr>
            <w:tcW w:type="dxa" w:w="864"/>
            <w:shd w:fill="FFFFFF" w:color="auto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  <w:shd w:fill="FFFFFF" w:color="auto" w:val="clear"/>
          </w:tcPr>
          <w:p>
            <w:r>
              <w:rPr>
                <w:sz w:val="18"/>
              </w:rPr>
              <w:t>/admin/businesses</w:t>
            </w:r>
          </w:p>
        </w:tc>
        <w:tc>
          <w:tcPr>
            <w:tcW w:type="dxa" w:w="1152"/>
            <w:shd w:fill="FFFFFF" w:color="auto" w:val="clear"/>
          </w:tcPr>
          <w:p>
            <w:r>
              <w:rPr>
                <w:sz w:val="18"/>
              </w:rPr>
              <w:t>JWT+Admin</w:t>
            </w:r>
          </w:p>
        </w:tc>
        <w:tc>
          <w:tcPr>
            <w:tcW w:type="dxa" w:w="4032"/>
            <w:shd w:fill="FFFFFF" w:color="auto" w:val="clear"/>
          </w:tcPr>
          <w:p>
            <w:r>
              <w:rPr>
                <w:sz w:val="18"/>
              </w:rPr>
              <w:t>All businesses (paginated)</w:t>
            </w:r>
          </w:p>
        </w:tc>
      </w:tr>
      <w:tr>
        <w:tc>
          <w:tcPr>
            <w:tcW w:type="dxa" w:w="864"/>
            <w:shd w:fill="F2F4F8" w:color="auto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  <w:shd w:fill="F2F4F8" w:color="auto" w:val="clear"/>
          </w:tcPr>
          <w:p>
            <w:r>
              <w:rPr>
                <w:sz w:val="18"/>
              </w:rPr>
              <w:t>/admin/audit-logs</w:t>
            </w:r>
          </w:p>
        </w:tc>
        <w:tc>
          <w:tcPr>
            <w:tcW w:type="dxa" w:w="1152"/>
            <w:shd w:fill="F2F4F8" w:color="auto" w:val="clear"/>
          </w:tcPr>
          <w:p>
            <w:r>
              <w:rPr>
                <w:sz w:val="18"/>
              </w:rPr>
              <w:t>JWT+Admin</w:t>
            </w:r>
          </w:p>
        </w:tc>
        <w:tc>
          <w:tcPr>
            <w:tcW w:type="dxa" w:w="4032"/>
            <w:shd w:fill="F2F4F8" w:color="auto" w:val="clear"/>
          </w:tcPr>
          <w:p>
            <w:r>
              <w:rPr>
                <w:sz w:val="18"/>
              </w:rPr>
              <w:t>System-wide audit log</w:t>
            </w:r>
          </w:p>
        </w:tc>
      </w:tr>
    </w:tbl>
    <w:p/>
    <w:p>
      <w:pPr>
        <w:spacing w:before="360" w:after="120"/>
        <w:pBdr>
          <w:bottom w:val="single" w:sz="6" w:space="1" w:color="0E777E"/>
        </w:pBdr>
      </w:pPr>
      <w:r>
        <w:rPr>
          <w:b/>
          <w:color w:val="0F2A4A"/>
          <w:sz w:val="32"/>
        </w:rPr>
        <w:t>§15  Deployment &amp; Runtime Architecture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728"/>
            <w:shd w:fill="0F2A4A" w:color="auto" w:val="clear"/>
          </w:tcPr>
          <w:p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2160"/>
            <w:shd w:fill="0F2A4A" w:color="auto" w:val="clear"/>
          </w:tcPr>
          <w:p>
            <w:r>
              <w:rPr>
                <w:b/>
                <w:color w:val="FFFFFF"/>
                <w:sz w:val="19"/>
              </w:rPr>
              <w:t>Platform</w:t>
            </w:r>
          </w:p>
        </w:tc>
        <w:tc>
          <w:tcPr>
            <w:tcW w:type="dxa" w:w="1728"/>
            <w:shd w:fill="0F2A4A" w:color="auto" w:val="clear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4464"/>
            <w:shd w:fill="0F2A4A" w:color="auto" w:val="clear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728"/>
            <w:shd w:fill="F2F4F8" w:color="auto" w:val="clear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2160"/>
            <w:shd w:fill="F2F4F8" w:color="auto" w:val="clear"/>
          </w:tcPr>
          <w:p>
            <w:r>
              <w:rPr>
                <w:sz w:val="18"/>
              </w:rPr>
              <w:t>MongoDB Atlas</w:t>
            </w:r>
          </w:p>
        </w:tc>
        <w:tc>
          <w:tcPr>
            <w:tcW w:type="dxa" w:w="1728"/>
            <w:shd w:fill="F2F4F8" w:color="auto" w:val="clear"/>
          </w:tcPr>
          <w:p>
            <w:r>
              <w:rPr>
                <w:sz w:val="18"/>
              </w:rPr>
              <w:t>Configured</w:t>
            </w:r>
          </w:p>
        </w:tc>
        <w:tc>
          <w:tcPr>
            <w:tcW w:type="dxa" w:w="4464"/>
            <w:shd w:fill="F2F4F8" w:color="auto" w:val="clear"/>
          </w:tcPr>
          <w:p>
            <w:r>
              <w:rPr>
                <w:sz w:val="18"/>
              </w:rPr>
              <w:t>Connection string in .env. Free M0 cluster (512MB limit — production concern).</w:t>
            </w:r>
          </w:p>
        </w:tc>
      </w:tr>
      <w:tr>
        <w:tc>
          <w:tcPr>
            <w:tcW w:type="dxa" w:w="1728"/>
            <w:shd w:fill="FFFFFF" w:color="auto" w:val="clear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sz w:val="18"/>
              </w:rPr>
              <w:t>Render (Web Service)</w:t>
            </w:r>
          </w:p>
        </w:tc>
        <w:tc>
          <w:tcPr>
            <w:tcW w:type="dxa" w:w="1728"/>
            <w:shd w:fill="FFFFFF" w:color="auto" w:val="clear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4464"/>
            <w:shd w:fill="FFFFFF" w:color="auto" w:val="clear"/>
          </w:tcPr>
          <w:p>
            <w:r>
              <w:rPr>
                <w:sz w:val="18"/>
              </w:rPr>
              <w:t>GitHub connect pending. server.js entry. PORT from env. Node 20+.</w:t>
            </w:r>
          </w:p>
        </w:tc>
      </w:tr>
      <w:tr>
        <w:tc>
          <w:tcPr>
            <w:tcW w:type="dxa" w:w="1728"/>
            <w:shd w:fill="F2F4F8" w:color="auto" w:val="clear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160"/>
            <w:shd w:fill="F2F4F8" w:color="auto" w:val="clear"/>
          </w:tcPr>
          <w:p>
            <w:r>
              <w:rPr>
                <w:sz w:val="18"/>
              </w:rPr>
              <w:t>Vercel</w:t>
            </w:r>
          </w:p>
        </w:tc>
        <w:tc>
          <w:tcPr>
            <w:tcW w:type="dxa" w:w="1728"/>
            <w:shd w:fill="F2F4F8" w:color="auto" w:val="clear"/>
          </w:tcPr>
          <w:p>
            <w:r>
              <w:rPr>
                <w:sz w:val="18"/>
              </w:rPr>
              <w:t>Planned</w:t>
            </w:r>
          </w:p>
        </w:tc>
        <w:tc>
          <w:tcPr>
            <w:tcW w:type="dxa" w:w="4464"/>
            <w:shd w:fill="F2F4F8" w:color="auto" w:val="clear"/>
          </w:tcPr>
          <w:p>
            <w:r>
              <w:rPr>
                <w:sz w:val="18"/>
              </w:rPr>
              <w:t>Static SPA. VITE_API_BASE_URL set to Render backend URL.</w:t>
            </w:r>
          </w:p>
        </w:tc>
      </w:tr>
      <w:tr>
        <w:tc>
          <w:tcPr>
            <w:tcW w:type="dxa" w:w="1728"/>
            <w:shd w:fill="FFFFFF" w:color="auto" w:val="clear"/>
          </w:tcPr>
          <w:p>
            <w:r>
              <w:rPr>
                <w:sz w:val="18"/>
              </w:rPr>
              <w:t>Auth Secret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sz w:val="18"/>
              </w:rPr>
              <w:t>JWT_SECRET in env</w:t>
            </w:r>
          </w:p>
        </w:tc>
        <w:tc>
          <w:tcPr>
            <w:tcW w:type="dxa" w:w="1728"/>
            <w:shd w:fill="FFFFFF" w:color="auto" w:val="clear"/>
          </w:tcPr>
          <w:p>
            <w:r>
              <w:rPr>
                <w:sz w:val="18"/>
              </w:rPr>
              <w:t>Configured</w:t>
            </w:r>
          </w:p>
        </w:tc>
        <w:tc>
          <w:tcPr>
            <w:tcW w:type="dxa" w:w="4464"/>
            <w:shd w:fill="FFFFFF" w:color="auto" w:val="clear"/>
          </w:tcPr>
          <w:p>
            <w:r>
              <w:rPr>
                <w:sz w:val="18"/>
              </w:rPr>
              <w:t>Must be long random string in production.</w:t>
            </w:r>
          </w:p>
        </w:tc>
      </w:tr>
      <w:tr>
        <w:tc>
          <w:tcPr>
            <w:tcW w:type="dxa" w:w="1728"/>
            <w:shd w:fill="F2F4F8" w:color="auto" w:val="clear"/>
          </w:tcPr>
          <w:p>
            <w:r>
              <w:rPr>
                <w:sz w:val="18"/>
              </w:rPr>
              <w:t>AI Keys</w:t>
            </w:r>
          </w:p>
        </w:tc>
        <w:tc>
          <w:tcPr>
            <w:tcW w:type="dxa" w:w="2160"/>
            <w:shd w:fill="F2F4F8" w:color="auto" w:val="clear"/>
          </w:tcPr>
          <w:p>
            <w:r>
              <w:rPr>
                <w:sz w:val="18"/>
              </w:rPr>
              <w:t>GEMINI_API_KEY, GROQ_API_KEY</w:t>
            </w:r>
          </w:p>
        </w:tc>
        <w:tc>
          <w:tcPr>
            <w:tcW w:type="dxa" w:w="1728"/>
            <w:shd w:fill="F2F4F8" w:color="auto" w:val="clear"/>
          </w:tcPr>
          <w:p>
            <w:r>
              <w:rPr>
                <w:sz w:val="18"/>
              </w:rPr>
              <w:t>Configured locally</w:t>
            </w:r>
          </w:p>
        </w:tc>
        <w:tc>
          <w:tcPr>
            <w:tcW w:type="dxa" w:w="4464"/>
            <w:shd w:fill="F2F4F8" w:color="auto" w:val="clear"/>
          </w:tcPr>
          <w:p>
            <w:r>
              <w:rPr>
                <w:sz w:val="18"/>
              </w:rPr>
              <w:t>Must be set as Render env vars before deployment.</w:t>
            </w:r>
          </w:p>
        </w:tc>
      </w:tr>
      <w:tr>
        <w:tc>
          <w:tcPr>
            <w:tcW w:type="dxa" w:w="1728"/>
            <w:shd w:fill="FFFFFF" w:color="auto" w:val="clear"/>
          </w:tcPr>
          <w:p>
            <w:r>
              <w:rPr>
                <w:sz w:val="18"/>
              </w:rPr>
              <w:t>Logging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sz w:val="18"/>
              </w:rPr>
              <w:t>Winston daily-rotate files</w:t>
            </w:r>
          </w:p>
        </w:tc>
        <w:tc>
          <w:tcPr>
            <w:tcW w:type="dxa" w:w="1728"/>
            <w:shd w:fill="FFFFFF" w:color="auto" w:val="clear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4464"/>
            <w:shd w:fill="FFFFFF" w:color="auto" w:val="clear"/>
          </w:tcPr>
          <w:p>
            <w:r>
              <w:rPr>
                <w:sz w:val="18"/>
              </w:rPr>
              <w:t>logs/ directory. Render streams stdout — file rotation only needed on persistent storage.</w:t>
            </w:r>
          </w:p>
        </w:tc>
      </w:tr>
      <w:tr>
        <w:tc>
          <w:tcPr>
            <w:tcW w:type="dxa" w:w="1728"/>
            <w:shd w:fill="F2F4F8" w:color="auto" w:val="clear"/>
          </w:tcPr>
          <w:p>
            <w:r>
              <w:rPr>
                <w:sz w:val="18"/>
              </w:rPr>
              <w:t>Scheduled Jobs</w:t>
            </w:r>
          </w:p>
        </w:tc>
        <w:tc>
          <w:tcPr>
            <w:tcW w:type="dxa" w:w="2160"/>
            <w:shd w:fill="F2F4F8" w:color="auto" w:val="clear"/>
          </w:tcPr>
          <w:p>
            <w:r>
              <w:rPr>
                <w:sz w:val="18"/>
              </w:rPr>
              <w:t>node-cron (in-process)</w:t>
            </w:r>
          </w:p>
        </w:tc>
        <w:tc>
          <w:tcPr>
            <w:tcW w:type="dxa" w:w="1728"/>
            <w:shd w:fill="F2F4F8" w:color="auto" w:val="clear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4464"/>
            <w:shd w:fill="F2F4F8" w:color="auto" w:val="clear"/>
          </w:tcPr>
          <w:p>
            <w:r>
              <w:rPr>
                <w:sz w:val="18"/>
              </w:rPr>
              <w:t>Anomaly scan every 6h. Runs in same process as web server — not suitable for scaled deployments.</w:t>
            </w:r>
          </w:p>
        </w:tc>
      </w:tr>
    </w:tbl>
    <w:p/>
    <w:p>
      <w:pPr>
        <w:spacing w:before="120" w:after="120"/>
        <w:ind w:left="432"/>
      </w:pPr>
      <w:r>
        <w:rPr>
          <w:b/>
          <w:color w:val="FF8C00"/>
          <w:sz w:val="20"/>
        </w:rPr>
        <w:t xml:space="preserve">⚠  Production Readiness Gap: </w:t>
      </w:r>
      <w:r>
        <w:rPr>
          <w:sz w:val="20"/>
        </w:rPr>
        <w:t>node-cron runs inside the web server process. On Render with multiple instances, the cron job runs on EVERY instance simultaneously. This causes duplicate anomaly scans. Should be extracted to a separate Render Cron Job service or use a distributed lock.</w:t>
      </w:r>
    </w:p>
    <w:p>
      <w:pPr>
        <w:spacing w:before="360" w:after="120"/>
        <w:pBdr>
          <w:bottom w:val="single" w:sz="6" w:space="1" w:color="0E777E"/>
        </w:pBdr>
      </w:pPr>
      <w:r>
        <w:rPr>
          <w:b/>
          <w:color w:val="0F2A4A"/>
          <w:sz w:val="32"/>
        </w:rPr>
        <w:t>§16  Recommended Technical Roadmap</w:t>
      </w:r>
    </w:p>
    <w:p>
      <w:pPr>
        <w:spacing w:before="240" w:after="80"/>
      </w:pPr>
      <w:r>
        <w:rPr>
          <w:b/>
          <w:color w:val="0E777E"/>
          <w:sz w:val="26"/>
        </w:rPr>
        <w:t>Phase 1 — Critical Fixes (0–4 weeks)</w:t>
      </w:r>
    </w:p>
    <w:p>
      <w:pPr>
        <w:pStyle w:val="ListBullet"/>
        <w:spacing w:after="40"/>
        <w:ind w:left="360"/>
      </w:pPr>
      <w:r>
        <w:rPr>
          <w:sz w:val="20"/>
        </w:rPr>
        <w:t>[Security] Move JWT to httpOnly cookie (SameSite=Strict). Remove localStorage token storage.</w:t>
      </w:r>
    </w:p>
    <w:p>
      <w:pPr>
        <w:pStyle w:val="ListBullet"/>
        <w:spacing w:after="40"/>
        <w:ind w:left="360"/>
      </w:pPr>
      <w:r>
        <w:rPr>
          <w:sz w:val="20"/>
        </w:rPr>
        <w:t>[Security] Reduce authLimiter to 10/15min for production.</w:t>
      </w:r>
    </w:p>
    <w:p>
      <w:pPr>
        <w:pStyle w:val="ListBullet"/>
        <w:spacing w:after="40"/>
        <w:ind w:left="360"/>
      </w:pPr>
      <w:r>
        <w:rPr>
          <w:sz w:val="20"/>
        </w:rPr>
        <w:t>[Security] Implement basic RBAC: Owner, Accountant, Viewer roles on Business.</w:t>
      </w:r>
    </w:p>
    <w:p>
      <w:pPr>
        <w:pStyle w:val="ListBullet"/>
        <w:spacing w:after="40"/>
        <w:ind w:left="360"/>
      </w:pPr>
      <w:r>
        <w:rPr>
          <w:sz w:val="20"/>
        </w:rPr>
        <w:t>[Performance] Consolidate Balance Sheet _getBalancesAsOf() to single $group aggregate.</w:t>
      </w:r>
    </w:p>
    <w:p>
      <w:pPr>
        <w:pStyle w:val="ListBullet"/>
        <w:spacing w:after="40"/>
        <w:ind w:left="360"/>
      </w:pPr>
      <w:r>
        <w:rPr>
          <w:sz w:val="20"/>
        </w:rPr>
        <w:t>[Data Integrity] Fix runningBalance: either remove (derive from aggregation) or update atomically in a transaction.</w:t>
      </w:r>
    </w:p>
    <w:p>
      <w:pPr>
        <w:pStyle w:val="ListBullet"/>
        <w:spacing w:after="40"/>
        <w:ind w:left="360"/>
      </w:pPr>
      <w:r>
        <w:rPr>
          <w:sz w:val="20"/>
        </w:rPr>
        <w:t>[Deployment] Complete Render deployment. Extract anomaly cron to separate Render Cron Job service.</w:t>
      </w:r>
    </w:p>
    <w:p>
      <w:pPr>
        <w:spacing w:before="240" w:after="80"/>
      </w:pPr>
      <w:r>
        <w:rPr>
          <w:b/>
          <w:color w:val="0E777E"/>
          <w:sz w:val="26"/>
        </w:rPr>
        <w:t>Phase 2 — Architecture Upgrades (1–3 months)</w:t>
      </w:r>
    </w:p>
    <w:p>
      <w:pPr>
        <w:pStyle w:val="ListBullet"/>
        <w:spacing w:after="40"/>
        <w:ind w:left="360"/>
      </w:pPr>
      <w:r>
        <w:rPr>
          <w:sz w:val="20"/>
        </w:rPr>
        <w:t>[Forecasting] Replace generic ML model with per-business time-series trained on user's own JournalEntry data.</w:t>
      </w:r>
    </w:p>
    <w:p>
      <w:pPr>
        <w:pStyle w:val="ListBullet"/>
        <w:spacing w:after="40"/>
        <w:ind w:left="360"/>
      </w:pPr>
      <w:r>
        <w:rPr>
          <w:sz w:val="20"/>
        </w:rPr>
        <w:t>[Cache] Replace in-memory reportCache with Redis (Upstash on Render free tier).</w:t>
      </w:r>
    </w:p>
    <w:p>
      <w:pPr>
        <w:pStyle w:val="ListBullet"/>
        <w:spacing w:after="40"/>
        <w:ind w:left="360"/>
      </w:pPr>
      <w:r>
        <w:rPr>
          <w:sz w:val="20"/>
        </w:rPr>
        <w:t>[Multi-Company] Remove userId unique constraint → allow N businesses per user.</w:t>
      </w:r>
    </w:p>
    <w:p>
      <w:pPr>
        <w:pStyle w:val="ListBullet"/>
        <w:spacing w:after="40"/>
        <w:ind w:left="360"/>
      </w:pPr>
      <w:r>
        <w:rPr>
          <w:sz w:val="20"/>
        </w:rPr>
        <w:t>[Multi-Currency] Implement live exchange rates (via ExchangeRate API) + realized/unrealized gains.</w:t>
      </w:r>
    </w:p>
    <w:p>
      <w:pPr>
        <w:pStyle w:val="ListBullet"/>
        <w:spacing w:after="40"/>
        <w:ind w:left="360"/>
      </w:pPr>
      <w:r>
        <w:rPr>
          <w:sz w:val="20"/>
        </w:rPr>
        <w:t>[Period Lock] Add fiscal period closing: lock flag per business per month → block edits.</w:t>
      </w:r>
    </w:p>
    <w:p>
      <w:pPr>
        <w:spacing w:before="240" w:after="80"/>
      </w:pPr>
      <w:r>
        <w:rPr>
          <w:b/>
          <w:color w:val="0E777E"/>
          <w:sz w:val="26"/>
        </w:rPr>
        <w:t>Phase 3 — Enterprise Accounting Features (3–6 months)</w:t>
      </w:r>
    </w:p>
    <w:p>
      <w:pPr>
        <w:pStyle w:val="ListBullet"/>
        <w:spacing w:after="40"/>
        <w:ind w:left="360"/>
      </w:pPr>
      <w:r>
        <w:rPr>
          <w:sz w:val="20"/>
        </w:rPr>
        <w:t>Bank Reconciliation: bank statement CSV import + transaction matching engine.</w:t>
      </w:r>
    </w:p>
    <w:p>
      <w:pPr>
        <w:pStyle w:val="ListBullet"/>
        <w:spacing w:after="40"/>
        <w:ind w:left="360"/>
      </w:pPr>
      <w:r>
        <w:rPr>
          <w:sz w:val="20"/>
        </w:rPr>
        <w:t>Payroll Module: employee records, salary components, gross→net calculation, payslip generation.</w:t>
      </w:r>
    </w:p>
    <w:p>
      <w:pPr>
        <w:pStyle w:val="ListBullet"/>
        <w:spacing w:after="40"/>
        <w:ind w:left="360"/>
      </w:pPr>
      <w:r>
        <w:rPr>
          <w:sz w:val="20"/>
        </w:rPr>
        <w:t>Fixed Asset Register: automated monthly depreciation journal entries.</w:t>
      </w:r>
    </w:p>
    <w:p>
      <w:pPr>
        <w:pStyle w:val="ListBullet"/>
        <w:spacing w:after="40"/>
        <w:ind w:left="360"/>
      </w:pPr>
      <w:r>
        <w:rPr>
          <w:sz w:val="20"/>
        </w:rPr>
        <w:t>Recurring Transactions: template engine for monthly rent, salaries, loan repayments.</w:t>
      </w:r>
    </w:p>
    <w:p>
      <w:pPr>
        <w:pStyle w:val="ListBullet"/>
        <w:spacing w:after="40"/>
        <w:ind w:left="360"/>
      </w:pPr>
      <w:r>
        <w:rPr>
          <w:sz w:val="20"/>
        </w:rPr>
        <w:t>Budget vs Actual: budget entry UI + variance analysis reports.</w:t>
      </w:r>
    </w:p>
    <w:p>
      <w:pPr>
        <w:pStyle w:val="ListBullet"/>
        <w:spacing w:after="40"/>
        <w:ind w:left="360"/>
      </w:pPr>
      <w:r>
        <w:rPr>
          <w:sz w:val="20"/>
        </w:rPr>
        <w:t>GST Filing: auto-calculate GST return from collected/paid entries; PDF generation.</w:t>
      </w:r>
    </w:p>
    <w:p>
      <w:pPr>
        <w:pStyle w:val="ListBullet"/>
        <w:spacing w:after="40"/>
        <w:ind w:left="360"/>
      </w:pPr>
      <w:r>
        <w:rPr>
          <w:sz w:val="20"/>
        </w:rPr>
        <w:t>Purchase Orders &amp; Sales Orders: PO/SO workflow with approval gates.</w:t>
      </w:r>
    </w:p>
    <w:p>
      <w:pPr>
        <w:spacing w:before="240" w:after="80"/>
      </w:pPr>
      <w:r>
        <w:rPr>
          <w:b/>
          <w:color w:val="0E777E"/>
          <w:sz w:val="26"/>
        </w:rPr>
        <w:t>Phase 4 — AI Enhancements (6–9 months)</w:t>
      </w:r>
    </w:p>
    <w:p>
      <w:pPr>
        <w:pStyle w:val="ListBullet"/>
        <w:spacing w:after="40"/>
        <w:ind w:left="360"/>
      </w:pPr>
      <w:r>
        <w:rPr>
          <w:sz w:val="20"/>
        </w:rPr>
        <w:t>Personalised forecasting: LSTM or Prophet model trained on each business's JournalEntry time series.</w:t>
      </w:r>
    </w:p>
    <w:p>
      <w:pPr>
        <w:pStyle w:val="ListBullet"/>
        <w:spacing w:after="40"/>
        <w:ind w:left="360"/>
      </w:pPr>
      <w:r>
        <w:rPr>
          <w:sz w:val="20"/>
        </w:rPr>
        <w:t>AI-powered anomaly explainability: natural language explanation of why each transaction was flagged.</w:t>
      </w:r>
    </w:p>
    <w:p>
      <w:pPr>
        <w:pStyle w:val="ListBullet"/>
        <w:spacing w:after="40"/>
        <w:ind w:left="360"/>
      </w:pPr>
      <w:r>
        <w:rPr>
          <w:sz w:val="20"/>
        </w:rPr>
        <w:t>AI bookkeeper: auto-categorise imported bank transactions using Gemini few-shot classification.</w:t>
      </w:r>
    </w:p>
    <w:p>
      <w:pPr>
        <w:pStyle w:val="ListBullet"/>
        <w:spacing w:after="40"/>
        <w:ind w:left="360"/>
      </w:pPr>
      <w:r>
        <w:rPr>
          <w:sz w:val="20"/>
        </w:rPr>
        <w:t>Predictive cash flow: 30/60/90-day cash position forecast based on outstanding AR/AP + recurring patterns.</w:t>
      </w:r>
    </w:p>
    <w:p>
      <w:pPr>
        <w:spacing w:before="240" w:after="80"/>
      </w:pPr>
      <w:r>
        <w:rPr>
          <w:b/>
          <w:color w:val="0E777E"/>
          <w:sz w:val="26"/>
        </w:rPr>
        <w:t>Phase 5 — Scalability (9–12 months)</w:t>
      </w:r>
    </w:p>
    <w:p>
      <w:pPr>
        <w:pStyle w:val="ListBullet"/>
        <w:spacing w:after="40"/>
        <w:ind w:left="360"/>
      </w:pPr>
      <w:r>
        <w:rPr>
          <w:sz w:val="20"/>
        </w:rPr>
        <w:t>Database sharding strategy for high-volume businesses.</w:t>
      </w:r>
    </w:p>
    <w:p>
      <w:pPr>
        <w:pStyle w:val="ListBullet"/>
        <w:spacing w:after="40"/>
        <w:ind w:left="360"/>
      </w:pPr>
      <w:r>
        <w:rPr>
          <w:sz w:val="20"/>
        </w:rPr>
        <w:t>Worker threads for CPU-bound Isolation Forest scoring (large datasets).</w:t>
      </w:r>
    </w:p>
    <w:p>
      <w:pPr>
        <w:pStyle w:val="ListBullet"/>
        <w:spacing w:after="40"/>
        <w:ind w:left="360"/>
      </w:pPr>
      <w:r>
        <w:rPr>
          <w:sz w:val="20"/>
        </w:rPr>
        <w:t>WebSocket/SSE for real-time collaborative editing and live anomaly alerts.</w:t>
      </w:r>
    </w:p>
    <w:p>
      <w:pPr>
        <w:pStyle w:val="ListBullet"/>
        <w:spacing w:after="40"/>
        <w:ind w:left="360"/>
      </w:pPr>
      <w:r>
        <w:rPr>
          <w:sz w:val="20"/>
        </w:rPr>
        <w:t>Audit trail enhancement: full field-level diff (before/after) with immutable append-only store.</w:t>
      </w:r>
    </w:p>
    <w:p>
      <w:pPr>
        <w:pStyle w:val="ListBullet"/>
        <w:spacing w:after="40"/>
        <w:ind w:left="360"/>
      </w:pPr>
      <w:r>
        <w:rPr>
          <w:sz w:val="20"/>
        </w:rPr>
        <w:t>Mobile app: React Native sharing hooks and API layer.</w:t>
      </w:r>
    </w:p>
    <w:p>
      <w:pPr>
        <w:spacing w:before="360" w:after="120"/>
        <w:pBdr>
          <w:bottom w:val="single" w:sz="6" w:space="1" w:color="0E777E"/>
        </w:pBdr>
      </w:pPr>
      <w:r>
        <w:rPr>
          <w:b/>
          <w:color w:val="0F2A4A"/>
          <w:sz w:val="32"/>
        </w:rPr>
        <w:t>Quick Context Summary for Future AI Assistants</w:t>
      </w:r>
    </w:p>
    <w:p>
      <w:pPr>
        <w:spacing w:after="80"/>
      </w:pPr>
      <w:r>
        <w:rPr>
          <w:sz w:val="20"/>
        </w:rPr>
        <w:t>VousFin is a full-stack SME accounting web application for Pakistan. Backend: Node.js/Express 5, MongoDB/Mongoose 9, JWT auth, Joi validation, businessId-scoped multi-tenancy. Frontend: React 19, React Router 7, TanStack Query 5, Zustand 5, Tailwind CSS, Recharts. AI: Gemini API for NLP parsing, Groq/LLaMA for financial assistant chat, custom pure-JS Isolation Forest for anomaly detection, pre-trained LightGBM+XGBoost for generic forecasting.</w:t>
      </w:r>
    </w:p>
    <w:p>
      <w:pPr>
        <w:spacing w:after="80"/>
      </w:pPr>
      <w:r>
        <w:rPr>
          <w:sz w:val="20"/>
        </w:rPr>
        <w:t>Core data model: JournalEntry (double-entry, 1 debit + 1 credit account per entry, 15 compound indexes). Supporting collections: Business, User, ChartOfAccount (33 default accounts, Gimbla template), Customer, Vendor, InstallmentPlan, AnomalyAlert, AuditLog.</w:t>
      </w:r>
    </w:p>
    <w:p>
      <w:pPr>
        <w:spacing w:before="240" w:after="80"/>
      </w:pPr>
      <w:r>
        <w:rPr>
          <w:b/>
          <w:color w:val="0E777E"/>
          <w:sz w:val="26"/>
        </w:rPr>
        <w:t>Critical Systems</w:t>
      </w:r>
    </w:p>
    <w:p>
      <w:pPr>
        <w:pStyle w:val="ListBullet"/>
        <w:spacing w:after="40"/>
        <w:ind w:left="360"/>
      </w:pPr>
      <w:r>
        <w:rPr>
          <w:sz w:val="20"/>
        </w:rPr>
        <w:t>NLP Pipeline: Gemini → normalize → accounting rules → journal gen → confidence (6 steps)</w:t>
      </w:r>
    </w:p>
    <w:p>
      <w:pPr>
        <w:pStyle w:val="ListBullet"/>
        <w:spacing w:after="40"/>
        <w:ind w:left="360"/>
      </w:pPr>
      <w:r>
        <w:rPr>
          <w:sz w:val="20"/>
        </w:rPr>
        <w:t>Anomaly: 6-component weighted ensemble (IF 35% + Z-score 15% + heuristics 20% + behaviour 15% + freq 10% + velocity 5%)</w:t>
      </w:r>
    </w:p>
    <w:p>
      <w:pPr>
        <w:pStyle w:val="ListBullet"/>
        <w:spacing w:after="40"/>
        <w:ind w:left="360"/>
      </w:pPr>
      <w:r>
        <w:rPr>
          <w:sz w:val="20"/>
        </w:rPr>
        <w:t>Forecasting: PRE-TRAINED on generic data — NOT personalized to user transactions</w:t>
      </w:r>
    </w:p>
    <w:p>
      <w:pPr>
        <w:pStyle w:val="ListBullet"/>
        <w:spacing w:after="40"/>
        <w:ind w:left="360"/>
      </w:pPr>
      <w:r>
        <w:rPr>
          <w:sz w:val="20"/>
        </w:rPr>
        <w:t>Reporting: Income Statement / Balance Sheet / Cash Flow / Trial Balance (all from MongoDB aggregation + in-memory cache)</w:t>
      </w:r>
    </w:p>
    <w:p>
      <w:pPr>
        <w:pStyle w:val="ListBullet"/>
        <w:spacing w:after="40"/>
        <w:ind w:left="360"/>
      </w:pPr>
      <w:r>
        <w:rPr>
          <w:sz w:val="20"/>
        </w:rPr>
        <w:t>Installment Engine: full schedule generation, interest tracking, payment recording</w:t>
      </w:r>
    </w:p>
    <w:p>
      <w:pPr>
        <w:pStyle w:val="ListBullet"/>
        <w:spacing w:after="40"/>
        <w:ind w:left="360"/>
      </w:pPr>
      <w:r>
        <w:rPr>
          <w:sz w:val="20"/>
        </w:rPr>
        <w:t>AR/AP: Credit Sale → paymentStatus=unpaid, remainingBalance=amount; settlements[] array tracks partial payments</w:t>
      </w:r>
    </w:p>
    <w:p>
      <w:pPr>
        <w:spacing w:before="240" w:after="80"/>
      </w:pPr>
      <w:r>
        <w:rPr>
          <w:b/>
          <w:color w:val="0E777E"/>
          <w:sz w:val="26"/>
        </w:rPr>
        <w:t>Known Weaknesses (Priority)</w:t>
      </w:r>
    </w:p>
    <w:p>
      <w:pPr>
        <w:pStyle w:val="ListBullet"/>
        <w:spacing w:after="40"/>
        <w:ind w:left="360"/>
      </w:pPr>
      <w:r>
        <w:rPr>
          <w:sz w:val="20"/>
        </w:rPr>
        <w:t>1. Forecasting not user-specific (critical gap)</w:t>
      </w:r>
    </w:p>
    <w:p>
      <w:pPr>
        <w:pStyle w:val="ListBullet"/>
        <w:spacing w:after="40"/>
        <w:ind w:left="360"/>
      </w:pPr>
      <w:r>
        <w:rPr>
          <w:sz w:val="20"/>
        </w:rPr>
        <w:t>2. JWT in localStorage (XSS risk)</w:t>
      </w:r>
    </w:p>
    <w:p>
      <w:pPr>
        <w:pStyle w:val="ListBullet"/>
        <w:spacing w:after="40"/>
        <w:ind w:left="360"/>
      </w:pPr>
      <w:r>
        <w:rPr>
          <w:sz w:val="20"/>
        </w:rPr>
        <w:t>3. authLimiter at 50 in dev (must reduce for prod)</w:t>
      </w:r>
    </w:p>
    <w:p>
      <w:pPr>
        <w:pStyle w:val="ListBullet"/>
        <w:spacing w:after="40"/>
        <w:ind w:left="360"/>
      </w:pPr>
      <w:r>
        <w:rPr>
          <w:sz w:val="20"/>
        </w:rPr>
        <w:t>4. Balance Sheet N-query pattern (performance)</w:t>
      </w:r>
    </w:p>
    <w:p>
      <w:pPr>
        <w:pStyle w:val="ListBullet"/>
        <w:spacing w:after="40"/>
        <w:ind w:left="360"/>
      </w:pPr>
      <w:r>
        <w:rPr>
          <w:sz w:val="20"/>
        </w:rPr>
        <w:t>5. No RBAC within business</w:t>
      </w:r>
    </w:p>
    <w:p>
      <w:pPr>
        <w:pStyle w:val="ListBullet"/>
        <w:spacing w:after="40"/>
        <w:ind w:left="360"/>
      </w:pPr>
      <w:r>
        <w:rPr>
          <w:sz w:val="20"/>
        </w:rPr>
        <w:t>6. 1 user = 1 business (scalability constraint)</w:t>
      </w:r>
    </w:p>
    <w:p>
      <w:pPr>
        <w:pStyle w:val="ListBullet"/>
        <w:spacing w:after="40"/>
        <w:ind w:left="360"/>
      </w:pPr>
      <w:r>
        <w:rPr>
          <w:sz w:val="20"/>
        </w:rPr>
        <w:t>7. node-cron in web process (will duplicate on multi-instance Render)</w:t>
      </w:r>
    </w:p>
    <w:p>
      <w:pPr>
        <w:pStyle w:val="ListBullet"/>
        <w:spacing w:after="40"/>
        <w:ind w:left="360"/>
      </w:pPr>
      <w:r>
        <w:rPr>
          <w:sz w:val="20"/>
        </w:rPr>
        <w:t>8. Interest on installments not journalised</w:t>
      </w:r>
    </w:p>
    <w:p>
      <w:pPr>
        <w:spacing w:before="240" w:after="80"/>
      </w:pPr>
      <w:r>
        <w:rPr>
          <w:b/>
          <w:color w:val="0E777E"/>
          <w:sz w:val="26"/>
        </w:rPr>
        <w:t>Important Workflows</w:t>
      </w:r>
    </w:p>
    <w:p>
      <w:pPr>
        <w:pStyle w:val="ListBullet"/>
        <w:spacing w:after="40"/>
        <w:ind w:left="360"/>
      </w:pPr>
      <w:r>
        <w:rPr>
          <w:sz w:val="20"/>
        </w:rPr>
        <w:t>NL transaction: parse-nl preview → user confirms → confirm-nl endpoint → JournalEntry saved</w:t>
      </w:r>
    </w:p>
    <w:p>
      <w:pPr>
        <w:pStyle w:val="ListBullet"/>
        <w:spacing w:after="40"/>
        <w:ind w:left="360"/>
      </w:pPr>
      <w:r>
        <w:rPr>
          <w:sz w:val="20"/>
        </w:rPr>
        <w:t>AR settlement: Credit Sale (remainingBalance set) → Payment Received (settlements[] appended, remainingBalance decremented, paymentStatus updated)</w:t>
      </w:r>
    </w:p>
    <w:p>
      <w:pPr>
        <w:pStyle w:val="ListBullet"/>
        <w:spacing w:after="40"/>
        <w:ind w:left="360"/>
      </w:pPr>
      <w:r>
        <w:rPr>
          <w:sz w:val="20"/>
        </w:rPr>
        <w:t>Anomaly scan: POST /ai/anomaly-scan → 3-tier fetch → 14-feature matrix → ensemble → AnomalyAlert upsert → GET /anomaly-alerts</w:t>
      </w:r>
    </w:p>
    <w:p>
      <w:pPr>
        <w:pStyle w:val="ListBullet"/>
        <w:spacing w:after="40"/>
        <w:ind w:left="360"/>
      </w:pPr>
      <w:r>
        <w:rPr>
          <w:sz w:val="20"/>
        </w:rPr>
        <w:t>Report generation: GET /reports/* → service checks cache → if miss, MongoDB aggregate → cache → return</w:t>
      </w:r>
    </w:p>
    <w:p>
      <w:pPr>
        <w:pStyle w:val="ListBullet"/>
        <w:spacing w:after="40"/>
        <w:ind w:left="360"/>
      </w:pPr>
      <w:r>
        <w:rPr>
          <w:sz w:val="20"/>
        </w:rPr>
        <w:t>Business setup: register → POST /business → ChartOfAccount.seedDefaultAccounts (33 accounts) → redirect to dashboard</w:t>
      </w:r>
    </w:p>
    <w:p>
      <w:pPr>
        <w:spacing w:before="240" w:after="80"/>
      </w:pPr>
      <w:r>
        <w:rPr>
          <w:b/>
          <w:color w:val="0E777E"/>
          <w:sz w:val="26"/>
        </w:rPr>
        <w:t>Major Priorities</w:t>
      </w:r>
    </w:p>
    <w:p>
      <w:pPr>
        <w:pStyle w:val="ListBullet"/>
        <w:spacing w:after="40"/>
        <w:ind w:left="360"/>
      </w:pPr>
      <w:r>
        <w:rPr>
          <w:sz w:val="20"/>
        </w:rPr>
        <w:t>Immediate: Production deployment (Atlas + Render + Vercel) — paused mid-Render setup</w:t>
      </w:r>
    </w:p>
    <w:p>
      <w:pPr>
        <w:pStyle w:val="ListBullet"/>
        <w:spacing w:after="40"/>
        <w:ind w:left="360"/>
      </w:pPr>
      <w:r>
        <w:rPr>
          <w:sz w:val="20"/>
        </w:rPr>
        <w:t>Near-term: JWT httpOnly cookie migration, authLimiter tighten, RBAC</w:t>
      </w:r>
    </w:p>
    <w:p>
      <w:pPr>
        <w:pStyle w:val="ListBullet"/>
        <w:spacing w:after="40"/>
        <w:ind w:left="360"/>
      </w:pPr>
      <w:r>
        <w:rPr>
          <w:sz w:val="20"/>
        </w:rPr>
        <w:t>Medium: Replace generic forecasting with user-data-trained model</w:t>
      </w:r>
    </w:p>
    <w:p>
      <w:pPr>
        <w:pStyle w:val="ListBullet"/>
        <w:spacing w:after="40"/>
        <w:ind w:left="360"/>
      </w:pPr>
      <w:r>
        <w:rPr>
          <w:sz w:val="20"/>
        </w:rPr>
        <w:t>Long-term: Bank reconciliation, payroll, fixed assets, GST filing</w:t>
      </w:r>
    </w:p>
    <w:p/>
    <w:p>
      <w:pPr>
        <w:jc w:val="center"/>
      </w:pPr>
      <w:r>
        <w:rPr>
          <w:color w:val="999999"/>
          <w:sz w:val="16"/>
        </w:rPr>
        <w:t>VousFin Smart Accountant  |  Architecture Brief  |  Confidential  |  Generated 2026-05-26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