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00"/>
        <w:jc w:val="center"/>
      </w:pPr>
      <w:r>
        <w:rPr>
          <w:rFonts w:ascii="Arial" w:hAnsi="Arial" w:eastAsia="Arial"/>
          <w:b/>
          <w:color w:val="173A5E"/>
          <w:sz w:val="50"/>
        </w:rPr>
        <w:t>Week 1 VACS Fix Verification</w:t>
      </w:r>
    </w:p>
    <w:p>
      <w:pPr>
        <w:jc w:val="center"/>
      </w:pPr>
      <w:r>
        <w:rPr>
          <w:rFonts w:ascii="Arial" w:hAnsi="Arial" w:eastAsia="Arial"/>
          <w:b/>
          <w:color w:val="1F5A7A"/>
          <w:sz w:val="36"/>
        </w:rPr>
        <w:t>Remaining Issues After Retest</w:t>
      </w:r>
    </w:p>
    <w:p>
      <w:pPr>
        <w:spacing w:before="240"/>
        <w:jc w:val="center"/>
      </w:pPr>
      <w:r>
        <w:rPr>
          <w:rFonts w:ascii="Arial" w:hAnsi="Arial" w:eastAsia="Arial"/>
          <w:color w:val="1F2933"/>
          <w:sz w:val="22"/>
        </w:rPr>
        <w:t>AI Patient, EMR, and Grader/Rubric Discrepancies Still Not Completely Corrected</w:t>
      </w:r>
    </w:p>
    <w:p>
      <w:pPr>
        <w:spacing w:before="900"/>
        <w:jc w:val="center"/>
      </w:pPr>
      <w:r>
        <w:rPr>
          <w:rFonts w:ascii="Arial" w:hAnsi="Arial" w:eastAsia="Arial"/>
          <w:b/>
          <w:color w:val="65717D"/>
          <w:sz w:val="20"/>
        </w:rPr>
        <w:t>Retest date: August 24, 2026</w:t>
      </w:r>
    </w:p>
    <w:p>
      <w:pPr>
        <w:jc w:val="center"/>
      </w:pPr>
      <w:r>
        <w:rPr>
          <w:rFonts w:ascii="Arial" w:hAnsi="Arial" w:eastAsia="Arial"/>
          <w:color w:val="65717D"/>
          <w:sz w:val="19"/>
        </w:rPr>
        <w:t>Cross-checked against the Week 1 VACS SOAP Note Grading Rubrics Master List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16"/>
      </w:tblGrid>
      <w:tr>
        <w:trPr>
          <w:cantSplit/>
        </w:trPr>
        <w:tc>
          <w:tcPr>
            <w:tcW w:type="dxa" w:w="10166"/>
            <w:shd w:fill="EAF3F8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rFonts w:ascii="Arial" w:hAnsi="Arial" w:eastAsia="Arial"/>
                <w:b/>
                <w:color w:val="173A5E"/>
                <w:sz w:val="19"/>
              </w:rPr>
              <w:t xml:space="preserve">Scope: </w:t>
            </w:r>
            <w:r>
              <w:rPr>
                <w:rFonts w:ascii="Arial" w:hAnsi="Arial" w:eastAsia="Arial"/>
                <w:color w:val="1F2933"/>
                <w:sz w:val="19"/>
              </w:rPr>
              <w:t>Only findings that remain not fixed or partially fixed are included. Items that passed retest are intentionally omitted from the detailed sections.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Executive Summary</w:t>
      </w:r>
    </w:p>
    <w:p>
      <w:r>
        <w:rPr>
          <w:rFonts w:ascii="Arial" w:hAnsi="Arial" w:eastAsia="Arial"/>
          <w:b/>
          <w:color w:val="173A5E"/>
        </w:rPr>
        <w:t xml:space="preserve">22 visit-level findings remain open across James Wilson and Linda Martinez. </w:t>
      </w:r>
      <w:r>
        <w:rPr>
          <w:rFonts w:ascii="Arial" w:hAnsi="Arial" w:eastAsia="Arial"/>
          <w:color w:val="1F2933"/>
        </w:rPr>
        <w:t>Repeated defects are counted on each visit when they can independently affect SOAP-note grading. No confirmed remaining issue was identified for Maria Gonzalez after the retest.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0"/>
        <w:gridCol w:w="1872"/>
      </w:tblGrid>
      <w:tr>
        <w:trPr>
          <w:tblHeader w:val="true"/>
          <w:cantSplit/>
        </w:trPr>
        <w:tc>
          <w:tcPr>
            <w:tcW w:type="dxa" w:w="5083"/>
            <w:shd w:fill="173A5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8"/>
              </w:rPr>
              <w:t>Encounter</w:t>
            </w:r>
          </w:p>
        </w:tc>
        <w:tc>
          <w:tcPr>
            <w:tcW w:type="dxa" w:w="5083"/>
            <w:shd w:fill="173A5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8"/>
              </w:rPr>
              <w:t>Remaining findings</w:t>
            </w:r>
          </w:p>
        </w:tc>
      </w:tr>
      <w:tr>
        <w:trPr>
          <w:cantSplit/>
        </w:trPr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color w:val="1F2933"/>
                <w:sz w:val="18"/>
              </w:rPr>
              <w:t>Maria Gonzalez - Tuesday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shd w:fill="EDF7F1"/>
          </w:tcPr>
          <w:p>
            <w:r>
              <w:rPr>
                <w:rFonts w:ascii="Arial" w:hAnsi="Arial" w:eastAsia="Arial"/>
                <w:b/>
                <w:color w:val="2B6B4A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color w:val="1F2933"/>
                <w:sz w:val="18"/>
              </w:rPr>
              <w:t>Maria Gonzalez - Wednesday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shd w:fill="EDF7F1"/>
          </w:tcPr>
          <w:p>
            <w:r>
              <w:rPr>
                <w:rFonts w:ascii="Arial" w:hAnsi="Arial" w:eastAsia="Arial"/>
                <w:b/>
                <w:color w:val="2B6B4A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color w:val="1F2933"/>
                <w:sz w:val="18"/>
              </w:rPr>
              <w:t>Maria Gonzalez - Thursday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shd w:fill="EDF7F1"/>
          </w:tcPr>
          <w:p>
            <w:r>
              <w:rPr>
                <w:rFonts w:ascii="Arial" w:hAnsi="Arial" w:eastAsia="Arial"/>
                <w:b/>
                <w:color w:val="2B6B4A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color w:val="1F2933"/>
                <w:sz w:val="18"/>
              </w:rPr>
              <w:t>James Wilson - Tuesday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shd w:fill="FBEDEE"/>
          </w:tcPr>
          <w:p>
            <w:r>
              <w:rPr>
                <w:rFonts w:ascii="Arial" w:hAnsi="Arial" w:eastAsia="Arial"/>
                <w:b/>
                <w:color w:val="A63D40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color w:val="1F2933"/>
                <w:sz w:val="18"/>
              </w:rPr>
              <w:t>James Wilson - Wednesday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shd w:fill="FBEDEE"/>
          </w:tcPr>
          <w:p>
            <w:r>
              <w:rPr>
                <w:rFonts w:ascii="Arial" w:hAnsi="Arial" w:eastAsia="Arial"/>
                <w:b/>
                <w:color w:val="A63D40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color w:val="1F2933"/>
                <w:sz w:val="18"/>
              </w:rPr>
              <w:t>James Wilson - Thursday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shd w:fill="FBEDEE"/>
          </w:tcPr>
          <w:p>
            <w:r>
              <w:rPr>
                <w:rFonts w:ascii="Arial" w:hAnsi="Arial" w:eastAsia="Arial"/>
                <w:b/>
                <w:color w:val="A63D40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color w:val="1F2933"/>
                <w:sz w:val="18"/>
              </w:rPr>
              <w:t>Linda Martinez - Tuesday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shd w:fill="FBEDEE"/>
          </w:tcPr>
          <w:p>
            <w:r>
              <w:rPr>
                <w:rFonts w:ascii="Arial" w:hAnsi="Arial" w:eastAsia="Arial"/>
                <w:b/>
                <w:color w:val="A63D40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color w:val="1F2933"/>
                <w:sz w:val="18"/>
              </w:rPr>
              <w:t>Linda Martinez - Wednesday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shd w:fill="FBEDEE"/>
          </w:tcPr>
          <w:p>
            <w:r>
              <w:rPr>
                <w:rFonts w:ascii="Arial" w:hAnsi="Arial" w:eastAsia="Arial"/>
                <w:b/>
                <w:color w:val="A63D40"/>
                <w:sz w:val="18"/>
              </w:rPr>
              <w:t>8</w:t>
            </w:r>
          </w:p>
        </w:tc>
      </w:tr>
      <w:tr>
        <w:trPr>
          <w:cantSplit/>
        </w:trPr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color w:val="1F2933"/>
                <w:sz w:val="18"/>
              </w:rPr>
              <w:t>Linda Martinez - Thursday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shd w:fill="FBEDEE"/>
          </w:tcPr>
          <w:p>
            <w:r>
              <w:rPr>
                <w:rFonts w:ascii="Arial" w:hAnsi="Arial" w:eastAsia="Arial"/>
                <w:b/>
                <w:color w:val="A63D40"/>
                <w:sz w:val="18"/>
              </w:rPr>
              <w:t>2</w:t>
            </w:r>
          </w:p>
        </w:tc>
      </w:tr>
    </w:tbl>
    <w:p>
      <w:pPr>
        <w:spacing w:before="160"/>
      </w:pPr>
      <w:r>
        <w:rPr>
          <w:rFonts w:ascii="Arial" w:hAnsi="Arial" w:eastAsia="Arial"/>
          <w:b/>
          <w:color w:val="173A5E"/>
        </w:rPr>
        <w:t xml:space="preserve">Status interpretation: </w:t>
      </w:r>
      <w:r>
        <w:rPr>
          <w:rFonts w:ascii="Arial" w:hAnsi="Arial" w:eastAsia="Arial"/>
          <w:color w:val="1F2933"/>
        </w:rPr>
        <w:t>NOT FIXED = the current AI/EMR value conflicts with the rubric or required information remains unavailable. PARTIALLY FIXED = part of the original defect is corrected, but a scored detail remains wrong or unavailable.</w:t>
      </w:r>
    </w:p>
    <w:p>
      <w:pPr>
        <w:spacing w:before="80"/>
      </w:pPr>
      <w:r>
        <w:rPr>
          <w:rFonts w:ascii="Arial" w:hAnsi="Arial" w:eastAsia="Arial"/>
          <w:b/>
          <w:color w:val="173A5E"/>
        </w:rPr>
        <w:t xml:space="preserve">Evidence handling: </w:t>
      </w:r>
      <w:r>
        <w:rPr>
          <w:rFonts w:ascii="Arial" w:hAnsi="Arial" w:eastAsia="Arial"/>
          <w:color w:val="1F2933"/>
        </w:rPr>
        <w:t>Per tester instruction, the same James Wilson surgery-age screenshot and home-BP screenshot are reused under each applicable James visit because the same response recurred. Master-rubric excerpts are included next to the retest evidence.</w:t>
      </w:r>
    </w:p>
    <w:p>
      <w:pPr>
        <w:pStyle w:val="Heading2"/>
        <w:keepNext/>
      </w:pPr>
      <w:r>
        <w:t>Highest-Priority Recurring Patterns</w:t>
      </w:r>
    </w:p>
    <w:p>
      <w:pPr>
        <w:pStyle w:val="ListBullet"/>
      </w:pPr>
      <w:r>
        <w:rPr>
          <w:rFonts w:ascii="Arial" w:hAnsi="Arial" w:eastAsia="Arial"/>
          <w:color w:val="1F2933"/>
          <w:sz w:val="19"/>
        </w:rPr>
        <w:t>Visit-state leakage / longitudinal mismatch: earlier or later home BP and glucose ranges are being returned on the wrong day.</w:t>
      </w:r>
    </w:p>
    <w:p>
      <w:pPr>
        <w:pStyle w:val="ListBullet"/>
      </w:pPr>
      <w:r>
        <w:rPr>
          <w:rFonts w:ascii="Arial" w:hAnsi="Arial" w:eastAsia="Arial"/>
          <w:color w:val="1F2933"/>
          <w:sz w:val="19"/>
        </w:rPr>
        <w:t>Persistent surgical-history age mismatch: James gives ages 20/55 instead of 19/51; Linda cannot provide the rubric-listed ages 49/52.</w:t>
      </w:r>
    </w:p>
    <w:p>
      <w:pPr>
        <w:pStyle w:val="ListBullet"/>
      </w:pPr>
      <w:r>
        <w:rPr>
          <w:rFonts w:ascii="Arial" w:hAnsi="Arial" w:eastAsia="Arial"/>
          <w:color w:val="1F2933"/>
          <w:sz w:val="19"/>
        </w:rPr>
        <w:t>Objective EMR/rubric mismatch: Linda Wednesday serum creatinine remains 1.26 mg/dL in the EMR versus 1.28 mg/dL in the rubric.</w:t>
      </w:r>
    </w:p>
    <w:p>
      <w:pPr>
        <w:pStyle w:val="ListBullet"/>
      </w:pPr>
      <w:r>
        <w:rPr>
          <w:rFonts w:ascii="Arial" w:hAnsi="Arial" w:eastAsia="Arial"/>
          <w:color w:val="1F2933"/>
          <w:sz w:val="19"/>
        </w:rPr>
        <w:t>Medication-state mismatch: Linda Thursday still reports prior semaglutide and atorvastatin doses instead of the current uptitrated/intensified doses.</w:t>
      </w:r>
    </w:p>
    <w:p>
      <w:pPr>
        <w:pStyle w:val="ListBullet"/>
      </w:pPr>
      <w:r>
        <w:rPr>
          <w:rFonts w:ascii="Arial" w:hAnsi="Arial" w:eastAsia="Arial"/>
          <w:color w:val="1F2933"/>
          <w:sz w:val="19"/>
        </w:rPr>
        <w:t>Hidden follow-up history: Linda Wednesday still cannot provide graded adherence, diet, exercise, and fatigue details.</w:t>
      </w:r>
    </w:p>
    <w:p>
      <w:pPr>
        <w:pStyle w:val="Heading1"/>
        <w:pageBreakBefore/>
      </w:pPr>
      <w:r>
        <w:t>James Wilson</w:t>
      </w:r>
    </w:p>
    <w:p>
      <w:r>
        <w:rPr>
          <w:rFonts w:ascii="Arial" w:hAnsi="Arial" w:eastAsia="Arial"/>
          <w:i/>
          <w:color w:val="65717D"/>
          <w:sz w:val="19"/>
        </w:rPr>
        <w:t>Detailed unresolved findings only</w:t>
      </w:r>
    </w:p>
    <w:p>
      <w:pPr>
        <w:pStyle w:val="Heading2"/>
        <w:keepNext/>
      </w:pPr>
      <w:r>
        <w:t>Tuesday Initial Visit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6840"/>
        <w:gridCol w:w="2232"/>
      </w:tblGrid>
      <w:tr>
        <w:trPr>
          <w:tblHeader w:val="true"/>
          <w:cantSplit/>
        </w:trPr>
        <w:tc>
          <w:tcPr>
            <w:tcW w:type="dxa" w:w="3389"/>
            <w:shd w:fill="173A5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#</w:t>
            </w:r>
          </w:p>
        </w:tc>
        <w:tc>
          <w:tcPr>
            <w:tcW w:type="dxa" w:w="3389"/>
            <w:shd w:fill="173A5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Remaining issue</w:t>
            </w:r>
          </w:p>
        </w:tc>
        <w:tc>
          <w:tcPr>
            <w:tcW w:type="dxa" w:w="3389"/>
            <w:shd w:fill="173A5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Status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/>
                <w:color w:val="173A5E"/>
                <w:sz w:val="17"/>
              </w:rPr>
              <w:t>1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color w:val="1F2933"/>
                <w:sz w:val="17"/>
              </w:rPr>
              <w:t>Home BP average/log remains unavailable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shd w:fill="FFF2DF"/>
          </w:tcPr>
          <w:p>
            <w:r>
              <w:rPr>
                <w:rFonts w:ascii="Arial" w:hAnsi="Arial" w:eastAsia="Arial"/>
                <w:b/>
                <w:color w:val="B25A00"/>
                <w:sz w:val="16"/>
              </w:rPr>
              <w:t>PARTIALLY FIXED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/>
                <w:color w:val="173A5E"/>
                <w:sz w:val="17"/>
              </w:rPr>
              <w:t>2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color w:val="1F2933"/>
                <w:sz w:val="17"/>
              </w:rPr>
              <w:t>Fasting home glucose range does not match Tuesday rubric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shd w:fill="FBEDEE"/>
          </w:tcPr>
          <w:p>
            <w:r>
              <w:rPr>
                <w:rFonts w:ascii="Arial" w:hAnsi="Arial" w:eastAsia="Arial"/>
                <w:b/>
                <w:color w:val="A63D40"/>
                <w:sz w:val="16"/>
              </w:rPr>
              <w:t>NOT FIXED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/>
                <w:color w:val="173A5E"/>
                <w:sz w:val="17"/>
              </w:rPr>
              <w:t>3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color w:val="1F2933"/>
                <w:sz w:val="17"/>
              </w:rPr>
              <w:t>Surgical procedures are disclosed, but the ages remain mismatched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shd w:fill="FFF2DF"/>
          </w:tcPr>
          <w:p>
            <w:r>
              <w:rPr>
                <w:rFonts w:ascii="Arial" w:hAnsi="Arial" w:eastAsia="Arial"/>
                <w:b/>
                <w:color w:val="B25A00"/>
                <w:sz w:val="16"/>
              </w:rPr>
              <w:t>PARTIALLY FIXED</w:t>
            </w:r>
          </w:p>
        </w:tc>
      </w:tr>
    </w:tbl>
    <w:p>
      <w:pPr>
        <w:spacing w:after="0"/>
      </w:pPr>
    </w:p>
    <w:p>
      <w:pPr>
        <w:pStyle w:val="IssueHeading"/>
        <w:keepNext/>
      </w:pPr>
      <w:r>
        <w:rPr>
          <w:rFonts w:ascii="Arial" w:hAnsi="Arial" w:eastAsia="Arial"/>
          <w:b/>
          <w:color w:val="173A5E"/>
          <w:sz w:val="24"/>
        </w:rPr>
        <w:t xml:space="preserve">1. Home BP average/log remains unavailable  </w:t>
      </w:r>
      <w:r>
        <w:rPr>
          <w:rFonts w:ascii="Arial" w:hAnsi="Arial" w:eastAsia="Arial"/>
          <w:b/>
          <w:color w:val="B25A00"/>
          <w:sz w:val="18"/>
        </w:rPr>
        <w:t>PARTIALLY FIXED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8093"/>
      </w:tblGrid>
      <w:tr>
        <w:trPr>
          <w:cantSplit/>
        </w:trPr>
        <w:tc>
          <w:tcPr>
            <w:tcW w:type="dxa" w:w="5083"/>
            <w:shd w:fill="EAF3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 w:eastAsia="Arial"/>
                <w:b/>
                <w:color w:val="173A5E"/>
                <w:sz w:val="18"/>
              </w:rPr>
              <w:t>Current retest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 w:eastAsia="Arial"/>
                <w:color w:val="1F2933"/>
                <w:sz w:val="18"/>
              </w:rPr>
              <w:t>AI patient now reports checking BP 1-2 times/week and readings in the high 140s/90s, but says he does not keep a written log and does not provide a numeric average.</w:t>
            </w:r>
          </w:p>
        </w:tc>
      </w:tr>
      <w:tr>
        <w:trPr>
          <w:cantSplit/>
        </w:trPr>
        <w:tc>
          <w:tcPr>
            <w:tcW w:type="dxa" w:w="5083"/>
            <w:shd w:fill="EAF3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 w:eastAsia="Arial"/>
                <w:b/>
                <w:color w:val="173A5E"/>
                <w:sz w:val="18"/>
              </w:rPr>
              <w:t>Master rubric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 w:eastAsia="Arial"/>
                <w:color w:val="1F2933"/>
                <w:sz w:val="18"/>
              </w:rPr>
              <w:t>Master rubric IDs 1B.13-1B.14 expect 1-2 checks/week and high 140s/90s; Objective ID 2A.7 separately requires a home BP log average of approximately 149/91 mmHg.</w:t>
            </w:r>
          </w:p>
        </w:tc>
      </w:tr>
      <w:tr>
        <w:trPr>
          <w:cantSplit/>
        </w:trPr>
        <w:tc>
          <w:tcPr>
            <w:tcW w:type="dxa" w:w="5083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 w:eastAsia="Arial"/>
                <w:b/>
                <w:color w:val="173A5E"/>
                <w:sz w:val="18"/>
              </w:rPr>
              <w:t>Why still open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 w:eastAsia="Arial"/>
                <w:color w:val="1F2933"/>
                <w:sz w:val="18"/>
              </w:rPr>
              <w:t>Frequency and range are corrected, but the separately graded log-average value is still unavailable. A student cannot document ~149/91 without inventing data.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166"/>
      </w:tblGrid>
      <w:tr>
        <w:trPr>
          <w:cantSplit/>
          <w:cantSplit/>
        </w:trPr>
        <w:tc>
          <w:tcPr>
            <w:tcW w:type="dxa" w:w="10166"/>
            <w:tcMar>
              <w:top w:w="20" w:type="dxa"/>
              <w:start w:w="10" w:type="dxa"/>
              <w:bottom w:w="20" w:type="dxa"/>
              <w:end w:w="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</w:rPr>
              <w:drawing>
                <wp:inline xmlns:a="http://schemas.openxmlformats.org/drawingml/2006/main" xmlns:pic="http://schemas.openxmlformats.org/drawingml/2006/picture">
                  <wp:extent cx="6309360" cy="297081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W Tues pt interview home B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29708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Arial" w:hAnsi="Arial" w:eastAsia="Arial"/>
                <w:i/>
                <w:color w:val="65717D"/>
                <w:sz w:val="17"/>
              </w:rPr>
              <w:t>Retest evidence - James Wilson home BP response. This same response is reused for each James visit per tester instruction.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166"/>
      </w:tblGrid>
      <w:tr>
        <w:trPr>
          <w:cantSplit/>
          <w:cantSplit/>
        </w:trPr>
        <w:tc>
          <w:tcPr>
            <w:tcW w:type="dxa" w:w="10166"/>
            <w:tcMar>
              <w:top w:w="20" w:type="dxa"/>
              <w:start w:w="10" w:type="dxa"/>
              <w:bottom w:w="20" w:type="dxa"/>
              <w:end w:w="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</w:rPr>
              <w:drawing>
                <wp:inline xmlns:a="http://schemas.openxmlformats.org/drawingml/2006/main" xmlns:pic="http://schemas.openxmlformats.org/drawingml/2006/picture">
                  <wp:extent cx="6309360" cy="116250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w_tue_monitoring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11625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Arial" w:hAnsi="Arial" w:eastAsia="Arial"/>
                <w:i/>
                <w:color w:val="65717D"/>
                <w:sz w:val="17"/>
              </w:rPr>
              <w:t>Master rubric - James Tuesday, IDs 1B.13-1B.16 (home BP frequency/range and fasting glucose criteria).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166"/>
      </w:tblGrid>
      <w:tr>
        <w:trPr>
          <w:cantSplit/>
          <w:cantSplit/>
        </w:trPr>
        <w:tc>
          <w:tcPr>
            <w:tcW w:type="dxa" w:w="10166"/>
            <w:tcMar>
              <w:top w:w="20" w:type="dxa"/>
              <w:start w:w="10" w:type="dxa"/>
              <w:bottom w:w="20" w:type="dxa"/>
              <w:end w:w="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</w:rPr>
              <w:drawing>
                <wp:inline xmlns:a="http://schemas.openxmlformats.org/drawingml/2006/main" xmlns:pic="http://schemas.openxmlformats.org/drawingml/2006/picture">
                  <wp:extent cx="6309360" cy="535427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w_tue_bpavg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5354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Arial" w:hAnsi="Arial" w:eastAsia="Arial"/>
                <w:i/>
                <w:color w:val="65717D"/>
                <w:sz w:val="17"/>
              </w:rPr>
              <w:t>Master rubric - James Tuesday, Objective ID 2A.7: home BP log average ~149/91 mmHg.</w:t>
            </w:r>
          </w:p>
        </w:tc>
      </w:tr>
    </w:tbl>
    <w:p>
      <w:pPr>
        <w:spacing w:after="40"/>
      </w:pPr>
    </w:p>
    <w:p>
      <w:pPr>
        <w:pStyle w:val="IssueHeading"/>
        <w:keepNext/>
      </w:pPr>
      <w:r>
        <w:rPr>
          <w:rFonts w:ascii="Arial" w:hAnsi="Arial" w:eastAsia="Arial"/>
          <w:b/>
          <w:color w:val="173A5E"/>
          <w:sz w:val="24"/>
        </w:rPr>
        <w:t xml:space="preserve">2. Fasting home glucose range does not match Tuesday rubric  </w:t>
      </w:r>
      <w:r>
        <w:rPr>
          <w:rFonts w:ascii="Arial" w:hAnsi="Arial" w:eastAsia="Arial"/>
          <w:b/>
          <w:color w:val="A63D40"/>
          <w:sz w:val="18"/>
        </w:rPr>
        <w:t>NOT FIXED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8093"/>
      </w:tblGrid>
      <w:tr>
        <w:trPr>
          <w:cantSplit/>
        </w:trPr>
        <w:tc>
          <w:tcPr>
            <w:tcW w:type="dxa" w:w="5083"/>
            <w:shd w:fill="EAF3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 w:eastAsia="Arial"/>
                <w:b/>
                <w:color w:val="173A5E"/>
                <w:sz w:val="18"/>
              </w:rPr>
              <w:t>Current retest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 w:eastAsia="Arial"/>
                <w:color w:val="1F2933"/>
                <w:sz w:val="18"/>
              </w:rPr>
              <w:t>AI patient reports checking glucose a few times/week with fasting readings around 140-160 mg/dL.</w:t>
            </w:r>
          </w:p>
        </w:tc>
      </w:tr>
      <w:tr>
        <w:trPr>
          <w:cantSplit/>
        </w:trPr>
        <w:tc>
          <w:tcPr>
            <w:tcW w:type="dxa" w:w="5083"/>
            <w:shd w:fill="EAF3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 w:eastAsia="Arial"/>
                <w:b/>
                <w:color w:val="173A5E"/>
                <w:sz w:val="18"/>
              </w:rPr>
              <w:t>Master rubric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 w:eastAsia="Arial"/>
                <w:color w:val="1F2933"/>
                <w:sz w:val="18"/>
              </w:rPr>
              <w:t>Master rubric ID 1B.16 requires fasting glucose 170-200 mg/dL for the Tuesday initial visit.</w:t>
            </w:r>
          </w:p>
        </w:tc>
      </w:tr>
      <w:tr>
        <w:trPr>
          <w:cantSplit/>
        </w:trPr>
        <w:tc>
          <w:tcPr>
            <w:tcW w:type="dxa" w:w="5083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 w:eastAsia="Arial"/>
                <w:b/>
                <w:color w:val="173A5E"/>
                <w:sz w:val="18"/>
              </w:rPr>
              <w:t>Why still open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 w:eastAsia="Arial"/>
                <w:color w:val="1F2933"/>
                <w:sz w:val="18"/>
              </w:rPr>
              <w:t>The monitoring behavior is now discoverable, but the numeric range appears to be from a later visit and would lose credit if documented as stated.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166"/>
      </w:tblGrid>
      <w:tr>
        <w:trPr>
          <w:cantSplit/>
          <w:cantSplit/>
        </w:trPr>
        <w:tc>
          <w:tcPr>
            <w:tcW w:type="dxa" w:w="10166"/>
            <w:tcMar>
              <w:top w:w="20" w:type="dxa"/>
              <w:start w:w="10" w:type="dxa"/>
              <w:bottom w:w="20" w:type="dxa"/>
              <w:end w:w="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</w:rPr>
              <w:drawing>
                <wp:inline xmlns:a="http://schemas.openxmlformats.org/drawingml/2006/main" xmlns:pic="http://schemas.openxmlformats.org/drawingml/2006/picture">
                  <wp:extent cx="6309360" cy="116250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w_tue_monitoring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11625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Arial" w:hAnsi="Arial" w:eastAsia="Arial"/>
                <w:i/>
                <w:color w:val="65717D"/>
                <w:sz w:val="17"/>
              </w:rPr>
              <w:t>Master rubric - James Tuesday, ID 1B.16 requires fasting glucose 170-200 mg/dL.</w:t>
            </w:r>
          </w:p>
        </w:tc>
      </w:tr>
    </w:tbl>
    <w:p>
      <w:pPr>
        <w:spacing w:after="40"/>
      </w:pPr>
    </w:p>
    <w:p>
      <w:pPr>
        <w:pStyle w:val="IssueHeading"/>
        <w:keepNext/>
      </w:pPr>
      <w:r>
        <w:rPr>
          <w:rFonts w:ascii="Arial" w:hAnsi="Arial" w:eastAsia="Arial"/>
          <w:b/>
          <w:color w:val="173A5E"/>
          <w:sz w:val="24"/>
        </w:rPr>
        <w:t xml:space="preserve">3. Surgical procedures are disclosed, but the ages remain mismatched  </w:t>
      </w:r>
      <w:r>
        <w:rPr>
          <w:rFonts w:ascii="Arial" w:hAnsi="Arial" w:eastAsia="Arial"/>
          <w:b/>
          <w:color w:val="B25A00"/>
          <w:sz w:val="18"/>
        </w:rPr>
        <w:t>PARTIALLY FIXED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8093"/>
      </w:tblGrid>
      <w:tr>
        <w:trPr>
          <w:cantSplit/>
        </w:trPr>
        <w:tc>
          <w:tcPr>
            <w:tcW w:type="dxa" w:w="5083"/>
            <w:shd w:fill="EAF3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 w:eastAsia="Arial"/>
                <w:b/>
                <w:color w:val="173A5E"/>
                <w:sz w:val="18"/>
              </w:rPr>
              <w:t>Current retest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 w:eastAsia="Arial"/>
                <w:color w:val="1F2933"/>
                <w:sz w:val="18"/>
              </w:rPr>
              <w:t>AI patient reports appendectomy at age 20 and knee scope at age 55.</w:t>
            </w:r>
          </w:p>
        </w:tc>
      </w:tr>
      <w:tr>
        <w:trPr>
          <w:cantSplit/>
        </w:trPr>
        <w:tc>
          <w:tcPr>
            <w:tcW w:type="dxa" w:w="5083"/>
            <w:shd w:fill="EAF3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 w:eastAsia="Arial"/>
                <w:b/>
                <w:color w:val="173A5E"/>
                <w:sz w:val="18"/>
              </w:rPr>
              <w:t>Master rubric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 w:eastAsia="Arial"/>
                <w:color w:val="1F2933"/>
                <w:sz w:val="18"/>
              </w:rPr>
              <w:t>Master rubric IDs 1C.9-1C.10 specify appendectomy at age 19 and right knee arthroscopy at age 51.</w:t>
            </w:r>
          </w:p>
        </w:tc>
      </w:tr>
      <w:tr>
        <w:trPr>
          <w:cantSplit/>
        </w:trPr>
        <w:tc>
          <w:tcPr>
            <w:tcW w:type="dxa" w:w="5083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 w:eastAsia="Arial"/>
                <w:b/>
                <w:color w:val="173A5E"/>
                <w:sz w:val="18"/>
              </w:rPr>
              <w:t>Why still open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 w:eastAsia="Arial"/>
                <w:color w:val="1F2933"/>
                <w:sz w:val="18"/>
              </w:rPr>
              <w:t>The prior surgery denials are fixed, but the ages remain inconsistent with the grading key. The same age mismatch is reproduced across James Tuesday, Wednesday, and Thursday.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166"/>
      </w:tblGrid>
      <w:tr>
        <w:trPr>
          <w:cantSplit/>
          <w:cantSplit/>
        </w:trPr>
        <w:tc>
          <w:tcPr>
            <w:tcW w:type="dxa" w:w="10166"/>
            <w:tcMar>
              <w:top w:w="20" w:type="dxa"/>
              <w:start w:w="10" w:type="dxa"/>
              <w:bottom w:w="20" w:type="dxa"/>
              <w:end w:w="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</w:rPr>
              <w:drawing>
                <wp:inline xmlns:a="http://schemas.openxmlformats.org/drawingml/2006/main" xmlns:pic="http://schemas.openxmlformats.org/drawingml/2006/picture">
                  <wp:extent cx="6309360" cy="122735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W Screenshot surgery age missmatch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1227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Arial" w:hAnsi="Arial" w:eastAsia="Arial"/>
                <w:i/>
                <w:color w:val="65717D"/>
                <w:sz w:val="17"/>
              </w:rPr>
              <w:t>Retest evidence - James reports appendectomy age 20 and knee scope age 55. Reused for all three James visits per tester instruction.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166"/>
      </w:tblGrid>
      <w:tr>
        <w:trPr>
          <w:cantSplit/>
          <w:cantSplit/>
        </w:trPr>
        <w:tc>
          <w:tcPr>
            <w:tcW w:type="dxa" w:w="10166"/>
            <w:tcMar>
              <w:top w:w="20" w:type="dxa"/>
              <w:start w:w="10" w:type="dxa"/>
              <w:bottom w:w="20" w:type="dxa"/>
              <w:end w:w="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</w:rPr>
              <w:drawing>
                <wp:inline xmlns:a="http://schemas.openxmlformats.org/drawingml/2006/main" xmlns:pic="http://schemas.openxmlformats.org/drawingml/2006/picture">
                  <wp:extent cx="6309360" cy="63672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w_tue_surger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6367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Arial" w:hAnsi="Arial" w:eastAsia="Arial"/>
                <w:i/>
                <w:color w:val="65717D"/>
                <w:sz w:val="17"/>
              </w:rPr>
              <w:t>Master rubric - James Tuesday, IDs 1C.9-1C.10: appendectomy age 19; right knee arthroscopy age 51.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Wednesday 3-Month Follow-Up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6840"/>
        <w:gridCol w:w="2232"/>
      </w:tblGrid>
      <w:tr>
        <w:trPr>
          <w:tblHeader w:val="true"/>
          <w:cantSplit/>
        </w:trPr>
        <w:tc>
          <w:tcPr>
            <w:tcW w:type="dxa" w:w="3389"/>
            <w:shd w:fill="173A5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#</w:t>
            </w:r>
          </w:p>
        </w:tc>
        <w:tc>
          <w:tcPr>
            <w:tcW w:type="dxa" w:w="3389"/>
            <w:shd w:fill="173A5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Remaining issue</w:t>
            </w:r>
          </w:p>
        </w:tc>
        <w:tc>
          <w:tcPr>
            <w:tcW w:type="dxa" w:w="3389"/>
            <w:shd w:fill="173A5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Status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/>
                <w:color w:val="173A5E"/>
                <w:sz w:val="17"/>
              </w:rPr>
              <w:t>1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color w:val="1F2933"/>
                <w:sz w:val="17"/>
              </w:rPr>
              <w:t>Home BP data remain on the wrong visit state and average is unavailable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shd w:fill="FBEDEE"/>
          </w:tcPr>
          <w:p>
            <w:r>
              <w:rPr>
                <w:rFonts w:ascii="Arial" w:hAnsi="Arial" w:eastAsia="Arial"/>
                <w:b/>
                <w:color w:val="A63D40"/>
                <w:sz w:val="16"/>
              </w:rPr>
              <w:t>NOT FIXED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/>
                <w:color w:val="173A5E"/>
                <w:sz w:val="17"/>
              </w:rPr>
              <w:t>2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color w:val="1F2933"/>
                <w:sz w:val="17"/>
              </w:rPr>
              <w:t>Prior occupation is still unavailable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shd w:fill="FBEDEE"/>
          </w:tcPr>
          <w:p>
            <w:r>
              <w:rPr>
                <w:rFonts w:ascii="Arial" w:hAnsi="Arial" w:eastAsia="Arial"/>
                <w:b/>
                <w:color w:val="A63D40"/>
                <w:sz w:val="16"/>
              </w:rPr>
              <w:t>NOT FIXED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/>
                <w:color w:val="173A5E"/>
                <w:sz w:val="17"/>
              </w:rPr>
              <w:t>3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color w:val="1F2933"/>
                <w:sz w:val="17"/>
              </w:rPr>
              <w:t>Surgical ages remain mismatched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shd w:fill="FFF2DF"/>
          </w:tcPr>
          <w:p>
            <w:r>
              <w:rPr>
                <w:rFonts w:ascii="Arial" w:hAnsi="Arial" w:eastAsia="Arial"/>
                <w:b/>
                <w:color w:val="B25A00"/>
                <w:sz w:val="16"/>
              </w:rPr>
              <w:t>PARTIALLY FIXED</w:t>
            </w:r>
          </w:p>
        </w:tc>
      </w:tr>
    </w:tbl>
    <w:p>
      <w:pPr>
        <w:spacing w:after="0"/>
      </w:pPr>
    </w:p>
    <w:p>
      <w:pPr>
        <w:pStyle w:val="IssueHeading"/>
        <w:keepNext/>
      </w:pPr>
      <w:r>
        <w:rPr>
          <w:rFonts w:ascii="Arial" w:hAnsi="Arial" w:eastAsia="Arial"/>
          <w:b/>
          <w:color w:val="173A5E"/>
          <w:sz w:val="24"/>
        </w:rPr>
        <w:t xml:space="preserve">1. Home BP data remain on the wrong visit state and average is unavailable  </w:t>
      </w:r>
      <w:r>
        <w:rPr>
          <w:rFonts w:ascii="Arial" w:hAnsi="Arial" w:eastAsia="Arial"/>
          <w:b/>
          <w:color w:val="A63D40"/>
          <w:sz w:val="18"/>
        </w:rPr>
        <w:t>NOT FIXED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8093"/>
      </w:tblGrid>
      <w:tr>
        <w:trPr>
          <w:cantSplit/>
        </w:trPr>
        <w:tc>
          <w:tcPr>
            <w:tcW w:type="dxa" w:w="5083"/>
            <w:shd w:fill="EAF3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 w:eastAsia="Arial"/>
                <w:b/>
                <w:color w:val="173A5E"/>
                <w:sz w:val="18"/>
              </w:rPr>
              <w:t>Current retest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 w:eastAsia="Arial"/>
                <w:color w:val="1F2933"/>
                <w:sz w:val="18"/>
              </w:rPr>
              <w:t>AI patient continues to return 1-2 checks/week with readings in the high 140s/90s and no numeric log average.</w:t>
            </w:r>
          </w:p>
        </w:tc>
      </w:tr>
      <w:tr>
        <w:trPr>
          <w:cantSplit/>
        </w:trPr>
        <w:tc>
          <w:tcPr>
            <w:tcW w:type="dxa" w:w="5083"/>
            <w:shd w:fill="EAF3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 w:eastAsia="Arial"/>
                <w:b/>
                <w:color w:val="173A5E"/>
                <w:sz w:val="18"/>
              </w:rPr>
              <w:t>Master rubric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 w:eastAsia="Arial"/>
                <w:color w:val="1F2933"/>
                <w:sz w:val="18"/>
              </w:rPr>
              <w:t>Master rubric ID 1B.10 requires mid-130s/80s for Wednesday; Objective ID 2A.7 requires a home BP log average of approximately 136/84 mmHg.</w:t>
            </w:r>
          </w:p>
        </w:tc>
      </w:tr>
      <w:tr>
        <w:trPr>
          <w:cantSplit/>
        </w:trPr>
        <w:tc>
          <w:tcPr>
            <w:tcW w:type="dxa" w:w="5083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 w:eastAsia="Arial"/>
                <w:b/>
                <w:color w:val="173A5E"/>
                <w:sz w:val="18"/>
              </w:rPr>
              <w:t>Why still open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 w:eastAsia="Arial"/>
                <w:color w:val="1F2933"/>
                <w:sz w:val="18"/>
              </w:rPr>
              <w:t>The AI patient is still returning the initial-visit BP pattern instead of the Wednesday follow-up pattern, and the graded numeric average is missing.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166"/>
      </w:tblGrid>
      <w:tr>
        <w:trPr>
          <w:cantSplit/>
          <w:cantSplit/>
        </w:trPr>
        <w:tc>
          <w:tcPr>
            <w:tcW w:type="dxa" w:w="10166"/>
            <w:tcMar>
              <w:top w:w="20" w:type="dxa"/>
              <w:start w:w="10" w:type="dxa"/>
              <w:bottom w:w="20" w:type="dxa"/>
              <w:end w:w="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</w:rPr>
              <w:drawing>
                <wp:inline xmlns:a="http://schemas.openxmlformats.org/drawingml/2006/main" xmlns:pic="http://schemas.openxmlformats.org/drawingml/2006/picture">
                  <wp:extent cx="6309360" cy="2970818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W Tues pt interview home B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29708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Arial" w:hAnsi="Arial" w:eastAsia="Arial"/>
                <w:i/>
                <w:color w:val="65717D"/>
                <w:sz w:val="17"/>
              </w:rPr>
              <w:t>Retest evidence - representative James home BP response reused for Wednesday per tester instruction.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166"/>
      </w:tblGrid>
      <w:tr>
        <w:trPr>
          <w:cantSplit/>
          <w:cantSplit/>
        </w:trPr>
        <w:tc>
          <w:tcPr>
            <w:tcW w:type="dxa" w:w="10166"/>
            <w:tcMar>
              <w:top w:w="20" w:type="dxa"/>
              <w:start w:w="10" w:type="dxa"/>
              <w:bottom w:w="20" w:type="dxa"/>
              <w:end w:w="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</w:rPr>
              <w:drawing>
                <wp:inline xmlns:a="http://schemas.openxmlformats.org/drawingml/2006/main" xmlns:pic="http://schemas.openxmlformats.org/drawingml/2006/picture">
                  <wp:extent cx="6309360" cy="742845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w_wed_monitoring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7428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Arial" w:hAnsi="Arial" w:eastAsia="Arial"/>
                <w:i/>
                <w:color w:val="65717D"/>
                <w:sz w:val="17"/>
              </w:rPr>
              <w:t>Master rubric - James Wednesday, IDs 1B.10-1B.11: BP mid-130s/80s; fasting glucose 140-160 mg/dL.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166"/>
      </w:tblGrid>
      <w:tr>
        <w:trPr>
          <w:cantSplit/>
          <w:cantSplit/>
        </w:trPr>
        <w:tc>
          <w:tcPr>
            <w:tcW w:type="dxa" w:w="10166"/>
            <w:tcMar>
              <w:top w:w="20" w:type="dxa"/>
              <w:start w:w="10" w:type="dxa"/>
              <w:bottom w:w="20" w:type="dxa"/>
              <w:end w:w="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</w:rPr>
              <w:drawing>
                <wp:inline xmlns:a="http://schemas.openxmlformats.org/drawingml/2006/main" xmlns:pic="http://schemas.openxmlformats.org/drawingml/2006/picture">
                  <wp:extent cx="6309360" cy="535427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w_wed_bpavg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5354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Arial" w:hAnsi="Arial" w:eastAsia="Arial"/>
                <w:i/>
                <w:color w:val="65717D"/>
                <w:sz w:val="17"/>
              </w:rPr>
              <w:t>Master rubric - James Wednesday, Objective ID 2A.7: home BP log average ~136/84 mmHg.</w:t>
            </w:r>
          </w:p>
        </w:tc>
      </w:tr>
    </w:tbl>
    <w:p>
      <w:pPr>
        <w:spacing w:after="40"/>
      </w:pPr>
    </w:p>
    <w:p>
      <w:pPr>
        <w:pStyle w:val="IssueHeading"/>
        <w:keepNext/>
      </w:pPr>
      <w:r>
        <w:rPr>
          <w:rFonts w:ascii="Arial" w:hAnsi="Arial" w:eastAsia="Arial"/>
          <w:b/>
          <w:color w:val="173A5E"/>
          <w:sz w:val="24"/>
        </w:rPr>
        <w:t xml:space="preserve">2. Prior occupation is still unavailable  </w:t>
      </w:r>
      <w:r>
        <w:rPr>
          <w:rFonts w:ascii="Arial" w:hAnsi="Arial" w:eastAsia="Arial"/>
          <w:b/>
          <w:color w:val="A63D40"/>
          <w:sz w:val="18"/>
        </w:rPr>
        <w:t>NOT FIXED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8093"/>
      </w:tblGrid>
      <w:tr>
        <w:trPr>
          <w:cantSplit/>
        </w:trPr>
        <w:tc>
          <w:tcPr>
            <w:tcW w:type="dxa" w:w="5083"/>
            <w:shd w:fill="EAF3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 w:eastAsia="Arial"/>
                <w:b/>
                <w:color w:val="173A5E"/>
                <w:sz w:val="18"/>
              </w:rPr>
              <w:t>Current retest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 w:eastAsia="Arial"/>
                <w:color w:val="1F2933"/>
                <w:sz w:val="18"/>
              </w:rPr>
              <w:t>AI patient confirms he is retired but repeatedly says he cannot recall what kind of work he did before retirement.</w:t>
            </w:r>
          </w:p>
        </w:tc>
      </w:tr>
      <w:tr>
        <w:trPr>
          <w:cantSplit/>
        </w:trPr>
        <w:tc>
          <w:tcPr>
            <w:tcW w:type="dxa" w:w="5083"/>
            <w:shd w:fill="EAF3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 w:eastAsia="Arial"/>
                <w:b/>
                <w:color w:val="173A5E"/>
                <w:sz w:val="18"/>
              </w:rPr>
              <w:t>Master rubric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 w:eastAsia="Arial"/>
                <w:color w:val="1F2933"/>
                <w:sz w:val="18"/>
              </w:rPr>
              <w:t>Master rubric ID 1D.2 requires "recently retired truck driver."</w:t>
            </w:r>
          </w:p>
        </w:tc>
      </w:tr>
      <w:tr>
        <w:trPr>
          <w:cantSplit/>
        </w:trPr>
        <w:tc>
          <w:tcPr>
            <w:tcW w:type="dxa" w:w="5083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 w:eastAsia="Arial"/>
                <w:b/>
                <w:color w:val="173A5E"/>
                <w:sz w:val="18"/>
              </w:rPr>
              <w:t>Why still open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 w:eastAsia="Arial"/>
                <w:color w:val="1F2933"/>
                <w:sz w:val="18"/>
              </w:rPr>
              <w:t>Retirement status is available, but the occupation itself remains hidden/unavailable after a direct question.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166"/>
      </w:tblGrid>
      <w:tr>
        <w:trPr>
          <w:cantSplit/>
          <w:cantSplit/>
        </w:trPr>
        <w:tc>
          <w:tcPr>
            <w:tcW w:type="dxa" w:w="10166"/>
            <w:tcMar>
              <w:top w:w="20" w:type="dxa"/>
              <w:start w:w="10" w:type="dxa"/>
              <w:bottom w:w="20" w:type="dxa"/>
              <w:end w:w="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</w:rPr>
              <w:drawing>
                <wp:inline xmlns:a="http://schemas.openxmlformats.org/drawingml/2006/main" xmlns:pic="http://schemas.openxmlformats.org/drawingml/2006/picture">
                  <wp:extent cx="6309360" cy="2420028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W Wed pt interview Occupation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24200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Arial" w:hAnsi="Arial" w:eastAsia="Arial"/>
                <w:i/>
                <w:color w:val="65717D"/>
                <w:sz w:val="17"/>
              </w:rPr>
              <w:t>Retest evidence - James cannot recall his prior occupation.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166"/>
      </w:tblGrid>
      <w:tr>
        <w:trPr>
          <w:cantSplit/>
          <w:cantSplit/>
        </w:trPr>
        <w:tc>
          <w:tcPr>
            <w:tcW w:type="dxa" w:w="10166"/>
            <w:tcMar>
              <w:top w:w="20" w:type="dxa"/>
              <w:start w:w="10" w:type="dxa"/>
              <w:bottom w:w="20" w:type="dxa"/>
              <w:end w:w="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</w:rPr>
              <w:drawing>
                <wp:inline xmlns:a="http://schemas.openxmlformats.org/drawingml/2006/main" xmlns:pic="http://schemas.openxmlformats.org/drawingml/2006/picture">
                  <wp:extent cx="6309360" cy="535427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w_wed_occupation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5354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Arial" w:hAnsi="Arial" w:eastAsia="Arial"/>
                <w:i/>
                <w:color w:val="65717D"/>
                <w:sz w:val="17"/>
              </w:rPr>
              <w:t>Master rubric - James Wednesday, ID 1D.2: recently retired truck driver.</w:t>
            </w:r>
          </w:p>
        </w:tc>
      </w:tr>
    </w:tbl>
    <w:p>
      <w:pPr>
        <w:spacing w:after="40"/>
      </w:pPr>
    </w:p>
    <w:p>
      <w:pPr>
        <w:pStyle w:val="IssueHeading"/>
        <w:keepNext/>
      </w:pPr>
      <w:r>
        <w:rPr>
          <w:rFonts w:ascii="Arial" w:hAnsi="Arial" w:eastAsia="Arial"/>
          <w:b/>
          <w:color w:val="173A5E"/>
          <w:sz w:val="24"/>
        </w:rPr>
        <w:t xml:space="preserve">3. Surgical ages remain mismatched  </w:t>
      </w:r>
      <w:r>
        <w:rPr>
          <w:rFonts w:ascii="Arial" w:hAnsi="Arial" w:eastAsia="Arial"/>
          <w:b/>
          <w:color w:val="B25A00"/>
          <w:sz w:val="18"/>
        </w:rPr>
        <w:t>PARTIALLY FIXED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8093"/>
      </w:tblGrid>
      <w:tr>
        <w:trPr>
          <w:cantSplit/>
        </w:trPr>
        <w:tc>
          <w:tcPr>
            <w:tcW w:type="dxa" w:w="5083"/>
            <w:shd w:fill="EAF3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 w:eastAsia="Arial"/>
                <w:b/>
                <w:color w:val="173A5E"/>
                <w:sz w:val="18"/>
              </w:rPr>
              <w:t>Current retest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 w:eastAsia="Arial"/>
                <w:color w:val="1F2933"/>
                <w:sz w:val="18"/>
              </w:rPr>
              <w:t>AI patient reports appendectomy at age 20 and knee scope at age 55.</w:t>
            </w:r>
          </w:p>
        </w:tc>
      </w:tr>
      <w:tr>
        <w:trPr>
          <w:cantSplit/>
        </w:trPr>
        <w:tc>
          <w:tcPr>
            <w:tcW w:type="dxa" w:w="5083"/>
            <w:shd w:fill="EAF3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 w:eastAsia="Arial"/>
                <w:b/>
                <w:color w:val="173A5E"/>
                <w:sz w:val="18"/>
              </w:rPr>
              <w:t>Master rubric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 w:eastAsia="Arial"/>
                <w:color w:val="1F2933"/>
                <w:sz w:val="18"/>
              </w:rPr>
              <w:t>Master rubric IDs 1C.9-1C.10 specify appendectomy at age 19 and right knee arthroscopy at age 51.</w:t>
            </w:r>
          </w:p>
        </w:tc>
      </w:tr>
      <w:tr>
        <w:trPr>
          <w:cantSplit/>
        </w:trPr>
        <w:tc>
          <w:tcPr>
            <w:tcW w:type="dxa" w:w="5083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 w:eastAsia="Arial"/>
                <w:b/>
                <w:color w:val="173A5E"/>
                <w:sz w:val="18"/>
              </w:rPr>
              <w:t>Why still open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 w:eastAsia="Arial"/>
                <w:color w:val="1F2933"/>
                <w:sz w:val="18"/>
              </w:rPr>
              <w:t>The procedures are now available, but exact ages still conflict with the rubric.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166"/>
      </w:tblGrid>
      <w:tr>
        <w:trPr>
          <w:cantSplit/>
          <w:cantSplit/>
        </w:trPr>
        <w:tc>
          <w:tcPr>
            <w:tcW w:type="dxa" w:w="10166"/>
            <w:tcMar>
              <w:top w:w="20" w:type="dxa"/>
              <w:start w:w="10" w:type="dxa"/>
              <w:bottom w:w="20" w:type="dxa"/>
              <w:end w:w="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</w:rPr>
              <w:drawing>
                <wp:inline xmlns:a="http://schemas.openxmlformats.org/drawingml/2006/main" xmlns:pic="http://schemas.openxmlformats.org/drawingml/2006/picture">
                  <wp:extent cx="6309360" cy="1227352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W Screenshot surgery age missmatch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1227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Arial" w:hAnsi="Arial" w:eastAsia="Arial"/>
                <w:i/>
                <w:color w:val="65717D"/>
                <w:sz w:val="17"/>
              </w:rPr>
              <w:t>Retest evidence - same James surgery-age response reused for Wednesday per tester instruction.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166"/>
      </w:tblGrid>
      <w:tr>
        <w:trPr>
          <w:cantSplit/>
          <w:cantSplit/>
        </w:trPr>
        <w:tc>
          <w:tcPr>
            <w:tcW w:type="dxa" w:w="10166"/>
            <w:tcMar>
              <w:top w:w="20" w:type="dxa"/>
              <w:start w:w="10" w:type="dxa"/>
              <w:bottom w:w="20" w:type="dxa"/>
              <w:end w:w="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</w:rPr>
              <w:drawing>
                <wp:inline xmlns:a="http://schemas.openxmlformats.org/drawingml/2006/main" xmlns:pic="http://schemas.openxmlformats.org/drawingml/2006/picture">
                  <wp:extent cx="6309360" cy="689784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w_wed_surger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689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Arial" w:hAnsi="Arial" w:eastAsia="Arial"/>
                <w:i/>
                <w:color w:val="65717D"/>
                <w:sz w:val="17"/>
              </w:rPr>
              <w:t>Master rubric - James Wednesday, IDs 1C.9-1C.10: appendectomy age 19; right knee arthroscopy age 51.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Thursday 6-Month Follow-Up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6840"/>
        <w:gridCol w:w="2232"/>
      </w:tblGrid>
      <w:tr>
        <w:trPr>
          <w:tblHeader w:val="true"/>
          <w:cantSplit/>
        </w:trPr>
        <w:tc>
          <w:tcPr>
            <w:tcW w:type="dxa" w:w="3389"/>
            <w:shd w:fill="173A5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#</w:t>
            </w:r>
          </w:p>
        </w:tc>
        <w:tc>
          <w:tcPr>
            <w:tcW w:type="dxa" w:w="3389"/>
            <w:shd w:fill="173A5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Remaining issue</w:t>
            </w:r>
          </w:p>
        </w:tc>
        <w:tc>
          <w:tcPr>
            <w:tcW w:type="dxa" w:w="3389"/>
            <w:shd w:fill="173A5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Status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/>
                <w:color w:val="173A5E"/>
                <w:sz w:val="17"/>
              </w:rPr>
              <w:t>1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color w:val="1F2933"/>
                <w:sz w:val="17"/>
              </w:rPr>
              <w:t>Home BP remains inconsistent with the Thursday follow-up state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shd w:fill="FBEDEE"/>
          </w:tcPr>
          <w:p>
            <w:r>
              <w:rPr>
                <w:rFonts w:ascii="Arial" w:hAnsi="Arial" w:eastAsia="Arial"/>
                <w:b/>
                <w:color w:val="A63D40"/>
                <w:sz w:val="16"/>
              </w:rPr>
              <w:t>NOT FIXED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/>
                <w:color w:val="173A5E"/>
                <w:sz w:val="17"/>
              </w:rPr>
              <w:t>2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color w:val="1F2933"/>
                <w:sz w:val="17"/>
              </w:rPr>
              <w:t>Fasting glucose remains too high for the Thursday rubric state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shd w:fill="FBEDEE"/>
          </w:tcPr>
          <w:p>
            <w:r>
              <w:rPr>
                <w:rFonts w:ascii="Arial" w:hAnsi="Arial" w:eastAsia="Arial"/>
                <w:b/>
                <w:color w:val="A63D40"/>
                <w:sz w:val="16"/>
              </w:rPr>
              <w:t>NOT FIXED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/>
                <w:color w:val="173A5E"/>
                <w:sz w:val="17"/>
              </w:rPr>
              <w:t>3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color w:val="1F2933"/>
                <w:sz w:val="17"/>
              </w:rPr>
              <w:t>Surgical ages remain mismatched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shd w:fill="FFF2DF"/>
          </w:tcPr>
          <w:p>
            <w:r>
              <w:rPr>
                <w:rFonts w:ascii="Arial" w:hAnsi="Arial" w:eastAsia="Arial"/>
                <w:b/>
                <w:color w:val="B25A00"/>
                <w:sz w:val="16"/>
              </w:rPr>
              <w:t>PARTIALLY FIXED</w:t>
            </w:r>
          </w:p>
        </w:tc>
      </w:tr>
    </w:tbl>
    <w:p>
      <w:pPr>
        <w:spacing w:after="0"/>
      </w:pPr>
    </w:p>
    <w:p>
      <w:pPr>
        <w:pStyle w:val="IssueHeading"/>
        <w:keepNext/>
      </w:pPr>
      <w:r>
        <w:rPr>
          <w:rFonts w:ascii="Arial" w:hAnsi="Arial" w:eastAsia="Arial"/>
          <w:b/>
          <w:color w:val="173A5E"/>
          <w:sz w:val="24"/>
        </w:rPr>
        <w:t xml:space="preserve">1. Home BP remains inconsistent with the Thursday follow-up state  </w:t>
      </w:r>
      <w:r>
        <w:rPr>
          <w:rFonts w:ascii="Arial" w:hAnsi="Arial" w:eastAsia="Arial"/>
          <w:b/>
          <w:color w:val="A63D40"/>
          <w:sz w:val="18"/>
        </w:rPr>
        <w:t>NOT FIXED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8093"/>
      </w:tblGrid>
      <w:tr>
        <w:trPr>
          <w:cantSplit/>
        </w:trPr>
        <w:tc>
          <w:tcPr>
            <w:tcW w:type="dxa" w:w="5083"/>
            <w:shd w:fill="EAF3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 w:eastAsia="Arial"/>
                <w:b/>
                <w:color w:val="173A5E"/>
                <w:sz w:val="18"/>
              </w:rPr>
              <w:t>Current retest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 w:eastAsia="Arial"/>
                <w:color w:val="1F2933"/>
                <w:sz w:val="18"/>
              </w:rPr>
              <w:t>AI patient continues to return 1-2 checks/week with high 140s/90s and no numeric average.</w:t>
            </w:r>
          </w:p>
        </w:tc>
      </w:tr>
      <w:tr>
        <w:trPr>
          <w:cantSplit/>
        </w:trPr>
        <w:tc>
          <w:tcPr>
            <w:tcW w:type="dxa" w:w="5083"/>
            <w:shd w:fill="EAF3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 w:eastAsia="Arial"/>
                <w:b/>
                <w:color w:val="173A5E"/>
                <w:sz w:val="18"/>
              </w:rPr>
              <w:t>Master rubric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 w:eastAsia="Arial"/>
                <w:color w:val="1F2933"/>
                <w:sz w:val="18"/>
              </w:rPr>
              <w:t>Master rubric ID 1B.10 requires home BP in the 120s/70s; Objective ID 2A.7 requires a home BP average of approximately 126/78 mmHg.</w:t>
            </w:r>
          </w:p>
        </w:tc>
      </w:tr>
      <w:tr>
        <w:trPr>
          <w:cantSplit/>
        </w:trPr>
        <w:tc>
          <w:tcPr>
            <w:tcW w:type="dxa" w:w="5083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 w:eastAsia="Arial"/>
                <w:b/>
                <w:color w:val="173A5E"/>
                <w:sz w:val="18"/>
              </w:rPr>
              <w:t>Why still open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 w:eastAsia="Arial"/>
                <w:color w:val="1F2933"/>
                <w:sz w:val="18"/>
              </w:rPr>
              <w:t>The returned BP history is still the initial-visit pattern rather than the improved Thursday pattern and lacks the separately graded average.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166"/>
      </w:tblGrid>
      <w:tr>
        <w:trPr>
          <w:cantSplit/>
          <w:cantSplit/>
        </w:trPr>
        <w:tc>
          <w:tcPr>
            <w:tcW w:type="dxa" w:w="10166"/>
            <w:tcMar>
              <w:top w:w="20" w:type="dxa"/>
              <w:start w:w="10" w:type="dxa"/>
              <w:bottom w:w="20" w:type="dxa"/>
              <w:end w:w="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</w:rPr>
              <w:drawing>
                <wp:inline xmlns:a="http://schemas.openxmlformats.org/drawingml/2006/main" xmlns:pic="http://schemas.openxmlformats.org/drawingml/2006/picture">
                  <wp:extent cx="6309360" cy="2970818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W Tues pt interview home B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29708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Arial" w:hAnsi="Arial" w:eastAsia="Arial"/>
                <w:i/>
                <w:color w:val="65717D"/>
                <w:sz w:val="17"/>
              </w:rPr>
              <w:t>Retest evidence - representative James home BP response reused for Thursday per tester instruction.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166"/>
      </w:tblGrid>
      <w:tr>
        <w:trPr>
          <w:cantSplit/>
          <w:cantSplit/>
        </w:trPr>
        <w:tc>
          <w:tcPr>
            <w:tcW w:type="dxa" w:w="10166"/>
            <w:tcMar>
              <w:top w:w="20" w:type="dxa"/>
              <w:start w:w="10" w:type="dxa"/>
              <w:bottom w:w="20" w:type="dxa"/>
              <w:end w:w="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</w:rPr>
              <w:drawing>
                <wp:inline xmlns:a="http://schemas.openxmlformats.org/drawingml/2006/main" xmlns:pic="http://schemas.openxmlformats.org/drawingml/2006/picture">
                  <wp:extent cx="6309360" cy="738021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w_thu_monitoring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7380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Arial" w:hAnsi="Arial" w:eastAsia="Arial"/>
                <w:i/>
                <w:color w:val="65717D"/>
                <w:sz w:val="17"/>
              </w:rPr>
              <w:t>Master rubric - James Thursday, IDs 1B.10-1B.11: BP 120s/70s; fasting glucose 120-140 mg/dL.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166"/>
      </w:tblGrid>
      <w:tr>
        <w:trPr>
          <w:cantSplit/>
          <w:cantSplit/>
        </w:trPr>
        <w:tc>
          <w:tcPr>
            <w:tcW w:type="dxa" w:w="10166"/>
            <w:tcMar>
              <w:top w:w="20" w:type="dxa"/>
              <w:start w:w="10" w:type="dxa"/>
              <w:bottom w:w="20" w:type="dxa"/>
              <w:end w:w="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</w:rPr>
              <w:drawing>
                <wp:inline xmlns:a="http://schemas.openxmlformats.org/drawingml/2006/main" xmlns:pic="http://schemas.openxmlformats.org/drawingml/2006/picture">
                  <wp:extent cx="6309360" cy="535427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w_thu_bpavg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5354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Arial" w:hAnsi="Arial" w:eastAsia="Arial"/>
                <w:i/>
                <w:color w:val="65717D"/>
                <w:sz w:val="17"/>
              </w:rPr>
              <w:t>Master rubric - James Thursday, Objective ID 2A.7: home BP average ~126/78 mmHg.</w:t>
            </w:r>
          </w:p>
        </w:tc>
      </w:tr>
    </w:tbl>
    <w:p>
      <w:pPr>
        <w:spacing w:after="40"/>
      </w:pPr>
    </w:p>
    <w:p>
      <w:pPr>
        <w:pStyle w:val="IssueHeading"/>
        <w:keepNext/>
      </w:pPr>
      <w:r>
        <w:rPr>
          <w:rFonts w:ascii="Arial" w:hAnsi="Arial" w:eastAsia="Arial"/>
          <w:b/>
          <w:color w:val="173A5E"/>
          <w:sz w:val="24"/>
        </w:rPr>
        <w:t xml:space="preserve">2. Fasting glucose remains too high for the Thursday rubric state  </w:t>
      </w:r>
      <w:r>
        <w:rPr>
          <w:rFonts w:ascii="Arial" w:hAnsi="Arial" w:eastAsia="Arial"/>
          <w:b/>
          <w:color w:val="A63D40"/>
          <w:sz w:val="18"/>
        </w:rPr>
        <w:t>NOT FIXED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8093"/>
      </w:tblGrid>
      <w:tr>
        <w:trPr>
          <w:cantSplit/>
        </w:trPr>
        <w:tc>
          <w:tcPr>
            <w:tcW w:type="dxa" w:w="5083"/>
            <w:shd w:fill="EAF3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 w:eastAsia="Arial"/>
                <w:b/>
                <w:color w:val="173A5E"/>
                <w:sz w:val="18"/>
              </w:rPr>
              <w:t>Current retest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 w:eastAsia="Arial"/>
                <w:color w:val="1F2933"/>
                <w:sz w:val="18"/>
              </w:rPr>
              <w:t>AI patient reports fasting glucose around 140-160 mg/dL.</w:t>
            </w:r>
          </w:p>
        </w:tc>
      </w:tr>
      <w:tr>
        <w:trPr>
          <w:cantSplit/>
        </w:trPr>
        <w:tc>
          <w:tcPr>
            <w:tcW w:type="dxa" w:w="5083"/>
            <w:shd w:fill="EAF3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 w:eastAsia="Arial"/>
                <w:b/>
                <w:color w:val="173A5E"/>
                <w:sz w:val="18"/>
              </w:rPr>
              <w:t>Master rubric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 w:eastAsia="Arial"/>
                <w:color w:val="1F2933"/>
                <w:sz w:val="18"/>
              </w:rPr>
              <w:t>Master rubric ID 1B.11 requires 120-140 mg/dL on Thursday.</w:t>
            </w:r>
          </w:p>
        </w:tc>
      </w:tr>
      <w:tr>
        <w:trPr>
          <w:cantSplit/>
        </w:trPr>
        <w:tc>
          <w:tcPr>
            <w:tcW w:type="dxa" w:w="5083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 w:eastAsia="Arial"/>
                <w:b/>
                <w:color w:val="173A5E"/>
                <w:sz w:val="18"/>
              </w:rPr>
              <w:t>Why still open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 w:eastAsia="Arial"/>
                <w:color w:val="1F2933"/>
                <w:sz w:val="18"/>
              </w:rPr>
              <w:t>The AI patient is returning the prior follow-up glucose range instead of the Thursday range.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166"/>
      </w:tblGrid>
      <w:tr>
        <w:trPr>
          <w:cantSplit/>
          <w:cantSplit/>
        </w:trPr>
        <w:tc>
          <w:tcPr>
            <w:tcW w:type="dxa" w:w="10166"/>
            <w:tcMar>
              <w:top w:w="20" w:type="dxa"/>
              <w:start w:w="10" w:type="dxa"/>
              <w:bottom w:w="20" w:type="dxa"/>
              <w:end w:w="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</w:rPr>
              <w:drawing>
                <wp:inline xmlns:a="http://schemas.openxmlformats.org/drawingml/2006/main" xmlns:pic="http://schemas.openxmlformats.org/drawingml/2006/picture">
                  <wp:extent cx="6309360" cy="144018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W Thurs Pt interview BG home readings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14401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Arial" w:hAnsi="Arial" w:eastAsia="Arial"/>
                <w:i/>
                <w:color w:val="65717D"/>
                <w:sz w:val="17"/>
              </w:rPr>
              <w:t>Retest evidence - James Thursday fasting glucose response is 140-160 mg/dL.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166"/>
      </w:tblGrid>
      <w:tr>
        <w:trPr>
          <w:cantSplit/>
          <w:cantSplit/>
        </w:trPr>
        <w:tc>
          <w:tcPr>
            <w:tcW w:type="dxa" w:w="10166"/>
            <w:tcMar>
              <w:top w:w="20" w:type="dxa"/>
              <w:start w:w="10" w:type="dxa"/>
              <w:bottom w:w="20" w:type="dxa"/>
              <w:end w:w="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</w:rPr>
              <w:drawing>
                <wp:inline xmlns:a="http://schemas.openxmlformats.org/drawingml/2006/main" xmlns:pic="http://schemas.openxmlformats.org/drawingml/2006/picture">
                  <wp:extent cx="6309360" cy="738021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w_thu_monitoring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7380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Arial" w:hAnsi="Arial" w:eastAsia="Arial"/>
                <w:i/>
                <w:color w:val="65717D"/>
                <w:sz w:val="17"/>
              </w:rPr>
              <w:t>Master rubric - James Thursday, ID 1B.11 requires fasting glucose 120-140 mg/dL.</w:t>
            </w:r>
          </w:p>
        </w:tc>
      </w:tr>
    </w:tbl>
    <w:p>
      <w:pPr>
        <w:spacing w:after="40"/>
      </w:pPr>
    </w:p>
    <w:p>
      <w:pPr>
        <w:pStyle w:val="IssueHeading"/>
        <w:keepNext/>
      </w:pPr>
      <w:r>
        <w:rPr>
          <w:rFonts w:ascii="Arial" w:hAnsi="Arial" w:eastAsia="Arial"/>
          <w:b/>
          <w:color w:val="173A5E"/>
          <w:sz w:val="24"/>
        </w:rPr>
        <w:t xml:space="preserve">3. Surgical ages remain mismatched  </w:t>
      </w:r>
      <w:r>
        <w:rPr>
          <w:rFonts w:ascii="Arial" w:hAnsi="Arial" w:eastAsia="Arial"/>
          <w:b/>
          <w:color w:val="B25A00"/>
          <w:sz w:val="18"/>
        </w:rPr>
        <w:t>PARTIALLY FIXED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8093"/>
      </w:tblGrid>
      <w:tr>
        <w:trPr>
          <w:cantSplit/>
        </w:trPr>
        <w:tc>
          <w:tcPr>
            <w:tcW w:type="dxa" w:w="5083"/>
            <w:shd w:fill="EAF3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 w:eastAsia="Arial"/>
                <w:b/>
                <w:color w:val="173A5E"/>
                <w:sz w:val="18"/>
              </w:rPr>
              <w:t>Current retest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 w:eastAsia="Arial"/>
                <w:color w:val="1F2933"/>
                <w:sz w:val="18"/>
              </w:rPr>
              <w:t>AI patient reports appendectomy at age 20 and knee scope at age 55.</w:t>
            </w:r>
          </w:p>
        </w:tc>
      </w:tr>
      <w:tr>
        <w:trPr>
          <w:cantSplit/>
        </w:trPr>
        <w:tc>
          <w:tcPr>
            <w:tcW w:type="dxa" w:w="5083"/>
            <w:shd w:fill="EAF3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 w:eastAsia="Arial"/>
                <w:b/>
                <w:color w:val="173A5E"/>
                <w:sz w:val="18"/>
              </w:rPr>
              <w:t>Master rubric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 w:eastAsia="Arial"/>
                <w:color w:val="1F2933"/>
                <w:sz w:val="18"/>
              </w:rPr>
              <w:t>Master rubric IDs 1C.9-1C.10 specify appendectomy at age 19 and right knee arthroscopy at age 51.</w:t>
            </w:r>
          </w:p>
        </w:tc>
      </w:tr>
      <w:tr>
        <w:trPr>
          <w:cantSplit/>
        </w:trPr>
        <w:tc>
          <w:tcPr>
            <w:tcW w:type="dxa" w:w="5083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 w:eastAsia="Arial"/>
                <w:b/>
                <w:color w:val="173A5E"/>
                <w:sz w:val="18"/>
              </w:rPr>
              <w:t>Why still open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 w:eastAsia="Arial"/>
                <w:color w:val="1F2933"/>
                <w:sz w:val="18"/>
              </w:rPr>
              <w:t>Procedures are disclosed, but the exact ages remain inconsistent with the grading key.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166"/>
      </w:tblGrid>
      <w:tr>
        <w:trPr>
          <w:cantSplit/>
          <w:cantSplit/>
        </w:trPr>
        <w:tc>
          <w:tcPr>
            <w:tcW w:type="dxa" w:w="10166"/>
            <w:tcMar>
              <w:top w:w="20" w:type="dxa"/>
              <w:start w:w="10" w:type="dxa"/>
              <w:bottom w:w="20" w:type="dxa"/>
              <w:end w:w="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</w:rPr>
              <w:drawing>
                <wp:inline xmlns:a="http://schemas.openxmlformats.org/drawingml/2006/main" xmlns:pic="http://schemas.openxmlformats.org/drawingml/2006/picture">
                  <wp:extent cx="6309360" cy="1227352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W Screenshot surgery age missmatch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1227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Arial" w:hAnsi="Arial" w:eastAsia="Arial"/>
                <w:i/>
                <w:color w:val="65717D"/>
                <w:sz w:val="17"/>
              </w:rPr>
              <w:t>Retest evidence - same James surgery-age response reused for Thursday per tester instruction.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166"/>
      </w:tblGrid>
      <w:tr>
        <w:trPr>
          <w:cantSplit/>
          <w:cantSplit/>
        </w:trPr>
        <w:tc>
          <w:tcPr>
            <w:tcW w:type="dxa" w:w="10166"/>
            <w:tcMar>
              <w:top w:w="20" w:type="dxa"/>
              <w:start w:w="10" w:type="dxa"/>
              <w:bottom w:w="20" w:type="dxa"/>
              <w:end w:w="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</w:rPr>
              <w:drawing>
                <wp:inline xmlns:a="http://schemas.openxmlformats.org/drawingml/2006/main" xmlns:pic="http://schemas.openxmlformats.org/drawingml/2006/picture">
                  <wp:extent cx="6309360" cy="641548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w_thu_surgery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6415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Arial" w:hAnsi="Arial" w:eastAsia="Arial"/>
                <w:i/>
                <w:color w:val="65717D"/>
                <w:sz w:val="17"/>
              </w:rPr>
              <w:t>Master rubric - James Thursday, IDs 1C.9-1C.10: appendectomy age 19; right knee arthroscopy age 51.</w:t>
            </w:r>
          </w:p>
        </w:tc>
      </w:tr>
    </w:tbl>
    <w:p>
      <w:pPr>
        <w:spacing w:after="40"/>
      </w:pPr>
    </w:p>
    <w:p>
      <w:pPr>
        <w:pStyle w:val="Heading1"/>
      </w:pPr>
      <w:r>
        <w:t>Linda Martinez</w:t>
      </w:r>
    </w:p>
    <w:p>
      <w:r>
        <w:rPr>
          <w:rFonts w:ascii="Arial" w:hAnsi="Arial" w:eastAsia="Arial"/>
          <w:i/>
          <w:color w:val="65717D"/>
          <w:sz w:val="19"/>
        </w:rPr>
        <w:t>Detailed unresolved findings only</w:t>
      </w:r>
    </w:p>
    <w:p>
      <w:pPr>
        <w:pStyle w:val="Heading2"/>
        <w:keepNext/>
      </w:pPr>
      <w:r>
        <w:t>Tuesday Initial Visit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6840"/>
        <w:gridCol w:w="2232"/>
      </w:tblGrid>
      <w:tr>
        <w:trPr>
          <w:tblHeader w:val="true"/>
          <w:cantSplit/>
        </w:trPr>
        <w:tc>
          <w:tcPr>
            <w:tcW w:type="dxa" w:w="3389"/>
            <w:shd w:fill="173A5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#</w:t>
            </w:r>
          </w:p>
        </w:tc>
        <w:tc>
          <w:tcPr>
            <w:tcW w:type="dxa" w:w="3389"/>
            <w:shd w:fill="173A5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Remaining issue</w:t>
            </w:r>
          </w:p>
        </w:tc>
        <w:tc>
          <w:tcPr>
            <w:tcW w:type="dxa" w:w="3389"/>
            <w:shd w:fill="173A5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Status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/>
                <w:color w:val="173A5E"/>
                <w:sz w:val="17"/>
              </w:rPr>
              <w:t>1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color w:val="1F2933"/>
                <w:sz w:val="17"/>
              </w:rPr>
              <w:t>Home BP reflects the later follow-up state rather than Tuesday baseline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shd w:fill="FBEDEE"/>
          </w:tcPr>
          <w:p>
            <w:r>
              <w:rPr>
                <w:rFonts w:ascii="Arial" w:hAnsi="Arial" w:eastAsia="Arial"/>
                <w:b/>
                <w:color w:val="A63D40"/>
                <w:sz w:val="16"/>
              </w:rPr>
              <w:t>NOT FIXED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/>
                <w:color w:val="173A5E"/>
                <w:sz w:val="17"/>
              </w:rPr>
              <w:t>2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color w:val="1F2933"/>
                <w:sz w:val="17"/>
              </w:rPr>
              <w:t>Fasting glucose reflects a later follow-up range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shd w:fill="FBEDEE"/>
          </w:tcPr>
          <w:p>
            <w:r>
              <w:rPr>
                <w:rFonts w:ascii="Arial" w:hAnsi="Arial" w:eastAsia="Arial"/>
                <w:b/>
                <w:color w:val="A63D40"/>
                <w:sz w:val="16"/>
              </w:rPr>
              <w:t>NOT FIXED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/>
                <w:color w:val="173A5E"/>
                <w:sz w:val="17"/>
              </w:rPr>
              <w:t>3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color w:val="1F2933"/>
                <w:sz w:val="17"/>
              </w:rPr>
              <w:t>Surgery ages remain unavailable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shd w:fill="FFF2DF"/>
          </w:tcPr>
          <w:p>
            <w:r>
              <w:rPr>
                <w:rFonts w:ascii="Arial" w:hAnsi="Arial" w:eastAsia="Arial"/>
                <w:b/>
                <w:color w:val="B25A00"/>
                <w:sz w:val="16"/>
              </w:rPr>
              <w:t>PARTIALLY FIXED</w:t>
            </w:r>
          </w:p>
        </w:tc>
      </w:tr>
    </w:tbl>
    <w:p>
      <w:pPr>
        <w:spacing w:after="0"/>
      </w:pPr>
    </w:p>
    <w:p>
      <w:pPr>
        <w:pStyle w:val="IssueHeading"/>
        <w:keepNext/>
      </w:pPr>
      <w:r>
        <w:rPr>
          <w:rFonts w:ascii="Arial" w:hAnsi="Arial" w:eastAsia="Arial"/>
          <w:b/>
          <w:color w:val="173A5E"/>
          <w:sz w:val="24"/>
        </w:rPr>
        <w:t xml:space="preserve">1. Home BP reflects the later follow-up state rather than Tuesday baseline  </w:t>
      </w:r>
      <w:r>
        <w:rPr>
          <w:rFonts w:ascii="Arial" w:hAnsi="Arial" w:eastAsia="Arial"/>
          <w:b/>
          <w:color w:val="A63D40"/>
          <w:sz w:val="18"/>
        </w:rPr>
        <w:t>NOT FIXED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8093"/>
      </w:tblGrid>
      <w:tr>
        <w:trPr>
          <w:cantSplit/>
        </w:trPr>
        <w:tc>
          <w:tcPr>
            <w:tcW w:type="dxa" w:w="5083"/>
            <w:shd w:fill="EAF3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 w:eastAsia="Arial"/>
                <w:b/>
                <w:color w:val="173A5E"/>
                <w:sz w:val="18"/>
              </w:rPr>
              <w:t>Current retest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 w:eastAsia="Arial"/>
                <w:color w:val="1F2933"/>
                <w:sz w:val="18"/>
              </w:rPr>
              <w:t>AI patient says she checks BP "pretty regularly" and gives an average around 123/75 mmHg.</w:t>
            </w:r>
          </w:p>
        </w:tc>
      </w:tr>
      <w:tr>
        <w:trPr>
          <w:cantSplit/>
        </w:trPr>
        <w:tc>
          <w:tcPr>
            <w:tcW w:type="dxa" w:w="5083"/>
            <w:shd w:fill="EAF3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 w:eastAsia="Arial"/>
                <w:b/>
                <w:color w:val="173A5E"/>
                <w:sz w:val="18"/>
              </w:rPr>
              <w:t>Master rubric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 w:eastAsia="Arial"/>
                <w:color w:val="1F2933"/>
                <w:sz w:val="18"/>
              </w:rPr>
              <w:t>Master rubric IDs 1B.8-1B.9 require approximately twice-weekly monitoring with high 130s/low 80s; Objective ID 2A.7 requires an average around 138/82 mmHg.</w:t>
            </w:r>
          </w:p>
        </w:tc>
      </w:tr>
      <w:tr>
        <w:trPr>
          <w:cantSplit/>
        </w:trPr>
        <w:tc>
          <w:tcPr>
            <w:tcW w:type="dxa" w:w="5083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 w:eastAsia="Arial"/>
                <w:b/>
                <w:color w:val="173A5E"/>
                <w:sz w:val="18"/>
              </w:rPr>
              <w:t>Why still open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 w:eastAsia="Arial"/>
                <w:color w:val="1F2933"/>
                <w:sz w:val="18"/>
              </w:rPr>
              <w:t>The response appears to pull the later Thursday BP value into Tuesday and does not reproduce the Tuesday frequency/range.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166"/>
      </w:tblGrid>
      <w:tr>
        <w:trPr>
          <w:cantSplit/>
          <w:cantSplit/>
        </w:trPr>
        <w:tc>
          <w:tcPr>
            <w:tcW w:type="dxa" w:w="10166"/>
            <w:tcMar>
              <w:top w:w="20" w:type="dxa"/>
              <w:start w:w="10" w:type="dxa"/>
              <w:bottom w:w="20" w:type="dxa"/>
              <w:end w:w="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</w:rPr>
              <w:drawing>
                <wp:inline xmlns:a="http://schemas.openxmlformats.org/drawingml/2006/main" xmlns:pic="http://schemas.openxmlformats.org/drawingml/2006/picture">
                  <wp:extent cx="6309360" cy="1131465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M Tues pt interview BP home readings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11314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Arial" w:hAnsi="Arial" w:eastAsia="Arial"/>
                <w:i/>
                <w:color w:val="65717D"/>
                <w:sz w:val="17"/>
              </w:rPr>
              <w:t>Retest evidence - Linda Tuesday returns BP average ~123/75.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166"/>
      </w:tblGrid>
      <w:tr>
        <w:trPr>
          <w:cantSplit/>
          <w:cantSplit/>
        </w:trPr>
        <w:tc>
          <w:tcPr>
            <w:tcW w:type="dxa" w:w="10166"/>
            <w:tcMar>
              <w:top w:w="20" w:type="dxa"/>
              <w:start w:w="10" w:type="dxa"/>
              <w:bottom w:w="20" w:type="dxa"/>
              <w:end w:w="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</w:rPr>
              <w:drawing>
                <wp:inline xmlns:a="http://schemas.openxmlformats.org/drawingml/2006/main" xmlns:pic="http://schemas.openxmlformats.org/drawingml/2006/picture">
                  <wp:extent cx="6309360" cy="1109444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m_tue_monitoring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11094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Arial" w:hAnsi="Arial" w:eastAsia="Arial"/>
                <w:i/>
                <w:color w:val="65717D"/>
                <w:sz w:val="17"/>
              </w:rPr>
              <w:t>Master rubric - Linda Tuesday, IDs 1B.6-1B.9: glucose and BP baseline monitoring criteria.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166"/>
      </w:tblGrid>
      <w:tr>
        <w:trPr>
          <w:cantSplit/>
          <w:cantSplit/>
        </w:trPr>
        <w:tc>
          <w:tcPr>
            <w:tcW w:type="dxa" w:w="10166"/>
            <w:tcMar>
              <w:top w:w="20" w:type="dxa"/>
              <w:start w:w="10" w:type="dxa"/>
              <w:bottom w:w="20" w:type="dxa"/>
              <w:end w:w="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</w:rPr>
              <w:drawing>
                <wp:inline xmlns:a="http://schemas.openxmlformats.org/drawingml/2006/main" xmlns:pic="http://schemas.openxmlformats.org/drawingml/2006/picture">
                  <wp:extent cx="6309360" cy="540251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m_tue_bpavg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5402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Arial" w:hAnsi="Arial" w:eastAsia="Arial"/>
                <w:i/>
                <w:color w:val="65717D"/>
                <w:sz w:val="17"/>
              </w:rPr>
              <w:t>Master rubric - Linda Tuesday, Objective ID 2A.7: home BP average ~138/82 mmHg.</w:t>
            </w:r>
          </w:p>
        </w:tc>
      </w:tr>
    </w:tbl>
    <w:p>
      <w:pPr>
        <w:spacing w:after="40"/>
      </w:pPr>
    </w:p>
    <w:p>
      <w:pPr>
        <w:pStyle w:val="IssueHeading"/>
        <w:keepNext/>
      </w:pPr>
      <w:r>
        <w:rPr>
          <w:rFonts w:ascii="Arial" w:hAnsi="Arial" w:eastAsia="Arial"/>
          <w:b/>
          <w:color w:val="173A5E"/>
          <w:sz w:val="24"/>
        </w:rPr>
        <w:t xml:space="preserve">2. Fasting glucose reflects a later follow-up range  </w:t>
      </w:r>
      <w:r>
        <w:rPr>
          <w:rFonts w:ascii="Arial" w:hAnsi="Arial" w:eastAsia="Arial"/>
          <w:b/>
          <w:color w:val="A63D40"/>
          <w:sz w:val="18"/>
        </w:rPr>
        <w:t>NOT FIXED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8093"/>
      </w:tblGrid>
      <w:tr>
        <w:trPr>
          <w:cantSplit/>
        </w:trPr>
        <w:tc>
          <w:tcPr>
            <w:tcW w:type="dxa" w:w="5083"/>
            <w:shd w:fill="EAF3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 w:eastAsia="Arial"/>
                <w:b/>
                <w:color w:val="173A5E"/>
                <w:sz w:val="18"/>
              </w:rPr>
              <w:t>Current retest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 w:eastAsia="Arial"/>
                <w:color w:val="1F2933"/>
                <w:sz w:val="18"/>
              </w:rPr>
              <w:t>AI patient reports fasting glucose around 120-140 mg/dL.</w:t>
            </w:r>
          </w:p>
        </w:tc>
      </w:tr>
      <w:tr>
        <w:trPr>
          <w:cantSplit/>
        </w:trPr>
        <w:tc>
          <w:tcPr>
            <w:tcW w:type="dxa" w:w="5083"/>
            <w:shd w:fill="EAF3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 w:eastAsia="Arial"/>
                <w:b/>
                <w:color w:val="173A5E"/>
                <w:sz w:val="18"/>
              </w:rPr>
              <w:t>Master rubric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 w:eastAsia="Arial"/>
                <w:color w:val="1F2933"/>
                <w:sz w:val="18"/>
              </w:rPr>
              <w:t>Master rubric ID 1B.7 requires fasting glucose 150-180 mg/dL on Tuesday.</w:t>
            </w:r>
          </w:p>
        </w:tc>
      </w:tr>
      <w:tr>
        <w:trPr>
          <w:cantSplit/>
        </w:trPr>
        <w:tc>
          <w:tcPr>
            <w:tcW w:type="dxa" w:w="5083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 w:eastAsia="Arial"/>
                <w:b/>
                <w:color w:val="173A5E"/>
                <w:sz w:val="18"/>
              </w:rPr>
              <w:t>Why still open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 w:eastAsia="Arial"/>
                <w:color w:val="1F2933"/>
                <w:sz w:val="18"/>
              </w:rPr>
              <w:t>The value now becomes available, but it is the wrong visit-state range and would be scored as incorrect.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166"/>
      </w:tblGrid>
      <w:tr>
        <w:trPr>
          <w:cantSplit/>
          <w:cantSplit/>
        </w:trPr>
        <w:tc>
          <w:tcPr>
            <w:tcW w:type="dxa" w:w="10166"/>
            <w:tcMar>
              <w:top w:w="20" w:type="dxa"/>
              <w:start w:w="10" w:type="dxa"/>
              <w:bottom w:w="20" w:type="dxa"/>
              <w:end w:w="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</w:rPr>
              <w:drawing>
                <wp:inline xmlns:a="http://schemas.openxmlformats.org/drawingml/2006/main" xmlns:pic="http://schemas.openxmlformats.org/drawingml/2006/picture">
                  <wp:extent cx="6309360" cy="110317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M Tues pt interview home BG readings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11031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Arial" w:hAnsi="Arial" w:eastAsia="Arial"/>
                <w:i/>
                <w:color w:val="65717D"/>
                <w:sz w:val="17"/>
              </w:rPr>
              <w:t>Retest evidence - Linda Tuesday reports fasting glucose 120-140 mg/dL.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166"/>
      </w:tblGrid>
      <w:tr>
        <w:trPr>
          <w:cantSplit/>
          <w:cantSplit/>
        </w:trPr>
        <w:tc>
          <w:tcPr>
            <w:tcW w:type="dxa" w:w="10166"/>
            <w:tcMar>
              <w:top w:w="20" w:type="dxa"/>
              <w:start w:w="10" w:type="dxa"/>
              <w:bottom w:w="20" w:type="dxa"/>
              <w:end w:w="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</w:rPr>
              <w:drawing>
                <wp:inline xmlns:a="http://schemas.openxmlformats.org/drawingml/2006/main" xmlns:pic="http://schemas.openxmlformats.org/drawingml/2006/picture">
                  <wp:extent cx="6309360" cy="1109444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m_tue_monitoring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11094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Arial" w:hAnsi="Arial" w:eastAsia="Arial"/>
                <w:i/>
                <w:color w:val="65717D"/>
                <w:sz w:val="17"/>
              </w:rPr>
              <w:t>Master rubric - Linda Tuesday, ID 1B.7 requires fasting glucose 150-180 mg/dL.</w:t>
            </w:r>
          </w:p>
        </w:tc>
      </w:tr>
    </w:tbl>
    <w:p>
      <w:pPr>
        <w:spacing w:after="40"/>
      </w:pPr>
    </w:p>
    <w:p>
      <w:pPr>
        <w:pStyle w:val="IssueHeading"/>
        <w:keepNext/>
      </w:pPr>
      <w:r>
        <w:rPr>
          <w:rFonts w:ascii="Arial" w:hAnsi="Arial" w:eastAsia="Arial"/>
          <w:b/>
          <w:color w:val="173A5E"/>
          <w:sz w:val="24"/>
        </w:rPr>
        <w:t xml:space="preserve">3. Surgery ages remain unavailable  </w:t>
      </w:r>
      <w:r>
        <w:rPr>
          <w:rFonts w:ascii="Arial" w:hAnsi="Arial" w:eastAsia="Arial"/>
          <w:b/>
          <w:color w:val="B25A00"/>
          <w:sz w:val="18"/>
        </w:rPr>
        <w:t>PARTIALLY FIXED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8093"/>
      </w:tblGrid>
      <w:tr>
        <w:trPr>
          <w:cantSplit/>
        </w:trPr>
        <w:tc>
          <w:tcPr>
            <w:tcW w:type="dxa" w:w="5083"/>
            <w:shd w:fill="EAF3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 w:eastAsia="Arial"/>
                <w:b/>
                <w:color w:val="173A5E"/>
                <w:sz w:val="18"/>
              </w:rPr>
              <w:t>Current retest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 w:eastAsia="Arial"/>
                <w:color w:val="1F2933"/>
                <w:sz w:val="18"/>
              </w:rPr>
              <w:t>AI patient now confirms gallbladder removal and total abdominal hysterectomy but says she cannot remember the ages.</w:t>
            </w:r>
          </w:p>
        </w:tc>
      </w:tr>
      <w:tr>
        <w:trPr>
          <w:cantSplit/>
        </w:trPr>
        <w:tc>
          <w:tcPr>
            <w:tcW w:type="dxa" w:w="5083"/>
            <w:shd w:fill="EAF3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 w:eastAsia="Arial"/>
                <w:b/>
                <w:color w:val="173A5E"/>
                <w:sz w:val="18"/>
              </w:rPr>
              <w:t>Master rubric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 w:eastAsia="Arial"/>
                <w:color w:val="1F2933"/>
                <w:sz w:val="18"/>
              </w:rPr>
              <w:t>Master rubric criteria 1C.12 and 1C.13 identify cholecystectomy at age 49 and total abdominal hysterectomy at age 52. Tester reports points are deducted when the ages are not provided.</w:t>
            </w:r>
          </w:p>
        </w:tc>
      </w:tr>
      <w:tr>
        <w:trPr>
          <w:cantSplit/>
        </w:trPr>
        <w:tc>
          <w:tcPr>
            <w:tcW w:type="dxa" w:w="5083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 w:eastAsia="Arial"/>
                <w:b/>
                <w:color w:val="173A5E"/>
                <w:sz w:val="18"/>
              </w:rPr>
              <w:t>Why still open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 w:eastAsia="Arial"/>
                <w:color w:val="1F2933"/>
                <w:sz w:val="18"/>
              </w:rPr>
              <w:t>The procedures are fixed, but the age component still cannot be elicited and remains a scoring problem.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166"/>
      </w:tblGrid>
      <w:tr>
        <w:trPr>
          <w:cantSplit/>
          <w:cantSplit/>
        </w:trPr>
        <w:tc>
          <w:tcPr>
            <w:tcW w:type="dxa" w:w="10166"/>
            <w:tcMar>
              <w:top w:w="20" w:type="dxa"/>
              <w:start w:w="10" w:type="dxa"/>
              <w:bottom w:w="20" w:type="dxa"/>
              <w:end w:w="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</w:rPr>
              <w:drawing>
                <wp:inline xmlns:a="http://schemas.openxmlformats.org/drawingml/2006/main" xmlns:pic="http://schemas.openxmlformats.org/drawingml/2006/picture">
                  <wp:extent cx="6309360" cy="1263772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M Surgery Age screenshot 8-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12637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Arial" w:hAnsi="Arial" w:eastAsia="Arial"/>
                <w:i/>
                <w:color w:val="65717D"/>
                <w:sz w:val="17"/>
              </w:rPr>
              <w:t>Retest evidence - representative Linda response: cannot recall ages of gallbladder removal or hysterectomy.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166"/>
      </w:tblGrid>
      <w:tr>
        <w:trPr>
          <w:cantSplit/>
          <w:cantSplit/>
        </w:trPr>
        <w:tc>
          <w:tcPr>
            <w:tcW w:type="dxa" w:w="10166"/>
            <w:tcMar>
              <w:top w:w="20" w:type="dxa"/>
              <w:start w:w="10" w:type="dxa"/>
              <w:bottom w:w="20" w:type="dxa"/>
              <w:end w:w="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</w:rPr>
              <w:drawing>
                <wp:inline xmlns:a="http://schemas.openxmlformats.org/drawingml/2006/main" xmlns:pic="http://schemas.openxmlformats.org/drawingml/2006/picture">
                  <wp:extent cx="6309360" cy="689784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m_tue_surgery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689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Arial" w:hAnsi="Arial" w:eastAsia="Arial"/>
                <w:i/>
                <w:color w:val="65717D"/>
                <w:sz w:val="17"/>
              </w:rPr>
              <w:t>Master rubric - Linda Tuesday, criteria list cholecystectomy age 49 and total abdominal hysterectomy age 52.</w:t>
            </w:r>
          </w:p>
        </w:tc>
      </w:tr>
    </w:tbl>
    <w:p>
      <w:pPr>
        <w:spacing w:after="40"/>
      </w:pPr>
    </w:p>
    <w:p>
      <w:pPr>
        <w:pStyle w:val="Heading2"/>
        <w:pageBreakBefore/>
        <w:keepNext/>
      </w:pPr>
      <w:r>
        <w:t>Wednesday First Follow-Up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6840"/>
        <w:gridCol w:w="2232"/>
      </w:tblGrid>
      <w:tr>
        <w:trPr>
          <w:tblHeader w:val="true"/>
          <w:cantSplit/>
        </w:trPr>
        <w:tc>
          <w:tcPr>
            <w:tcW w:type="dxa" w:w="3389"/>
            <w:shd w:fill="173A5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#</w:t>
            </w:r>
          </w:p>
        </w:tc>
        <w:tc>
          <w:tcPr>
            <w:tcW w:type="dxa" w:w="3389"/>
            <w:shd w:fill="173A5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Remaining issue</w:t>
            </w:r>
          </w:p>
        </w:tc>
        <w:tc>
          <w:tcPr>
            <w:tcW w:type="dxa" w:w="3389"/>
            <w:shd w:fill="173A5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Status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/>
                <w:color w:val="173A5E"/>
                <w:sz w:val="17"/>
              </w:rPr>
              <w:t>1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color w:val="1F2933"/>
                <w:sz w:val="17"/>
              </w:rPr>
              <w:t>Missed-dose history still contradicts the rubric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shd w:fill="FBEDEE"/>
          </w:tcPr>
          <w:p>
            <w:r>
              <w:rPr>
                <w:rFonts w:ascii="Arial" w:hAnsi="Arial" w:eastAsia="Arial"/>
                <w:b/>
                <w:color w:val="A63D40"/>
                <w:sz w:val="16"/>
              </w:rPr>
              <w:t>NOT FIXED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/>
                <w:color w:val="173A5E"/>
                <w:sz w:val="17"/>
              </w:rPr>
              <w:t>2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color w:val="1F2933"/>
                <w:sz w:val="17"/>
              </w:rPr>
              <w:t>Home BP remains mapped to the wrong follow-up state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shd w:fill="FBEDEE"/>
          </w:tcPr>
          <w:p>
            <w:r>
              <w:rPr>
                <w:rFonts w:ascii="Arial" w:hAnsi="Arial" w:eastAsia="Arial"/>
                <w:b/>
                <w:color w:val="A63D40"/>
                <w:sz w:val="16"/>
              </w:rPr>
              <w:t>NOT FIXED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/>
                <w:color w:val="173A5E"/>
                <w:sz w:val="17"/>
              </w:rPr>
              <w:t>3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color w:val="1F2933"/>
                <w:sz w:val="17"/>
              </w:rPr>
              <w:t>Fasting glucose remains mapped to the Thursday range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shd w:fill="FBEDEE"/>
          </w:tcPr>
          <w:p>
            <w:r>
              <w:rPr>
                <w:rFonts w:ascii="Arial" w:hAnsi="Arial" w:eastAsia="Arial"/>
                <w:b/>
                <w:color w:val="A63D40"/>
                <w:sz w:val="16"/>
              </w:rPr>
              <w:t>NOT FIXED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/>
                <w:color w:val="173A5E"/>
                <w:sz w:val="17"/>
              </w:rPr>
              <w:t>4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color w:val="1F2933"/>
                <w:sz w:val="17"/>
              </w:rPr>
              <w:t>Required dietary improvements remain unavailable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shd w:fill="FBEDEE"/>
          </w:tcPr>
          <w:p>
            <w:r>
              <w:rPr>
                <w:rFonts w:ascii="Arial" w:hAnsi="Arial" w:eastAsia="Arial"/>
                <w:b/>
                <w:color w:val="A63D40"/>
                <w:sz w:val="16"/>
              </w:rPr>
              <w:t>NOT FIXED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/>
                <w:color w:val="173A5E"/>
                <w:sz w:val="17"/>
              </w:rPr>
              <w:t>5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color w:val="1F2933"/>
                <w:sz w:val="17"/>
              </w:rPr>
              <w:t>Exercise frequency and duration remain unavailable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shd w:fill="FBEDEE"/>
          </w:tcPr>
          <w:p>
            <w:r>
              <w:rPr>
                <w:rFonts w:ascii="Arial" w:hAnsi="Arial" w:eastAsia="Arial"/>
                <w:b/>
                <w:color w:val="A63D40"/>
                <w:sz w:val="16"/>
              </w:rPr>
              <w:t>NOT FIXED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/>
                <w:color w:val="173A5E"/>
                <w:sz w:val="17"/>
              </w:rPr>
              <w:t>6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color w:val="1F2933"/>
                <w:sz w:val="17"/>
              </w:rPr>
              <w:t>Positional edema is fixed, but intermittent fatigue is still denied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shd w:fill="FFF2DF"/>
          </w:tcPr>
          <w:p>
            <w:r>
              <w:rPr>
                <w:rFonts w:ascii="Arial" w:hAnsi="Arial" w:eastAsia="Arial"/>
                <w:b/>
                <w:color w:val="B25A00"/>
                <w:sz w:val="16"/>
              </w:rPr>
              <w:t>PARTIALLY FIXED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/>
                <w:color w:val="173A5E"/>
                <w:sz w:val="17"/>
              </w:rPr>
              <w:t>7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color w:val="1F2933"/>
                <w:sz w:val="17"/>
              </w:rPr>
              <w:t>Surgery ages remain unavailable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shd w:fill="FFF2DF"/>
          </w:tcPr>
          <w:p>
            <w:r>
              <w:rPr>
                <w:rFonts w:ascii="Arial" w:hAnsi="Arial" w:eastAsia="Arial"/>
                <w:b/>
                <w:color w:val="B25A00"/>
                <w:sz w:val="16"/>
              </w:rPr>
              <w:t>PARTIALLY FIXED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/>
                <w:color w:val="173A5E"/>
                <w:sz w:val="17"/>
              </w:rPr>
              <w:t>8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color w:val="1F2933"/>
                <w:sz w:val="17"/>
              </w:rPr>
              <w:t>Serum creatinine remains unsynchronized between EMR and rubric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shd w:fill="FBEDEE"/>
          </w:tcPr>
          <w:p>
            <w:r>
              <w:rPr>
                <w:rFonts w:ascii="Arial" w:hAnsi="Arial" w:eastAsia="Arial"/>
                <w:b/>
                <w:color w:val="A63D40"/>
                <w:sz w:val="16"/>
              </w:rPr>
              <w:t>NOT FIXED</w:t>
            </w:r>
          </w:p>
        </w:tc>
      </w:tr>
    </w:tbl>
    <w:p>
      <w:pPr>
        <w:spacing w:after="0"/>
      </w:pPr>
    </w:p>
    <w:p>
      <w:pPr>
        <w:pStyle w:val="IssueHeading"/>
        <w:keepNext/>
      </w:pPr>
      <w:r>
        <w:rPr>
          <w:rFonts w:ascii="Arial" w:hAnsi="Arial" w:eastAsia="Arial"/>
          <w:b/>
          <w:color w:val="173A5E"/>
          <w:sz w:val="24"/>
        </w:rPr>
        <w:t xml:space="preserve">1. Missed-dose history still contradicts the rubric  </w:t>
      </w:r>
      <w:r>
        <w:rPr>
          <w:rFonts w:ascii="Arial" w:hAnsi="Arial" w:eastAsia="Arial"/>
          <w:b/>
          <w:color w:val="A63D40"/>
          <w:sz w:val="18"/>
        </w:rPr>
        <w:t>NOT FIXED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8093"/>
      </w:tblGrid>
      <w:tr>
        <w:trPr>
          <w:cantSplit/>
        </w:trPr>
        <w:tc>
          <w:tcPr>
            <w:tcW w:type="dxa" w:w="5083"/>
            <w:shd w:fill="EAF3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 w:eastAsia="Arial"/>
                <w:b/>
                <w:color w:val="173A5E"/>
                <w:sz w:val="18"/>
              </w:rPr>
              <w:t>Current retest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 w:eastAsia="Arial"/>
                <w:color w:val="1F2933"/>
                <w:sz w:val="18"/>
              </w:rPr>
              <w:t>AI patient says she has not missed any doses since the last visit.</w:t>
            </w:r>
          </w:p>
        </w:tc>
      </w:tr>
      <w:tr>
        <w:trPr>
          <w:cantSplit/>
        </w:trPr>
        <w:tc>
          <w:tcPr>
            <w:tcW w:type="dxa" w:w="5083"/>
            <w:shd w:fill="EAF3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 w:eastAsia="Arial"/>
                <w:b/>
                <w:color w:val="173A5E"/>
                <w:sz w:val="18"/>
              </w:rPr>
              <w:t>Master rubric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 w:eastAsia="Arial"/>
                <w:color w:val="1F2933"/>
                <w:sz w:val="18"/>
              </w:rPr>
              <w:t>Master rubric ID 1B.4 requires documentation of approximately 1-2 isolated missed doses.</w:t>
            </w:r>
          </w:p>
        </w:tc>
      </w:tr>
      <w:tr>
        <w:trPr>
          <w:cantSplit/>
        </w:trPr>
        <w:tc>
          <w:tcPr>
            <w:tcW w:type="dxa" w:w="5083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 w:eastAsia="Arial"/>
                <w:b/>
                <w:color w:val="173A5E"/>
                <w:sz w:val="18"/>
              </w:rPr>
              <w:t>Why still open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 w:eastAsia="Arial"/>
                <w:color w:val="1F2933"/>
                <w:sz w:val="18"/>
              </w:rPr>
              <w:t>This is a direct zero-versus-positive adherence-history mismatch after a targeted question.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166"/>
      </w:tblGrid>
      <w:tr>
        <w:trPr>
          <w:cantSplit/>
          <w:cantSplit/>
        </w:trPr>
        <w:tc>
          <w:tcPr>
            <w:tcW w:type="dxa" w:w="10166"/>
            <w:tcMar>
              <w:top w:w="20" w:type="dxa"/>
              <w:start w:w="10" w:type="dxa"/>
              <w:bottom w:w="20" w:type="dxa"/>
              <w:end w:w="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</w:rPr>
              <w:drawing>
                <wp:inline xmlns:a="http://schemas.openxmlformats.org/drawingml/2006/main" xmlns:pic="http://schemas.openxmlformats.org/drawingml/2006/picture">
                  <wp:extent cx="6309360" cy="1199063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M Wed pt interview missed doses 8-24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11990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Arial" w:hAnsi="Arial" w:eastAsia="Arial"/>
                <w:i/>
                <w:color w:val="65717D"/>
                <w:sz w:val="17"/>
              </w:rPr>
              <w:t>Retest evidence - Linda Wednesday says she has missed no doses.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166"/>
      </w:tblGrid>
      <w:tr>
        <w:trPr>
          <w:cantSplit/>
          <w:cantSplit/>
        </w:trPr>
        <w:tc>
          <w:tcPr>
            <w:tcW w:type="dxa" w:w="10166"/>
            <w:tcMar>
              <w:top w:w="20" w:type="dxa"/>
              <w:start w:w="10" w:type="dxa"/>
              <w:bottom w:w="20" w:type="dxa"/>
              <w:end w:w="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</w:rPr>
              <w:drawing>
                <wp:inline xmlns:a="http://schemas.openxmlformats.org/drawingml/2006/main" xmlns:pic="http://schemas.openxmlformats.org/drawingml/2006/picture">
                  <wp:extent cx="6309360" cy="535427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m_wed_missed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5354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Arial" w:hAnsi="Arial" w:eastAsia="Arial"/>
                <w:i/>
                <w:color w:val="65717D"/>
                <w:sz w:val="17"/>
              </w:rPr>
              <w:t>Master rubric - Linda Wednesday, ID 1B.4: 1-2 isolated missed doses.</w:t>
            </w:r>
          </w:p>
        </w:tc>
      </w:tr>
    </w:tbl>
    <w:p>
      <w:pPr>
        <w:spacing w:after="40"/>
      </w:pPr>
    </w:p>
    <w:p>
      <w:pPr>
        <w:pStyle w:val="IssueHeading"/>
        <w:keepNext/>
      </w:pPr>
      <w:r>
        <w:rPr>
          <w:rFonts w:ascii="Arial" w:hAnsi="Arial" w:eastAsia="Arial"/>
          <w:b/>
          <w:color w:val="173A5E"/>
          <w:sz w:val="24"/>
        </w:rPr>
        <w:t xml:space="preserve">2. Home BP remains mapped to the wrong follow-up state  </w:t>
      </w:r>
      <w:r>
        <w:rPr>
          <w:rFonts w:ascii="Arial" w:hAnsi="Arial" w:eastAsia="Arial"/>
          <w:b/>
          <w:color w:val="A63D40"/>
          <w:sz w:val="18"/>
        </w:rPr>
        <w:t>NOT FIXED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8093"/>
      </w:tblGrid>
      <w:tr>
        <w:trPr>
          <w:cantSplit/>
        </w:trPr>
        <w:tc>
          <w:tcPr>
            <w:tcW w:type="dxa" w:w="5083"/>
            <w:shd w:fill="EAF3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 w:eastAsia="Arial"/>
                <w:b/>
                <w:color w:val="173A5E"/>
                <w:sz w:val="18"/>
              </w:rPr>
              <w:t>Current retest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 w:eastAsia="Arial"/>
                <w:color w:val="1F2933"/>
                <w:sz w:val="18"/>
              </w:rPr>
              <w:t>AI patient says she checks BP regularly and gives an average around 123/75 mmHg.</w:t>
            </w:r>
          </w:p>
        </w:tc>
      </w:tr>
      <w:tr>
        <w:trPr>
          <w:cantSplit/>
        </w:trPr>
        <w:tc>
          <w:tcPr>
            <w:tcW w:type="dxa" w:w="5083"/>
            <w:shd w:fill="EAF3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 w:eastAsia="Arial"/>
                <w:b/>
                <w:color w:val="173A5E"/>
                <w:sz w:val="18"/>
              </w:rPr>
              <w:t>Master rubric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 w:eastAsia="Arial"/>
                <w:color w:val="1F2933"/>
                <w:sz w:val="18"/>
              </w:rPr>
              <w:t>Master rubric IDs 1B.7-1B.8 require several-times-weekly monitoring with upper 120s/upper 70s; Objective ID 2A.6 requires an average around 129/78 mmHg.</w:t>
            </w:r>
          </w:p>
        </w:tc>
      </w:tr>
      <w:tr>
        <w:trPr>
          <w:cantSplit/>
        </w:trPr>
        <w:tc>
          <w:tcPr>
            <w:tcW w:type="dxa" w:w="5083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 w:eastAsia="Arial"/>
                <w:b/>
                <w:color w:val="173A5E"/>
                <w:sz w:val="18"/>
              </w:rPr>
              <w:t>Why still open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 w:eastAsia="Arial"/>
                <w:color w:val="1F2933"/>
                <w:sz w:val="18"/>
              </w:rPr>
              <w:t>The 123/75 value matches the later Thursday state, not Wednesday, and the expected Wednesday range/frequency are not reproduced.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166"/>
      </w:tblGrid>
      <w:tr>
        <w:trPr>
          <w:cantSplit/>
          <w:cantSplit/>
        </w:trPr>
        <w:tc>
          <w:tcPr>
            <w:tcW w:type="dxa" w:w="10166"/>
            <w:tcMar>
              <w:top w:w="20" w:type="dxa"/>
              <w:start w:w="10" w:type="dxa"/>
              <w:bottom w:w="20" w:type="dxa"/>
              <w:end w:w="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</w:rPr>
              <w:drawing>
                <wp:inline xmlns:a="http://schemas.openxmlformats.org/drawingml/2006/main" xmlns:pic="http://schemas.openxmlformats.org/drawingml/2006/picture">
                  <wp:extent cx="6309360" cy="1357468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M Wed pt interview home BP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13574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Arial" w:hAnsi="Arial" w:eastAsia="Arial"/>
                <w:i/>
                <w:color w:val="65717D"/>
                <w:sz w:val="17"/>
              </w:rPr>
              <w:t>Retest evidence - Linda Wednesday returns BP average ~123/75.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166"/>
      </w:tblGrid>
      <w:tr>
        <w:trPr>
          <w:cantSplit/>
          <w:cantSplit/>
        </w:trPr>
        <w:tc>
          <w:tcPr>
            <w:tcW w:type="dxa" w:w="10166"/>
            <w:tcMar>
              <w:top w:w="20" w:type="dxa"/>
              <w:start w:w="10" w:type="dxa"/>
              <w:bottom w:w="20" w:type="dxa"/>
              <w:end w:w="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</w:rPr>
              <w:drawing>
                <wp:inline xmlns:a="http://schemas.openxmlformats.org/drawingml/2006/main" xmlns:pic="http://schemas.openxmlformats.org/drawingml/2006/picture">
                  <wp:extent cx="6309360" cy="1210741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m_wed_monitoring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12107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Arial" w:hAnsi="Arial" w:eastAsia="Arial"/>
                <w:i/>
                <w:color w:val="65717D"/>
                <w:sz w:val="17"/>
              </w:rPr>
              <w:t>Master rubric - Linda Wednesday, IDs 1B.7-1B.10: BP and glucose monitoring criteria.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166"/>
      </w:tblGrid>
      <w:tr>
        <w:trPr>
          <w:cantSplit/>
          <w:cantSplit/>
        </w:trPr>
        <w:tc>
          <w:tcPr>
            <w:tcW w:type="dxa" w:w="10166"/>
            <w:tcMar>
              <w:top w:w="20" w:type="dxa"/>
              <w:start w:w="10" w:type="dxa"/>
              <w:bottom w:w="20" w:type="dxa"/>
              <w:end w:w="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</w:rPr>
              <w:drawing>
                <wp:inline xmlns:a="http://schemas.openxmlformats.org/drawingml/2006/main" xmlns:pic="http://schemas.openxmlformats.org/drawingml/2006/picture">
                  <wp:extent cx="6309360" cy="535427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m_wed_bpavg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5354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Arial" w:hAnsi="Arial" w:eastAsia="Arial"/>
                <w:i/>
                <w:color w:val="65717D"/>
                <w:sz w:val="17"/>
              </w:rPr>
              <w:t>Master rubric - Linda Wednesday, Objective ID 2A.6: home BP average ~129/78 mmHg.</w:t>
            </w:r>
          </w:p>
        </w:tc>
      </w:tr>
    </w:tbl>
    <w:p>
      <w:pPr>
        <w:spacing w:after="40"/>
      </w:pPr>
    </w:p>
    <w:p>
      <w:pPr>
        <w:pStyle w:val="IssueHeading"/>
        <w:keepNext/>
      </w:pPr>
      <w:r>
        <w:rPr>
          <w:rFonts w:ascii="Arial" w:hAnsi="Arial" w:eastAsia="Arial"/>
          <w:b/>
          <w:color w:val="173A5E"/>
          <w:sz w:val="24"/>
        </w:rPr>
        <w:t xml:space="preserve">3. Fasting glucose remains mapped to the Thursday range  </w:t>
      </w:r>
      <w:r>
        <w:rPr>
          <w:rFonts w:ascii="Arial" w:hAnsi="Arial" w:eastAsia="Arial"/>
          <w:b/>
          <w:color w:val="A63D40"/>
          <w:sz w:val="18"/>
        </w:rPr>
        <w:t>NOT FIXED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8093"/>
      </w:tblGrid>
      <w:tr>
        <w:trPr>
          <w:cantSplit/>
        </w:trPr>
        <w:tc>
          <w:tcPr>
            <w:tcW w:type="dxa" w:w="5083"/>
            <w:shd w:fill="EAF3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 w:eastAsia="Arial"/>
                <w:b/>
                <w:color w:val="173A5E"/>
                <w:sz w:val="18"/>
              </w:rPr>
              <w:t>Current retest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 w:eastAsia="Arial"/>
                <w:color w:val="1F2933"/>
                <w:sz w:val="18"/>
              </w:rPr>
              <w:t>AI patient reports fasting glucose around 120-140 mg/dL.</w:t>
            </w:r>
          </w:p>
        </w:tc>
      </w:tr>
      <w:tr>
        <w:trPr>
          <w:cantSplit/>
        </w:trPr>
        <w:tc>
          <w:tcPr>
            <w:tcW w:type="dxa" w:w="5083"/>
            <w:shd w:fill="EAF3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 w:eastAsia="Arial"/>
                <w:b/>
                <w:color w:val="173A5E"/>
                <w:sz w:val="18"/>
              </w:rPr>
              <w:t>Master rubric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 w:eastAsia="Arial"/>
                <w:color w:val="1F2933"/>
                <w:sz w:val="18"/>
              </w:rPr>
              <w:t>Master rubric ID 1B.10 requires 130-160 mg/dL on Wednesday.</w:t>
            </w:r>
          </w:p>
        </w:tc>
      </w:tr>
      <w:tr>
        <w:trPr>
          <w:cantSplit/>
        </w:trPr>
        <w:tc>
          <w:tcPr>
            <w:tcW w:type="dxa" w:w="5083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 w:eastAsia="Arial"/>
                <w:b/>
                <w:color w:val="173A5E"/>
                <w:sz w:val="18"/>
              </w:rPr>
              <w:t>Why still open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 w:eastAsia="Arial"/>
                <w:color w:val="1F2933"/>
                <w:sz w:val="18"/>
              </w:rPr>
              <w:t>The response supplies a numeric range, but it is the later Thursday value rather than the Wednesday value.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166"/>
      </w:tblGrid>
      <w:tr>
        <w:trPr>
          <w:cantSplit/>
          <w:cantSplit/>
        </w:trPr>
        <w:tc>
          <w:tcPr>
            <w:tcW w:type="dxa" w:w="10166"/>
            <w:tcMar>
              <w:top w:w="20" w:type="dxa"/>
              <w:start w:w="10" w:type="dxa"/>
              <w:bottom w:w="20" w:type="dxa"/>
              <w:end w:w="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</w:rPr>
              <w:drawing>
                <wp:inline xmlns:a="http://schemas.openxmlformats.org/drawingml/2006/main" xmlns:pic="http://schemas.openxmlformats.org/drawingml/2006/picture">
                  <wp:extent cx="6309360" cy="1175835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M Wed pt interview BG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11758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Arial" w:hAnsi="Arial" w:eastAsia="Arial"/>
                <w:i/>
                <w:color w:val="65717D"/>
                <w:sz w:val="17"/>
              </w:rPr>
              <w:t>Retest evidence - Linda Wednesday reports fasting glucose 120-140 mg/dL.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166"/>
      </w:tblGrid>
      <w:tr>
        <w:trPr>
          <w:cantSplit/>
          <w:cantSplit/>
        </w:trPr>
        <w:tc>
          <w:tcPr>
            <w:tcW w:type="dxa" w:w="10166"/>
            <w:tcMar>
              <w:top w:w="20" w:type="dxa"/>
              <w:start w:w="10" w:type="dxa"/>
              <w:bottom w:w="20" w:type="dxa"/>
              <w:end w:w="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</w:rPr>
              <w:drawing>
                <wp:inline xmlns:a="http://schemas.openxmlformats.org/drawingml/2006/main" xmlns:pic="http://schemas.openxmlformats.org/drawingml/2006/picture">
                  <wp:extent cx="6309360" cy="1210741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m_wed_monitoring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12107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Arial" w:hAnsi="Arial" w:eastAsia="Arial"/>
                <w:i/>
                <w:color w:val="65717D"/>
                <w:sz w:val="17"/>
              </w:rPr>
              <w:t>Master rubric - Linda Wednesday, ID 1B.10 requires fasting glucose 130-160 mg/dL.</w:t>
            </w:r>
          </w:p>
        </w:tc>
      </w:tr>
    </w:tbl>
    <w:p>
      <w:pPr>
        <w:spacing w:after="40"/>
      </w:pPr>
    </w:p>
    <w:p>
      <w:pPr>
        <w:pStyle w:val="IssueHeading"/>
        <w:keepNext/>
      </w:pPr>
      <w:r>
        <w:rPr>
          <w:rFonts w:ascii="Arial" w:hAnsi="Arial" w:eastAsia="Arial"/>
          <w:b/>
          <w:color w:val="173A5E"/>
          <w:sz w:val="24"/>
        </w:rPr>
        <w:t xml:space="preserve">4. Required dietary improvements remain unavailable  </w:t>
      </w:r>
      <w:r>
        <w:rPr>
          <w:rFonts w:ascii="Arial" w:hAnsi="Arial" w:eastAsia="Arial"/>
          <w:b/>
          <w:color w:val="A63D40"/>
          <w:sz w:val="18"/>
        </w:rPr>
        <w:t>NOT FIXED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8093"/>
      </w:tblGrid>
      <w:tr>
        <w:trPr>
          <w:cantSplit/>
        </w:trPr>
        <w:tc>
          <w:tcPr>
            <w:tcW w:type="dxa" w:w="5083"/>
            <w:shd w:fill="EAF3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 w:eastAsia="Arial"/>
                <w:b/>
                <w:color w:val="173A5E"/>
                <w:sz w:val="18"/>
              </w:rPr>
              <w:t>Current retest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 w:eastAsia="Arial"/>
                <w:color w:val="1F2933"/>
                <w:sz w:val="18"/>
              </w:rPr>
              <w:t>When asked specifically about sodium, restaurant meals, and portion size, AI patient says she cannot provide specific changes.</w:t>
            </w:r>
          </w:p>
        </w:tc>
      </w:tr>
      <w:tr>
        <w:trPr>
          <w:cantSplit/>
        </w:trPr>
        <w:tc>
          <w:tcPr>
            <w:tcW w:type="dxa" w:w="5083"/>
            <w:shd w:fill="EAF3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 w:eastAsia="Arial"/>
                <w:b/>
                <w:color w:val="173A5E"/>
                <w:sz w:val="18"/>
              </w:rPr>
              <w:t>Master rubric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 w:eastAsia="Arial"/>
                <w:color w:val="1F2933"/>
                <w:sz w:val="18"/>
              </w:rPr>
              <w:t>Master rubric ID 1B.11 expects improved diet with reduced sodium, fewer restaurant meals, and portion control; full credit requires at least two improvements.</w:t>
            </w:r>
          </w:p>
        </w:tc>
      </w:tr>
      <w:tr>
        <w:trPr>
          <w:cantSplit/>
        </w:trPr>
        <w:tc>
          <w:tcPr>
            <w:tcW w:type="dxa" w:w="5083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 w:eastAsia="Arial"/>
                <w:b/>
                <w:color w:val="173A5E"/>
                <w:sz w:val="18"/>
              </w:rPr>
              <w:t>Why still open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 w:eastAsia="Arial"/>
                <w:color w:val="1F2933"/>
                <w:sz w:val="18"/>
              </w:rPr>
              <w:t>The exact positive lifestyle findings used for scoring still cannot be elicited from the patient.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166"/>
      </w:tblGrid>
      <w:tr>
        <w:trPr>
          <w:cantSplit/>
          <w:cantSplit/>
        </w:trPr>
        <w:tc>
          <w:tcPr>
            <w:tcW w:type="dxa" w:w="10166"/>
            <w:tcMar>
              <w:top w:w="20" w:type="dxa"/>
              <w:start w:w="10" w:type="dxa"/>
              <w:bottom w:w="20" w:type="dxa"/>
              <w:end w:w="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</w:rPr>
              <w:drawing>
                <wp:inline xmlns:a="http://schemas.openxmlformats.org/drawingml/2006/main" xmlns:pic="http://schemas.openxmlformats.org/drawingml/2006/picture">
                  <wp:extent cx="6309360" cy="2854234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M Wed diet and exercise patient interview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28542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Arial" w:hAnsi="Arial" w:eastAsia="Arial"/>
                <w:i/>
                <w:color w:val="65717D"/>
                <w:sz w:val="17"/>
              </w:rPr>
              <w:t>Retest evidence - Linda Wednesday cannot provide specific diet changes and cannot quantify exercise.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166"/>
      </w:tblGrid>
      <w:tr>
        <w:trPr>
          <w:cantSplit/>
          <w:cantSplit/>
        </w:trPr>
        <w:tc>
          <w:tcPr>
            <w:tcW w:type="dxa" w:w="10166"/>
            <w:tcMar>
              <w:top w:w="20" w:type="dxa"/>
              <w:start w:w="10" w:type="dxa"/>
              <w:bottom w:w="20" w:type="dxa"/>
              <w:end w:w="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</w:rPr>
              <w:drawing>
                <wp:inline xmlns:a="http://schemas.openxmlformats.org/drawingml/2006/main" xmlns:pic="http://schemas.openxmlformats.org/drawingml/2006/picture">
                  <wp:extent cx="6309360" cy="1418158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m_wed_lifestyle_symptoms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14181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Arial" w:hAnsi="Arial" w:eastAsia="Arial"/>
                <w:i/>
                <w:color w:val="65717D"/>
                <w:sz w:val="17"/>
              </w:rPr>
              <w:t>Master rubric - Linda Wednesday, IDs 1B.11-1B.14: diet, activity, positional edema, and intermittent fatigue.</w:t>
            </w:r>
          </w:p>
        </w:tc>
      </w:tr>
    </w:tbl>
    <w:p>
      <w:pPr>
        <w:spacing w:after="40"/>
      </w:pPr>
    </w:p>
    <w:p>
      <w:pPr>
        <w:pStyle w:val="IssueHeading"/>
        <w:keepNext/>
      </w:pPr>
      <w:r>
        <w:rPr>
          <w:rFonts w:ascii="Arial" w:hAnsi="Arial" w:eastAsia="Arial"/>
          <w:b/>
          <w:color w:val="173A5E"/>
          <w:sz w:val="24"/>
        </w:rPr>
        <w:t xml:space="preserve">5. Exercise frequency and duration remain unavailable  </w:t>
      </w:r>
      <w:r>
        <w:rPr>
          <w:rFonts w:ascii="Arial" w:hAnsi="Arial" w:eastAsia="Arial"/>
          <w:b/>
          <w:color w:val="A63D40"/>
          <w:sz w:val="18"/>
        </w:rPr>
        <w:t>NOT FIXED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8093"/>
      </w:tblGrid>
      <w:tr>
        <w:trPr>
          <w:cantSplit/>
        </w:trPr>
        <w:tc>
          <w:tcPr>
            <w:tcW w:type="dxa" w:w="5083"/>
            <w:shd w:fill="EAF3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 w:eastAsia="Arial"/>
                <w:b/>
                <w:color w:val="173A5E"/>
                <w:sz w:val="18"/>
              </w:rPr>
              <w:t>Current retest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 w:eastAsia="Arial"/>
                <w:color w:val="1F2933"/>
                <w:sz w:val="18"/>
              </w:rPr>
              <w:t>AI patient says she does not track exercise days or minutes and cannot provide exact details.</w:t>
            </w:r>
          </w:p>
        </w:tc>
      </w:tr>
      <w:tr>
        <w:trPr>
          <w:cantSplit/>
        </w:trPr>
        <w:tc>
          <w:tcPr>
            <w:tcW w:type="dxa" w:w="5083"/>
            <w:shd w:fill="EAF3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 w:eastAsia="Arial"/>
                <w:b/>
                <w:color w:val="173A5E"/>
                <w:sz w:val="18"/>
              </w:rPr>
              <w:t>Master rubric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 w:eastAsia="Arial"/>
                <w:color w:val="1F2933"/>
                <w:sz w:val="18"/>
              </w:rPr>
              <w:t>Master rubric ID 1B.12 requires activity approximately 3-4 days/week for 20-30 minutes.</w:t>
            </w:r>
          </w:p>
        </w:tc>
      </w:tr>
      <w:tr>
        <w:trPr>
          <w:cantSplit/>
        </w:trPr>
        <w:tc>
          <w:tcPr>
            <w:tcW w:type="dxa" w:w="5083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 w:eastAsia="Arial"/>
                <w:b/>
                <w:color w:val="173A5E"/>
                <w:sz w:val="18"/>
              </w:rPr>
              <w:t>Why still open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 w:eastAsia="Arial"/>
                <w:color w:val="1F2933"/>
                <w:sz w:val="18"/>
              </w:rPr>
              <w:t>The patient still cannot provide the quantitative exercise history used by the grader.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166"/>
      </w:tblGrid>
      <w:tr>
        <w:trPr>
          <w:cantSplit/>
          <w:cantSplit/>
        </w:trPr>
        <w:tc>
          <w:tcPr>
            <w:tcW w:type="dxa" w:w="10166"/>
            <w:tcMar>
              <w:top w:w="20" w:type="dxa"/>
              <w:start w:w="10" w:type="dxa"/>
              <w:bottom w:w="20" w:type="dxa"/>
              <w:end w:w="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</w:rPr>
              <w:drawing>
                <wp:inline xmlns:a="http://schemas.openxmlformats.org/drawingml/2006/main" xmlns:pic="http://schemas.openxmlformats.org/drawingml/2006/picture">
                  <wp:extent cx="6309360" cy="2854234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M Wed diet and exercise patient interview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28542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Arial" w:hAnsi="Arial" w:eastAsia="Arial"/>
                <w:i/>
                <w:color w:val="65717D"/>
                <w:sz w:val="17"/>
              </w:rPr>
              <w:t>Retest evidence - same Linda Wednesday screenshot shows exercise days/minutes are unavailable.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166"/>
      </w:tblGrid>
      <w:tr>
        <w:trPr>
          <w:cantSplit/>
          <w:cantSplit/>
        </w:trPr>
        <w:tc>
          <w:tcPr>
            <w:tcW w:type="dxa" w:w="10166"/>
            <w:tcMar>
              <w:top w:w="20" w:type="dxa"/>
              <w:start w:w="10" w:type="dxa"/>
              <w:bottom w:w="20" w:type="dxa"/>
              <w:end w:w="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</w:rPr>
              <w:drawing>
                <wp:inline xmlns:a="http://schemas.openxmlformats.org/drawingml/2006/main" xmlns:pic="http://schemas.openxmlformats.org/drawingml/2006/picture">
                  <wp:extent cx="6309360" cy="1418158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m_wed_lifestyle_symptoms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14181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Arial" w:hAnsi="Arial" w:eastAsia="Arial"/>
                <w:i/>
                <w:color w:val="65717D"/>
                <w:sz w:val="17"/>
              </w:rPr>
              <w:t>Master rubric - Linda Wednesday, ID 1B.12 requires 3-4 days/week for 20-30 minutes.</w:t>
            </w:r>
          </w:p>
        </w:tc>
      </w:tr>
    </w:tbl>
    <w:p>
      <w:pPr>
        <w:spacing w:after="40"/>
      </w:pPr>
    </w:p>
    <w:p>
      <w:pPr>
        <w:pStyle w:val="IssueHeading"/>
        <w:keepNext/>
      </w:pPr>
      <w:r>
        <w:rPr>
          <w:rFonts w:ascii="Arial" w:hAnsi="Arial" w:eastAsia="Arial"/>
          <w:b/>
          <w:color w:val="173A5E"/>
          <w:sz w:val="24"/>
        </w:rPr>
        <w:t xml:space="preserve">6. Positional edema is fixed, but intermittent fatigue is still denied  </w:t>
      </w:r>
      <w:r>
        <w:rPr>
          <w:rFonts w:ascii="Arial" w:hAnsi="Arial" w:eastAsia="Arial"/>
          <w:b/>
          <w:color w:val="B25A00"/>
          <w:sz w:val="18"/>
        </w:rPr>
        <w:t>PARTIALLY FIXED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8093"/>
      </w:tblGrid>
      <w:tr>
        <w:trPr>
          <w:cantSplit/>
        </w:trPr>
        <w:tc>
          <w:tcPr>
            <w:tcW w:type="dxa" w:w="5083"/>
            <w:shd w:fill="EAF3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 w:eastAsia="Arial"/>
                <w:b/>
                <w:color w:val="173A5E"/>
                <w:sz w:val="18"/>
              </w:rPr>
              <w:t>Current retest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 w:eastAsia="Arial"/>
                <w:color w:val="1F2933"/>
                <w:sz w:val="18"/>
              </w:rPr>
              <w:t>AI patient now confirms mild leg swelling after prolonged standing but says she has not noticed unusual fatigue.</w:t>
            </w:r>
          </w:p>
        </w:tc>
      </w:tr>
      <w:tr>
        <w:trPr>
          <w:cantSplit/>
        </w:trPr>
        <w:tc>
          <w:tcPr>
            <w:tcW w:type="dxa" w:w="5083"/>
            <w:shd w:fill="EAF3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 w:eastAsia="Arial"/>
                <w:b/>
                <w:color w:val="173A5E"/>
                <w:sz w:val="18"/>
              </w:rPr>
              <w:t>Master rubric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 w:eastAsia="Arial"/>
                <w:color w:val="1F2933"/>
                <w:sz w:val="18"/>
              </w:rPr>
              <w:t>Master rubric IDs 1B.13-1B.14 require both positional lower-extremity swelling and intermittent fatigue.</w:t>
            </w:r>
          </w:p>
        </w:tc>
      </w:tr>
      <w:tr>
        <w:trPr>
          <w:cantSplit/>
        </w:trPr>
        <w:tc>
          <w:tcPr>
            <w:tcW w:type="dxa" w:w="5083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 w:eastAsia="Arial"/>
                <w:b/>
                <w:color w:val="173A5E"/>
                <w:sz w:val="18"/>
              </w:rPr>
              <w:t>Why still open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 w:eastAsia="Arial"/>
                <w:color w:val="1F2933"/>
                <w:sz w:val="18"/>
              </w:rPr>
              <w:t>One half of the symptom-state contradiction is corrected; the fatigue criterion remains opposite the grading key.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166"/>
      </w:tblGrid>
      <w:tr>
        <w:trPr>
          <w:cantSplit/>
          <w:cantSplit/>
        </w:trPr>
        <w:tc>
          <w:tcPr>
            <w:tcW w:type="dxa" w:w="10166"/>
            <w:tcMar>
              <w:top w:w="20" w:type="dxa"/>
              <w:start w:w="10" w:type="dxa"/>
              <w:bottom w:w="20" w:type="dxa"/>
              <w:end w:w="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</w:rPr>
              <w:drawing>
                <wp:inline xmlns:a="http://schemas.openxmlformats.org/drawingml/2006/main" xmlns:pic="http://schemas.openxmlformats.org/drawingml/2006/picture">
                  <wp:extent cx="6309360" cy="1431701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M Wed Pt interview screenshot intermittent fatigue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14317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Arial" w:hAnsi="Arial" w:eastAsia="Arial"/>
                <w:i/>
                <w:color w:val="65717D"/>
                <w:sz w:val="17"/>
              </w:rPr>
              <w:t>Retest evidence - Linda confirms positional swelling but denies unusual fatigue.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166"/>
      </w:tblGrid>
      <w:tr>
        <w:trPr>
          <w:cantSplit/>
          <w:cantSplit/>
        </w:trPr>
        <w:tc>
          <w:tcPr>
            <w:tcW w:type="dxa" w:w="10166"/>
            <w:tcMar>
              <w:top w:w="20" w:type="dxa"/>
              <w:start w:w="10" w:type="dxa"/>
              <w:bottom w:w="20" w:type="dxa"/>
              <w:end w:w="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</w:rPr>
              <w:drawing>
                <wp:inline xmlns:a="http://schemas.openxmlformats.org/drawingml/2006/main" xmlns:pic="http://schemas.openxmlformats.org/drawingml/2006/picture">
                  <wp:extent cx="6309360" cy="1418158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m_wed_lifestyle_symptoms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14181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Arial" w:hAnsi="Arial" w:eastAsia="Arial"/>
                <w:i/>
                <w:color w:val="65717D"/>
                <w:sz w:val="17"/>
              </w:rPr>
              <w:t>Master rubric - Linda Wednesday includes both positional edema and intermittent fatigue.</w:t>
            </w:r>
          </w:p>
        </w:tc>
      </w:tr>
    </w:tbl>
    <w:p>
      <w:pPr>
        <w:spacing w:after="40"/>
      </w:pPr>
    </w:p>
    <w:p>
      <w:pPr>
        <w:pStyle w:val="IssueHeading"/>
        <w:keepNext/>
      </w:pPr>
      <w:r>
        <w:rPr>
          <w:rFonts w:ascii="Arial" w:hAnsi="Arial" w:eastAsia="Arial"/>
          <w:b/>
          <w:color w:val="173A5E"/>
          <w:sz w:val="24"/>
        </w:rPr>
        <w:t xml:space="preserve">7. Surgery ages remain unavailable  </w:t>
      </w:r>
      <w:r>
        <w:rPr>
          <w:rFonts w:ascii="Arial" w:hAnsi="Arial" w:eastAsia="Arial"/>
          <w:b/>
          <w:color w:val="B25A00"/>
          <w:sz w:val="18"/>
        </w:rPr>
        <w:t>PARTIALLY FIXED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8093"/>
      </w:tblGrid>
      <w:tr>
        <w:trPr>
          <w:cantSplit/>
        </w:trPr>
        <w:tc>
          <w:tcPr>
            <w:tcW w:type="dxa" w:w="5083"/>
            <w:shd w:fill="EAF3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 w:eastAsia="Arial"/>
                <w:b/>
                <w:color w:val="173A5E"/>
                <w:sz w:val="18"/>
              </w:rPr>
              <w:t>Current retest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 w:eastAsia="Arial"/>
                <w:color w:val="1F2933"/>
                <w:sz w:val="18"/>
              </w:rPr>
              <w:t>AI patient confirms gallbladder removal and total abdominal hysterectomy but cannot recall either age.</w:t>
            </w:r>
          </w:p>
        </w:tc>
      </w:tr>
      <w:tr>
        <w:trPr>
          <w:cantSplit/>
        </w:trPr>
        <w:tc>
          <w:tcPr>
            <w:tcW w:type="dxa" w:w="5083"/>
            <w:shd w:fill="EAF3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 w:eastAsia="Arial"/>
                <w:b/>
                <w:color w:val="173A5E"/>
                <w:sz w:val="18"/>
              </w:rPr>
              <w:t>Master rubric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 w:eastAsia="Arial"/>
                <w:color w:val="1F2933"/>
                <w:sz w:val="18"/>
              </w:rPr>
              <w:t>Master rubric criteria 1C.12-1C.13 identify cholecystectomy at age 49 and total abdominal hysterectomy at age 52. Tester reports age omission loses points.</w:t>
            </w:r>
          </w:p>
        </w:tc>
      </w:tr>
      <w:tr>
        <w:trPr>
          <w:cantSplit/>
        </w:trPr>
        <w:tc>
          <w:tcPr>
            <w:tcW w:type="dxa" w:w="5083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 w:eastAsia="Arial"/>
                <w:b/>
                <w:color w:val="173A5E"/>
                <w:sz w:val="18"/>
              </w:rPr>
              <w:t>Why still open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 w:eastAsia="Arial"/>
                <w:color w:val="1F2933"/>
                <w:sz w:val="18"/>
              </w:rPr>
              <w:t>The surgical procedures are now discoverable, but the scored age detail remains unavailable.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166"/>
      </w:tblGrid>
      <w:tr>
        <w:trPr>
          <w:cantSplit/>
          <w:cantSplit/>
        </w:trPr>
        <w:tc>
          <w:tcPr>
            <w:tcW w:type="dxa" w:w="10166"/>
            <w:tcMar>
              <w:top w:w="20" w:type="dxa"/>
              <w:start w:w="10" w:type="dxa"/>
              <w:bottom w:w="20" w:type="dxa"/>
              <w:end w:w="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</w:rPr>
              <w:drawing>
                <wp:inline xmlns:a="http://schemas.openxmlformats.org/drawingml/2006/main" xmlns:pic="http://schemas.openxmlformats.org/drawingml/2006/picture">
                  <wp:extent cx="6309360" cy="1263772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M Surgery Age screenshot 8-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12637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Arial" w:hAnsi="Arial" w:eastAsia="Arial"/>
                <w:i/>
                <w:color w:val="65717D"/>
                <w:sz w:val="17"/>
              </w:rPr>
              <w:t>Retest evidence - representative Linda surgery-age response; same inability to recall ages was observed across visits.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166"/>
      </w:tblGrid>
      <w:tr>
        <w:trPr>
          <w:cantSplit/>
          <w:cantSplit/>
        </w:trPr>
        <w:tc>
          <w:tcPr>
            <w:tcW w:type="dxa" w:w="10166"/>
            <w:tcMar>
              <w:top w:w="20" w:type="dxa"/>
              <w:start w:w="10" w:type="dxa"/>
              <w:bottom w:w="20" w:type="dxa"/>
              <w:end w:w="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</w:rPr>
              <w:drawing>
                <wp:inline xmlns:a="http://schemas.openxmlformats.org/drawingml/2006/main" xmlns:pic="http://schemas.openxmlformats.org/drawingml/2006/picture">
                  <wp:extent cx="6309360" cy="684961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m_wed_surgery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6849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Arial" w:hAnsi="Arial" w:eastAsia="Arial"/>
                <w:i/>
                <w:color w:val="65717D"/>
                <w:sz w:val="17"/>
              </w:rPr>
              <w:t>Master rubric - Linda Wednesday, surgery criteria include cholecystectomy age 49 and hysterectomy age 52.</w:t>
            </w:r>
          </w:p>
        </w:tc>
      </w:tr>
    </w:tbl>
    <w:p>
      <w:pPr>
        <w:spacing w:after="40"/>
      </w:pPr>
    </w:p>
    <w:p>
      <w:pPr>
        <w:pStyle w:val="IssueHeading"/>
        <w:keepNext/>
      </w:pPr>
      <w:r>
        <w:rPr>
          <w:rFonts w:ascii="Arial" w:hAnsi="Arial" w:eastAsia="Arial"/>
          <w:b/>
          <w:color w:val="173A5E"/>
          <w:sz w:val="24"/>
        </w:rPr>
        <w:t xml:space="preserve">8. Serum creatinine remains unsynchronized between EMR and rubric  </w:t>
      </w:r>
      <w:r>
        <w:rPr>
          <w:rFonts w:ascii="Arial" w:hAnsi="Arial" w:eastAsia="Arial"/>
          <w:b/>
          <w:color w:val="A63D40"/>
          <w:sz w:val="18"/>
        </w:rPr>
        <w:t>NOT FIXED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8093"/>
      </w:tblGrid>
      <w:tr>
        <w:trPr>
          <w:cantSplit/>
        </w:trPr>
        <w:tc>
          <w:tcPr>
            <w:tcW w:type="dxa" w:w="5083"/>
            <w:shd w:fill="EAF3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 w:eastAsia="Arial"/>
                <w:b/>
                <w:color w:val="173A5E"/>
                <w:sz w:val="18"/>
              </w:rPr>
              <w:t>Current retest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 w:eastAsia="Arial"/>
                <w:color w:val="1F2933"/>
                <w:sz w:val="18"/>
              </w:rPr>
              <w:t>Wednesday EMR still displays serum creatinine 1.26 mg/dL.</w:t>
            </w:r>
          </w:p>
        </w:tc>
      </w:tr>
      <w:tr>
        <w:trPr>
          <w:cantSplit/>
        </w:trPr>
        <w:tc>
          <w:tcPr>
            <w:tcW w:type="dxa" w:w="5083"/>
            <w:shd w:fill="EAF3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 w:eastAsia="Arial"/>
                <w:b/>
                <w:color w:val="173A5E"/>
                <w:sz w:val="18"/>
              </w:rPr>
              <w:t>Master rubric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 w:eastAsia="Arial"/>
                <w:color w:val="1F2933"/>
                <w:sz w:val="18"/>
              </w:rPr>
              <w:t>Master rubric Objective ID 2B.6 requires serum creatinine 1.28 mg/dL.</w:t>
            </w:r>
          </w:p>
        </w:tc>
      </w:tr>
      <w:tr>
        <w:trPr>
          <w:cantSplit/>
        </w:trPr>
        <w:tc>
          <w:tcPr>
            <w:tcW w:type="dxa" w:w="5083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 w:eastAsia="Arial"/>
                <w:b/>
                <w:color w:val="173A5E"/>
                <w:sz w:val="18"/>
              </w:rPr>
              <w:t>Why still open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 w:eastAsia="Arial"/>
                <w:color w:val="1F2933"/>
                <w:sz w:val="18"/>
              </w:rPr>
              <w:t>This is a direct objective-data mismatch. A student copying the visible EMR would still lose credit for the grader's different value.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166"/>
      </w:tblGrid>
      <w:tr>
        <w:trPr>
          <w:cantSplit/>
          <w:cantSplit/>
        </w:trPr>
        <w:tc>
          <w:tcPr>
            <w:tcW w:type="dxa" w:w="10166"/>
            <w:tcMar>
              <w:top w:w="20" w:type="dxa"/>
              <w:start w:w="10" w:type="dxa"/>
              <w:bottom w:w="20" w:type="dxa"/>
              <w:end w:w="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</w:rPr>
              <w:drawing>
                <wp:inline xmlns:a="http://schemas.openxmlformats.org/drawingml/2006/main" xmlns:pic="http://schemas.openxmlformats.org/drawingml/2006/picture">
                  <wp:extent cx="6309360" cy="2745866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M Wed SCr value issue 8-24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27458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Arial" w:hAnsi="Arial" w:eastAsia="Arial"/>
                <w:i/>
                <w:color w:val="65717D"/>
                <w:sz w:val="17"/>
              </w:rPr>
              <w:t>Retest evidence - Linda Wednesday EMR still shows serum creatinine 1.26 mg/dL.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166"/>
      </w:tblGrid>
      <w:tr>
        <w:trPr>
          <w:cantSplit/>
          <w:cantSplit/>
        </w:trPr>
        <w:tc>
          <w:tcPr>
            <w:tcW w:type="dxa" w:w="10166"/>
            <w:tcMar>
              <w:top w:w="20" w:type="dxa"/>
              <w:start w:w="10" w:type="dxa"/>
              <w:bottom w:w="20" w:type="dxa"/>
              <w:end w:w="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</w:rPr>
              <w:drawing>
                <wp:inline xmlns:a="http://schemas.openxmlformats.org/drawingml/2006/main" xmlns:pic="http://schemas.openxmlformats.org/drawingml/2006/picture">
                  <wp:extent cx="6309360" cy="535427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m_wed_scr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5354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Arial" w:hAnsi="Arial" w:eastAsia="Arial"/>
                <w:i/>
                <w:color w:val="65717D"/>
                <w:sz w:val="17"/>
              </w:rPr>
              <w:t>Master rubric - Linda Wednesday, Objective ID 2B.6 requires serum creatinine 1.28 mg/dL.</w:t>
            </w:r>
          </w:p>
        </w:tc>
      </w:tr>
    </w:tbl>
    <w:p>
      <w:pPr>
        <w:spacing w:after="40"/>
      </w:pPr>
    </w:p>
    <w:p>
      <w:pPr>
        <w:pStyle w:val="Heading2"/>
        <w:pageBreakBefore/>
        <w:keepNext/>
      </w:pPr>
      <w:r>
        <w:t>Thursday Final Follow-Up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6840"/>
        <w:gridCol w:w="2232"/>
      </w:tblGrid>
      <w:tr>
        <w:trPr>
          <w:tblHeader w:val="true"/>
          <w:cantSplit/>
        </w:trPr>
        <w:tc>
          <w:tcPr>
            <w:tcW w:type="dxa" w:w="3389"/>
            <w:shd w:fill="173A5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#</w:t>
            </w:r>
          </w:p>
        </w:tc>
        <w:tc>
          <w:tcPr>
            <w:tcW w:type="dxa" w:w="3389"/>
            <w:shd w:fill="173A5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Remaining issue</w:t>
            </w:r>
          </w:p>
        </w:tc>
        <w:tc>
          <w:tcPr>
            <w:tcW w:type="dxa" w:w="3389"/>
            <w:shd w:fill="173A5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Status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/>
                <w:color w:val="173A5E"/>
                <w:sz w:val="17"/>
              </w:rPr>
              <w:t>1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color w:val="1F2933"/>
                <w:sz w:val="17"/>
              </w:rPr>
              <w:t>Current semaglutide and atorvastatin doses remain at prior doses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shd w:fill="FBEDEE"/>
          </w:tcPr>
          <w:p>
            <w:r>
              <w:rPr>
                <w:rFonts w:ascii="Arial" w:hAnsi="Arial" w:eastAsia="Arial"/>
                <w:b/>
                <w:color w:val="A63D40"/>
                <w:sz w:val="16"/>
              </w:rPr>
              <w:t>NOT FIXED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/>
                <w:color w:val="173A5E"/>
                <w:sz w:val="17"/>
              </w:rPr>
              <w:t>2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color w:val="1F2933"/>
                <w:sz w:val="17"/>
              </w:rPr>
              <w:t>Surgery ages remain unavailable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shd w:fill="FFF2DF"/>
          </w:tcPr>
          <w:p>
            <w:r>
              <w:rPr>
                <w:rFonts w:ascii="Arial" w:hAnsi="Arial" w:eastAsia="Arial"/>
                <w:b/>
                <w:color w:val="B25A00"/>
                <w:sz w:val="16"/>
              </w:rPr>
              <w:t>PARTIALLY FIXED</w:t>
            </w:r>
          </w:p>
        </w:tc>
      </w:tr>
    </w:tbl>
    <w:p>
      <w:pPr>
        <w:spacing w:after="0"/>
      </w:pPr>
    </w:p>
    <w:p>
      <w:pPr>
        <w:pStyle w:val="IssueHeading"/>
        <w:keepNext/>
      </w:pPr>
      <w:r>
        <w:rPr>
          <w:rFonts w:ascii="Arial" w:hAnsi="Arial" w:eastAsia="Arial"/>
          <w:b/>
          <w:color w:val="173A5E"/>
          <w:sz w:val="24"/>
        </w:rPr>
        <w:t xml:space="preserve">1. Current semaglutide and atorvastatin doses remain at prior doses  </w:t>
      </w:r>
      <w:r>
        <w:rPr>
          <w:rFonts w:ascii="Arial" w:hAnsi="Arial" w:eastAsia="Arial"/>
          <w:b/>
          <w:color w:val="A63D40"/>
          <w:sz w:val="18"/>
        </w:rPr>
        <w:t>NOT FIXED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8093"/>
      </w:tblGrid>
      <w:tr>
        <w:trPr>
          <w:cantSplit/>
        </w:trPr>
        <w:tc>
          <w:tcPr>
            <w:tcW w:type="dxa" w:w="5083"/>
            <w:shd w:fill="EAF3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 w:eastAsia="Arial"/>
                <w:b/>
                <w:color w:val="173A5E"/>
                <w:sz w:val="18"/>
              </w:rPr>
              <w:t>Current retest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 w:eastAsia="Arial"/>
                <w:color w:val="1F2933"/>
                <w:sz w:val="18"/>
              </w:rPr>
              <w:t>AI patient reports semaglutide 0.5 mg weekly and atorvastatin 40 mg daily. The grader screenshot specifically deducts for these old/prior doses.</w:t>
            </w:r>
          </w:p>
        </w:tc>
      </w:tr>
      <w:tr>
        <w:trPr>
          <w:cantSplit/>
        </w:trPr>
        <w:tc>
          <w:tcPr>
            <w:tcW w:type="dxa" w:w="5083"/>
            <w:shd w:fill="EAF3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 w:eastAsia="Arial"/>
                <w:b/>
                <w:color w:val="173A5E"/>
                <w:sz w:val="18"/>
              </w:rPr>
              <w:t>Master rubric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 w:eastAsia="Arial"/>
                <w:color w:val="1F2933"/>
                <w:sz w:val="18"/>
              </w:rPr>
              <w:t>Master rubric ID 1E.8 requires semaglutide 1 mg weekly (uptitrated from 0.5 mg), and ID 1E.17 requires atorvastatin 80 mg daily (intensified from 40 mg).</w:t>
            </w:r>
          </w:p>
        </w:tc>
      </w:tr>
      <w:tr>
        <w:trPr>
          <w:cantSplit/>
        </w:trPr>
        <w:tc>
          <w:tcPr>
            <w:tcW w:type="dxa" w:w="5083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 w:eastAsia="Arial"/>
                <w:b/>
                <w:color w:val="173A5E"/>
                <w:sz w:val="18"/>
              </w:rPr>
              <w:t>Why still open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 w:eastAsia="Arial"/>
                <w:color w:val="1F2933"/>
                <w:sz w:val="18"/>
              </w:rPr>
              <w:t>The current medication state remains unsynchronized. Documenting the AI patient's doses would still be graded as using old/prior doses.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166"/>
      </w:tblGrid>
      <w:tr>
        <w:trPr>
          <w:cantSplit/>
          <w:cantSplit/>
        </w:trPr>
        <w:tc>
          <w:tcPr>
            <w:tcW w:type="dxa" w:w="10166"/>
            <w:tcMar>
              <w:top w:w="20" w:type="dxa"/>
              <w:start w:w="10" w:type="dxa"/>
              <w:bottom w:w="20" w:type="dxa"/>
              <w:end w:w="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</w:rPr>
              <w:drawing>
                <wp:inline xmlns:a="http://schemas.openxmlformats.org/drawingml/2006/main" xmlns:pic="http://schemas.openxmlformats.org/drawingml/2006/picture">
                  <wp:extent cx="6309360" cy="562755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M Thurs screenshot Current uptitrated dose for semaglutide and atorvastatin 8-24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5627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Arial" w:hAnsi="Arial" w:eastAsia="Arial"/>
                <w:i/>
                <w:color w:val="65717D"/>
                <w:sz w:val="17"/>
              </w:rPr>
              <w:t>Retest/grader evidence - deductions for semaglutide 0.5 mg instead of 1 mg and atorvastatin 40 mg instead of 80 mg.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166"/>
      </w:tblGrid>
      <w:tr>
        <w:trPr>
          <w:cantSplit/>
          <w:cantSplit/>
        </w:trPr>
        <w:tc>
          <w:tcPr>
            <w:tcW w:type="dxa" w:w="10166"/>
            <w:tcMar>
              <w:top w:w="20" w:type="dxa"/>
              <w:start w:w="10" w:type="dxa"/>
              <w:bottom w:w="20" w:type="dxa"/>
              <w:end w:w="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</w:rPr>
              <w:drawing>
                <wp:inline xmlns:a="http://schemas.openxmlformats.org/drawingml/2006/main" xmlns:pic="http://schemas.openxmlformats.org/drawingml/2006/picture">
                  <wp:extent cx="6309360" cy="535427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m_thu_semaglutide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5354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Arial" w:hAnsi="Arial" w:eastAsia="Arial"/>
                <w:i/>
                <w:color w:val="65717D"/>
                <w:sz w:val="17"/>
              </w:rPr>
              <w:t>Master rubric - Linda Thursday, ID 1E.8: semaglutide 1 mg, uptitrated from prior 0.5 mg.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166"/>
      </w:tblGrid>
      <w:tr>
        <w:trPr>
          <w:cantSplit/>
          <w:cantSplit/>
        </w:trPr>
        <w:tc>
          <w:tcPr>
            <w:tcW w:type="dxa" w:w="10166"/>
            <w:tcMar>
              <w:top w:w="20" w:type="dxa"/>
              <w:start w:w="10" w:type="dxa"/>
              <w:bottom w:w="20" w:type="dxa"/>
              <w:end w:w="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</w:rPr>
              <w:drawing>
                <wp:inline xmlns:a="http://schemas.openxmlformats.org/drawingml/2006/main" xmlns:pic="http://schemas.openxmlformats.org/drawingml/2006/picture">
                  <wp:extent cx="6309360" cy="535427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m_thu_atorvastatin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5354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Arial" w:hAnsi="Arial" w:eastAsia="Arial"/>
                <w:i/>
                <w:color w:val="65717D"/>
                <w:sz w:val="17"/>
              </w:rPr>
              <w:t>Master rubric - Linda Thursday, ID 1E.17: atorvastatin 80 mg, intensified from prior 40 mg.</w:t>
            </w:r>
          </w:p>
        </w:tc>
      </w:tr>
    </w:tbl>
    <w:p>
      <w:pPr>
        <w:spacing w:after="40"/>
      </w:pPr>
    </w:p>
    <w:p>
      <w:pPr>
        <w:pStyle w:val="IssueHeading"/>
        <w:keepNext/>
      </w:pPr>
      <w:r>
        <w:rPr>
          <w:rFonts w:ascii="Arial" w:hAnsi="Arial" w:eastAsia="Arial"/>
          <w:b/>
          <w:color w:val="173A5E"/>
          <w:sz w:val="24"/>
        </w:rPr>
        <w:t xml:space="preserve">2. Surgery ages remain unavailable  </w:t>
      </w:r>
      <w:r>
        <w:rPr>
          <w:rFonts w:ascii="Arial" w:hAnsi="Arial" w:eastAsia="Arial"/>
          <w:b/>
          <w:color w:val="B25A00"/>
          <w:sz w:val="18"/>
        </w:rPr>
        <w:t>PARTIALLY FIXED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8093"/>
      </w:tblGrid>
      <w:tr>
        <w:trPr>
          <w:cantSplit/>
        </w:trPr>
        <w:tc>
          <w:tcPr>
            <w:tcW w:type="dxa" w:w="5083"/>
            <w:shd w:fill="EAF3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 w:eastAsia="Arial"/>
                <w:b/>
                <w:color w:val="173A5E"/>
                <w:sz w:val="18"/>
              </w:rPr>
              <w:t>Current retest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 w:eastAsia="Arial"/>
                <w:color w:val="1F2933"/>
                <w:sz w:val="18"/>
              </w:rPr>
              <w:t>AI patient confirms gallbladder removal and total abdominal hysterectomy but says she cannot remember the ages.</w:t>
            </w:r>
          </w:p>
        </w:tc>
      </w:tr>
      <w:tr>
        <w:trPr>
          <w:cantSplit/>
        </w:trPr>
        <w:tc>
          <w:tcPr>
            <w:tcW w:type="dxa" w:w="5083"/>
            <w:shd w:fill="EAF3F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 w:eastAsia="Arial"/>
                <w:b/>
                <w:color w:val="173A5E"/>
                <w:sz w:val="18"/>
              </w:rPr>
              <w:t>Master rubric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 w:eastAsia="Arial"/>
                <w:color w:val="1F2933"/>
                <w:sz w:val="18"/>
              </w:rPr>
              <w:t>Master rubric criteria 1C.12-1C.13 identify cholecystectomy at age 49 and total abdominal hysterectomy at age 52. Tester reports points are deducted when ages are omitted.</w:t>
            </w:r>
          </w:p>
        </w:tc>
      </w:tr>
      <w:tr>
        <w:trPr>
          <w:cantSplit/>
        </w:trPr>
        <w:tc>
          <w:tcPr>
            <w:tcW w:type="dxa" w:w="5083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 w:eastAsia="Arial"/>
                <w:b/>
                <w:color w:val="173A5E"/>
                <w:sz w:val="18"/>
              </w:rPr>
              <w:t>Why still open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 w:eastAsia="Arial"/>
                <w:color w:val="1F2933"/>
                <w:sz w:val="18"/>
              </w:rPr>
              <w:t>The procedures are fixed, but the age details remain unavailable at the final follow-up.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166"/>
      </w:tblGrid>
      <w:tr>
        <w:trPr>
          <w:cantSplit/>
          <w:cantSplit/>
        </w:trPr>
        <w:tc>
          <w:tcPr>
            <w:tcW w:type="dxa" w:w="10166"/>
            <w:tcMar>
              <w:top w:w="20" w:type="dxa"/>
              <w:start w:w="10" w:type="dxa"/>
              <w:bottom w:w="20" w:type="dxa"/>
              <w:end w:w="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</w:rPr>
              <w:drawing>
                <wp:inline xmlns:a="http://schemas.openxmlformats.org/drawingml/2006/main" xmlns:pic="http://schemas.openxmlformats.org/drawingml/2006/picture">
                  <wp:extent cx="6309360" cy="1263772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M Surgery Age screenshot 8-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12637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Arial" w:hAnsi="Arial" w:eastAsia="Arial"/>
                <w:i/>
                <w:color w:val="65717D"/>
                <w:sz w:val="17"/>
              </w:rPr>
              <w:t>Retest evidence - representative Linda surgery-age response; she cannot recall the ages.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166"/>
      </w:tblGrid>
      <w:tr>
        <w:trPr>
          <w:cantSplit/>
          <w:cantSplit/>
        </w:trPr>
        <w:tc>
          <w:tcPr>
            <w:tcW w:type="dxa" w:w="10166"/>
            <w:tcMar>
              <w:top w:w="20" w:type="dxa"/>
              <w:start w:w="10" w:type="dxa"/>
              <w:bottom w:w="20" w:type="dxa"/>
              <w:end w:w="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</w:rPr>
              <w:drawing>
                <wp:inline xmlns:a="http://schemas.openxmlformats.org/drawingml/2006/main" xmlns:pic="http://schemas.openxmlformats.org/drawingml/2006/picture">
                  <wp:extent cx="6309360" cy="689784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m_thu_surgery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689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Arial" w:hAnsi="Arial" w:eastAsia="Arial"/>
                <w:i/>
                <w:color w:val="65717D"/>
                <w:sz w:val="17"/>
              </w:rPr>
              <w:t>Master rubric - Linda Thursday, surgery criteria include cholecystectomy age 49 and hysterectomy age 52.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Recommended Developer Actions</w:t>
      </w:r>
    </w:p>
    <w:p>
      <w:r>
        <w:rPr>
          <w:rFonts w:ascii="Arial" w:hAnsi="Arial" w:eastAsia="Arial"/>
          <w:b/>
          <w:color w:val="173A5E"/>
        </w:rPr>
        <w:t xml:space="preserve">Synchronize longitudinal AI-patient state by visit day: </w:t>
      </w:r>
      <w:r>
        <w:rPr>
          <w:rFonts w:ascii="Arial" w:hAnsi="Arial" w:eastAsia="Arial"/>
          <w:color w:val="1F2933"/>
        </w:rPr>
        <w:t>Ensure Tuesday, Wednesday, and Thursday home BP/glucose/adherence/lifestyle facts resolve to the specific day rather than reusing another visit's state.</w:t>
      </w:r>
    </w:p>
    <w:p>
      <w:r>
        <w:rPr>
          <w:rFonts w:ascii="Arial" w:hAnsi="Arial" w:eastAsia="Arial"/>
          <w:b/>
          <w:color w:val="173A5E"/>
        </w:rPr>
        <w:t xml:space="preserve">Use a single source of truth for scored objective values: </w:t>
      </w:r>
      <w:r>
        <w:rPr>
          <w:rFonts w:ascii="Arial" w:hAnsi="Arial" w:eastAsia="Arial"/>
          <w:color w:val="1F2933"/>
        </w:rPr>
        <w:t>Linda Wednesday SCr should be 1.28 mg/dL everywhere if that is the rubric value, or the rubric should be updated to the visible EMR value.</w:t>
      </w:r>
    </w:p>
    <w:p>
      <w:r>
        <w:rPr>
          <w:rFonts w:ascii="Arial" w:hAnsi="Arial" w:eastAsia="Arial"/>
          <w:b/>
          <w:color w:val="173A5E"/>
        </w:rPr>
        <w:t xml:space="preserve">Synchronize current medication state: </w:t>
      </w:r>
      <w:r>
        <w:rPr>
          <w:rFonts w:ascii="Arial" w:hAnsi="Arial" w:eastAsia="Arial"/>
          <w:color w:val="1F2933"/>
        </w:rPr>
        <w:t>Linda Thursday semaglutide should surface as 1 mg weekly and atorvastatin as 80 mg daily if those are the active graded doses.</w:t>
      </w:r>
    </w:p>
    <w:p>
      <w:r>
        <w:rPr>
          <w:rFonts w:ascii="Arial" w:hAnsi="Arial" w:eastAsia="Arial"/>
          <w:b/>
          <w:color w:val="173A5E"/>
        </w:rPr>
        <w:t xml:space="preserve">Persist exact surgical history fields: </w:t>
      </w:r>
      <w:r>
        <w:rPr>
          <w:rFonts w:ascii="Arial" w:hAnsi="Arial" w:eastAsia="Arial"/>
          <w:color w:val="1F2933"/>
        </w:rPr>
        <w:t>Where ages are explicitly scored, return the same procedure age in the AI patient and visible history on every day.</w:t>
      </w:r>
    </w:p>
    <w:p>
      <w:r>
        <w:rPr>
          <w:rFonts w:ascii="Arial" w:hAnsi="Arial" w:eastAsia="Arial"/>
          <w:b/>
          <w:color w:val="173A5E"/>
        </w:rPr>
        <w:t xml:space="preserve">Retest after deployment using only student-visible information: </w:t>
      </w:r>
      <w:r>
        <w:rPr>
          <w:rFonts w:ascii="Arial" w:hAnsi="Arial" w:eastAsia="Arial"/>
          <w:color w:val="1F2933"/>
        </w:rPr>
        <w:t>A SOAP note built solely from the AI interview and visible EMR should receive full credit for each corrected criterion without relying on hidden facts.</w:t>
      </w:r>
    </w:p>
    <w:p>
      <w:pPr>
        <w:spacing w:before="200"/>
      </w:pPr>
      <w:r>
        <w:rPr>
          <w:rFonts w:ascii="Arial" w:hAnsi="Arial" w:eastAsia="Arial"/>
          <w:b/>
          <w:color w:val="173A5E"/>
        </w:rPr>
        <w:t xml:space="preserve">Source documents: </w:t>
      </w:r>
      <w:r>
        <w:rPr>
          <w:rFonts w:ascii="Arial" w:hAnsi="Arial" w:eastAsia="Arial"/>
          <w:color w:val="65717D"/>
          <w:sz w:val="17"/>
        </w:rPr>
        <w:t>Week 1 VACS Issue Report FINAL.docx; Week 1 VACS SOAP Note Grading Rubrics Master List.docx; fresh retest screenshots/interviews supplied August 24, 2026.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color w:val="65717D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/>
        <w:b/>
        <w:color w:val="1F5A7A"/>
        <w:sz w:val="16"/>
      </w:rPr>
      <w:t>WEEK 1 VACS FIX VERIFICATION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/>
      <w:color w:val="1F29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A5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5A7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73A5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A5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ssueHeading">
    <w:name w:val="Issue Heading"/>
    <w:pPr>
      <w:spacing w:before="180" w:after="80"/>
    </w:pPr>
    <w:rPr>
      <w:rFonts w:ascii="Arial" w:hAnsi="Arial"/>
      <w:b/>
      <w:color w:val="173A5E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