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jc w:val="center"/>
      </w:pPr>
      <w:r>
        <w:rPr>
          <w:rFonts w:ascii="Calibri" w:hAnsi="Calibri"/>
          <w:b/>
          <w:color w:val="000000"/>
          <w:sz w:val="22"/>
        </w:rPr>
        <w:t>WEEK 2</w:t>
      </w:r>
    </w:p>
    <w:p>
      <w:pPr>
        <w:pStyle w:val="Title"/>
        <w:spacing w:before="0" w:after="80"/>
        <w:jc w:val="center"/>
      </w:pPr>
      <w:r>
        <w:rPr>
          <w:b/>
          <w:color w:val="000000"/>
          <w:sz w:val="50"/>
        </w:rPr>
        <w:t>VACS AI Patient and Grading Issue Report</w:t>
      </w:r>
    </w:p>
    <w:p>
      <w:pPr>
        <w:keepNext/>
        <w:spacing w:before="0" w:after="40"/>
        <w:jc w:val="center"/>
      </w:pPr>
      <w:r>
        <w:rPr>
          <w:rFonts w:ascii="Calibri" w:hAnsi="Calibri"/>
          <w:b/>
          <w:color w:val="000000"/>
          <w:sz w:val="28"/>
        </w:rPr>
        <w:t>Final Clinical and Operational Audit</w:t>
      </w:r>
    </w:p>
    <w:p>
      <w:pPr>
        <w:keepNext/>
        <w:spacing w:before="0" w:after="160"/>
        <w:jc w:val="center"/>
      </w:pPr>
      <w:r>
        <w:rPr>
          <w:rFonts w:ascii="Calibri" w:hAnsi="Calibri"/>
          <w:b w:val="0"/>
          <w:color w:val="000000"/>
          <w:sz w:val="20"/>
        </w:rPr>
        <w:t>Initial audit cycle</w:t>
      </w:r>
    </w:p>
    <w:p>
      <w:pPr>
        <w:pStyle w:val="Subtitle"/>
        <w:spacing w:before="0" w:after="60"/>
        <w:jc w:val="center"/>
      </w:pPr>
      <w:r>
        <w:rPr>
          <w:sz w:val="22"/>
        </w:rPr>
        <w:t>David Chen   •   Michael Turner   •   Angela Rodriguez</w:t>
      </w:r>
    </w:p>
    <w:p>
      <w:pPr>
        <w:pStyle w:val="Subtitle"/>
        <w:spacing w:before="0" w:after="60"/>
        <w:jc w:val="center"/>
      </w:pPr>
      <w:r>
        <w:rPr>
          <w:sz w:val="22"/>
        </w:rPr>
        <w:t>Initial visits and three month and six month follow-ups</w:t>
      </w:r>
    </w:p>
    <w:p>
      <w:pPr>
        <w:keepNext/>
        <w:spacing w:before="0" w:after="20"/>
        <w:jc w:val="center"/>
      </w:pPr>
      <w:r>
        <w:rPr>
          <w:rFonts w:ascii="Calibri" w:hAnsi="Calibri"/>
          <w:b/>
          <w:color w:val="000000"/>
          <w:sz w:val="20"/>
        </w:rPr>
        <w:t>Prepared by</w:t>
      </w:r>
    </w:p>
    <w:p>
      <w:pPr>
        <w:keepNext/>
        <w:spacing w:before="0" w:after="20"/>
        <w:jc w:val="center"/>
      </w:pPr>
      <w:r>
        <w:rPr>
          <w:rFonts w:ascii="Calibri" w:hAnsi="Calibri"/>
          <w:b/>
          <w:color w:val="000000"/>
          <w:sz w:val="24"/>
        </w:rPr>
        <w:t>Imani Issa</w:t>
      </w:r>
    </w:p>
    <w:p>
      <w:pPr>
        <w:keepNext/>
        <w:spacing w:before="0" w:after="20"/>
        <w:jc w:val="center"/>
      </w:pPr>
      <w:r>
        <w:rPr>
          <w:rFonts w:ascii="Calibri" w:hAnsi="Calibri"/>
          <w:b w:val="0"/>
          <w:color w:val="000000"/>
          <w:sz w:val="22"/>
        </w:rPr>
        <w:t>PharmD Candidate, Class of 2027</w:t>
      </w:r>
    </w:p>
    <w:p>
      <w:pPr>
        <w:keepNext/>
        <w:spacing w:before="0" w:after="200"/>
        <w:jc w:val="center"/>
      </w:pPr>
      <w:r>
        <w:rPr>
          <w:rFonts w:ascii="Calibri" w:hAnsi="Calibri"/>
          <w:b w:val="0"/>
          <w:color w:val="000000"/>
          <w:sz w:val="22"/>
        </w:rPr>
        <w:t>University of North Texas Health Fort Worth College of Pharmacy and Health Professions</w:t>
      </w:r>
    </w:p>
    <w:p>
      <w:r>
        <w:rPr>
          <w:b/>
        </w:rPr>
        <w:t xml:space="preserve">Purpose </w:t>
      </w:r>
      <w:r>
        <w:t>Provide developers and clinical faculty with a verified, actionable list of unresolved conflicts in the supplied VACS evidence. VACS means Virtual Ambulatory Care Simulation.</w:t>
      </w:r>
    </w:p>
    <w:p>
      <w:pPr>
        <w:pStyle w:val="Heading2"/>
      </w:pPr>
      <w:r>
        <w:t>Executive summary</w:t>
      </w:r>
    </w:p>
    <w:p>
      <w:r>
        <w:t>The review identified 19 grouped findings across nine encounters: 16 confirmed defects or source conflicts and 3 items needing clinical review. The highest-priority findings concern an incorrect allergy reassurance, conflicting objective data, an unsupported medication history, renal-dose grading and a contradictory safety warning.</w:t>
      </w:r>
    </w:p>
    <w:p>
      <w:r>
        <w:t>Address the safety and data-consistency findings first. Then align patient answers with gradeable facts and clarify the clinical decision rules. No fix or successful retest was supplied; this is an Initial Audit, not a closure report.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600"/>
        <w:gridCol w:w="3600"/>
        <w:gridCol w:w="3600"/>
      </w:tblGrid>
      <w:tr>
        <w:trPr>
          <w:cantSplit/>
          <w:tblHeader/>
        </w:trPr>
        <w:tc>
          <w:tcPr>
            <w:tcW w:type="dxa" w:w="3312"/>
            <w:tcMar>
              <w:top w:w="85" w:type="dxa"/>
              <w:left w:w="85" w:type="dxa"/>
              <w:bottom w:w="85" w:type="dxa"/>
              <w:right w:w="85" w:type="dxa"/>
            </w:tcMar>
            <w:shd w:fill="D9EAF7"/>
          </w:tcPr>
          <w:p>
            <w:pPr>
              <w:spacing w:after="0" w:line="240" w:lineRule="auto"/>
            </w:pPr>
            <w:r>
              <w:rPr>
                <w:b/>
                <w:color w:val="000000"/>
                <w:sz w:val="22"/>
              </w:rPr>
              <w:t>Priority</w:t>
            </w:r>
          </w:p>
        </w:tc>
        <w:tc>
          <w:tcPr>
            <w:tcW w:type="dxa" w:w="3600"/>
            <w:tcMar>
              <w:top w:w="85" w:type="dxa"/>
              <w:left w:w="85" w:type="dxa"/>
              <w:bottom w:w="85" w:type="dxa"/>
              <w:right w:w="85" w:type="dxa"/>
            </w:tcMar>
            <w:shd w:fill="D9EAF7"/>
          </w:tcPr>
          <w:p>
            <w:pPr>
              <w:spacing w:after="0" w:line="240" w:lineRule="auto"/>
            </w:pPr>
            <w:r>
              <w:rPr>
                <w:b/>
                <w:color w:val="000000"/>
                <w:sz w:val="22"/>
              </w:rPr>
              <w:t>Confirmed findings</w:t>
            </w:r>
          </w:p>
        </w:tc>
        <w:tc>
          <w:tcPr>
            <w:tcW w:type="dxa" w:w="3600"/>
            <w:tcMar>
              <w:top w:w="85" w:type="dxa"/>
              <w:left w:w="85" w:type="dxa"/>
              <w:bottom w:w="85" w:type="dxa"/>
              <w:right w:w="85" w:type="dxa"/>
            </w:tcMar>
            <w:shd w:fill="D9EAF7"/>
          </w:tcPr>
          <w:p>
            <w:pPr>
              <w:spacing w:after="0" w:line="240" w:lineRule="auto"/>
            </w:pPr>
            <w:r>
              <w:rPr>
                <w:b/>
                <w:color w:val="000000"/>
                <w:sz w:val="22"/>
              </w:rPr>
              <w:t>Clinical review items</w:t>
            </w:r>
          </w:p>
        </w:tc>
        <w:tc>
          <w:tcPr>
            <w:tcW w:type="dxa" w:w="3600"/>
            <w:tcMar>
              <w:top w:w="85" w:type="dxa"/>
              <w:left w:w="85" w:type="dxa"/>
              <w:bottom w:w="85" w:type="dxa"/>
              <w:right w:w="85" w:type="dxa"/>
            </w:tcMar>
            <w:shd w:fill="D9EAF7"/>
          </w:tcPr>
          <w:p>
            <w:pPr>
              <w:spacing w:after="0" w:line="240" w:lineRule="auto"/>
            </w:pPr>
            <w:r>
              <w:rPr>
                <w:b/>
                <w:color w:val="000000"/>
                <w:sz w:val="22"/>
              </w:rPr>
              <w:t>Total</w:t>
            </w:r>
          </w:p>
        </w:tc>
      </w:tr>
      <w:tr>
        <w:trPr>
          <w:cantSplit/>
        </w:trPr>
        <w:tc>
          <w:tcPr>
            <w:tcW w:type="dxa" w:w="3312"/>
            <w:tcMar>
              <w:top w:w="85" w:type="dxa"/>
              <w:left w:w="85" w:type="dxa"/>
              <w:bottom w:w="85" w:type="dxa"/>
              <w:right w:w="85" w:type="dxa"/>
            </w:tcMar>
          </w:tcPr>
          <w:p>
            <w:pPr>
              <w:spacing w:after="0" w:line="240" w:lineRule="auto"/>
            </w:pPr>
            <w:r>
              <w:rPr>
                <w:sz w:val="22"/>
              </w:rPr>
              <w:t>High</w:t>
            </w:r>
          </w:p>
        </w:tc>
        <w:tc>
          <w:tcPr>
            <w:tcW w:type="dxa" w:w="3600"/>
            <w:tcMar>
              <w:top w:w="85" w:type="dxa"/>
              <w:left w:w="85" w:type="dxa"/>
              <w:bottom w:w="85" w:type="dxa"/>
              <w:right w:w="85" w:type="dxa"/>
            </w:tcMar>
          </w:tcPr>
          <w:p>
            <w:pPr>
              <w:spacing w:after="0" w:line="240" w:lineRule="auto"/>
            </w:pPr>
            <w:r>
              <w:rPr>
                <w:sz w:val="22"/>
              </w:rPr>
              <w:t>5</w:t>
            </w:r>
          </w:p>
        </w:tc>
        <w:tc>
          <w:tcPr>
            <w:tcW w:type="dxa" w:w="3600"/>
            <w:tcMar>
              <w:top w:w="85" w:type="dxa"/>
              <w:left w:w="85" w:type="dxa"/>
              <w:bottom w:w="85" w:type="dxa"/>
              <w:right w:w="85" w:type="dxa"/>
            </w:tcMar>
          </w:tcPr>
          <w:p>
            <w:pPr>
              <w:spacing w:after="0" w:line="240" w:lineRule="auto"/>
            </w:pPr>
            <w:r>
              <w:rPr>
                <w:sz w:val="22"/>
              </w:rPr>
              <w:t>1</w:t>
            </w:r>
          </w:p>
        </w:tc>
        <w:tc>
          <w:tcPr>
            <w:tcW w:type="dxa" w:w="3600"/>
            <w:tcMar>
              <w:top w:w="85" w:type="dxa"/>
              <w:left w:w="85" w:type="dxa"/>
              <w:bottom w:w="85" w:type="dxa"/>
              <w:right w:w="85" w:type="dxa"/>
            </w:tcMar>
          </w:tcPr>
          <w:p>
            <w:pPr>
              <w:spacing w:after="0" w:line="240" w:lineRule="auto"/>
            </w:pPr>
            <w:r>
              <w:rPr>
                <w:sz w:val="22"/>
              </w:rPr>
              <w:t>6</w:t>
            </w:r>
          </w:p>
        </w:tc>
      </w:tr>
      <w:tr>
        <w:trPr>
          <w:cantSplit/>
        </w:trPr>
        <w:tc>
          <w:tcPr>
            <w:tcW w:type="dxa" w:w="3312"/>
            <w:tcMar>
              <w:top w:w="85" w:type="dxa"/>
              <w:left w:w="85" w:type="dxa"/>
              <w:bottom w:w="85" w:type="dxa"/>
              <w:right w:w="85" w:type="dxa"/>
            </w:tcMar>
            <w:shd w:fill="F4F6F8"/>
          </w:tcPr>
          <w:p>
            <w:pPr>
              <w:spacing w:after="0" w:line="240" w:lineRule="auto"/>
            </w:pPr>
            <w:r>
              <w:rPr>
                <w:sz w:val="22"/>
              </w:rPr>
              <w:t>Medium</w:t>
            </w:r>
          </w:p>
        </w:tc>
        <w:tc>
          <w:tcPr>
            <w:tcW w:type="dxa" w:w="3600"/>
            <w:tcMar>
              <w:top w:w="85" w:type="dxa"/>
              <w:left w:w="85" w:type="dxa"/>
              <w:bottom w:w="85" w:type="dxa"/>
              <w:right w:w="85" w:type="dxa"/>
            </w:tcMar>
            <w:shd w:fill="F4F6F8"/>
          </w:tcPr>
          <w:p>
            <w:pPr>
              <w:spacing w:after="0" w:line="240" w:lineRule="auto"/>
            </w:pPr>
            <w:r>
              <w:rPr>
                <w:sz w:val="22"/>
              </w:rPr>
              <w:t>7</w:t>
            </w:r>
          </w:p>
        </w:tc>
        <w:tc>
          <w:tcPr>
            <w:tcW w:type="dxa" w:w="3600"/>
            <w:tcMar>
              <w:top w:w="85" w:type="dxa"/>
              <w:left w:w="85" w:type="dxa"/>
              <w:bottom w:w="85" w:type="dxa"/>
              <w:right w:w="85" w:type="dxa"/>
            </w:tcMar>
            <w:shd w:fill="F4F6F8"/>
          </w:tcPr>
          <w:p>
            <w:pPr>
              <w:spacing w:after="0" w:line="240" w:lineRule="auto"/>
            </w:pPr>
            <w:r>
              <w:rPr>
                <w:sz w:val="22"/>
              </w:rPr>
              <w:t>2</w:t>
            </w:r>
          </w:p>
        </w:tc>
        <w:tc>
          <w:tcPr>
            <w:tcW w:type="dxa" w:w="3600"/>
            <w:tcMar>
              <w:top w:w="85" w:type="dxa"/>
              <w:left w:w="85" w:type="dxa"/>
              <w:bottom w:w="85" w:type="dxa"/>
              <w:right w:w="85" w:type="dxa"/>
            </w:tcMar>
            <w:shd w:fill="F4F6F8"/>
          </w:tcPr>
          <w:p>
            <w:pPr>
              <w:spacing w:after="0" w:line="240" w:lineRule="auto"/>
            </w:pPr>
            <w:r>
              <w:rPr>
                <w:sz w:val="22"/>
              </w:rPr>
              <w:t>9</w:t>
            </w:r>
          </w:p>
        </w:tc>
      </w:tr>
      <w:tr>
        <w:trPr>
          <w:cantSplit/>
        </w:trPr>
        <w:tc>
          <w:tcPr>
            <w:tcW w:type="dxa" w:w="3312"/>
            <w:tcMar>
              <w:top w:w="85" w:type="dxa"/>
              <w:left w:w="85" w:type="dxa"/>
              <w:bottom w:w="85" w:type="dxa"/>
              <w:right w:w="85" w:type="dxa"/>
            </w:tcMar>
          </w:tcPr>
          <w:p>
            <w:pPr>
              <w:spacing w:after="0" w:line="240" w:lineRule="auto"/>
            </w:pPr>
            <w:r>
              <w:rPr>
                <w:sz w:val="22"/>
              </w:rPr>
              <w:t>Low</w:t>
            </w:r>
          </w:p>
        </w:tc>
        <w:tc>
          <w:tcPr>
            <w:tcW w:type="dxa" w:w="3600"/>
            <w:tcMar>
              <w:top w:w="85" w:type="dxa"/>
              <w:left w:w="85" w:type="dxa"/>
              <w:bottom w:w="85" w:type="dxa"/>
              <w:right w:w="85" w:type="dxa"/>
            </w:tcMar>
          </w:tcPr>
          <w:p>
            <w:pPr>
              <w:spacing w:after="0" w:line="240" w:lineRule="auto"/>
            </w:pPr>
            <w:r>
              <w:rPr>
                <w:sz w:val="22"/>
              </w:rPr>
              <w:t>4</w:t>
            </w:r>
          </w:p>
        </w:tc>
        <w:tc>
          <w:tcPr>
            <w:tcW w:type="dxa" w:w="3600"/>
            <w:tcMar>
              <w:top w:w="85" w:type="dxa"/>
              <w:left w:w="85" w:type="dxa"/>
              <w:bottom w:w="85" w:type="dxa"/>
              <w:right w:w="85" w:type="dxa"/>
            </w:tcMar>
          </w:tcPr>
          <w:p>
            <w:pPr>
              <w:spacing w:after="0" w:line="240" w:lineRule="auto"/>
            </w:pPr>
            <w:r>
              <w:rPr>
                <w:sz w:val="22"/>
              </w:rPr>
              <w:t>0</w:t>
            </w:r>
          </w:p>
        </w:tc>
        <w:tc>
          <w:tcPr>
            <w:tcW w:type="dxa" w:w="3600"/>
            <w:tcMar>
              <w:top w:w="85" w:type="dxa"/>
              <w:left w:w="85" w:type="dxa"/>
              <w:bottom w:w="85" w:type="dxa"/>
              <w:right w:w="85" w:type="dxa"/>
            </w:tcMar>
          </w:tcPr>
          <w:p>
            <w:pPr>
              <w:spacing w:after="0" w:line="240" w:lineRule="auto"/>
            </w:pPr>
            <w:r>
              <w:rPr>
                <w:sz w:val="22"/>
              </w:rPr>
              <w:t>4</w:t>
            </w:r>
          </w:p>
        </w:tc>
      </w:tr>
      <w:tr>
        <w:trPr>
          <w:cantSplit/>
        </w:trPr>
        <w:tc>
          <w:tcPr>
            <w:tcW w:type="dxa" w:w="3312"/>
            <w:tcMar>
              <w:top w:w="85" w:type="dxa"/>
              <w:left w:w="85" w:type="dxa"/>
              <w:bottom w:w="85" w:type="dxa"/>
              <w:right w:w="85" w:type="dxa"/>
            </w:tcMar>
            <w:shd w:fill="F4F6F8"/>
          </w:tcPr>
          <w:p>
            <w:pPr>
              <w:spacing w:after="0" w:line="240" w:lineRule="auto"/>
            </w:pPr>
            <w:r>
              <w:rPr>
                <w:sz w:val="22"/>
              </w:rPr>
              <w:t>Total</w:t>
            </w:r>
          </w:p>
        </w:tc>
        <w:tc>
          <w:tcPr>
            <w:tcW w:type="dxa" w:w="3600"/>
            <w:tcMar>
              <w:top w:w="85" w:type="dxa"/>
              <w:left w:w="85" w:type="dxa"/>
              <w:bottom w:w="85" w:type="dxa"/>
              <w:right w:w="85" w:type="dxa"/>
            </w:tcMar>
            <w:shd w:fill="F4F6F8"/>
          </w:tcPr>
          <w:p>
            <w:pPr>
              <w:spacing w:after="0" w:line="240" w:lineRule="auto"/>
            </w:pPr>
            <w:r>
              <w:rPr>
                <w:sz w:val="22"/>
              </w:rPr>
              <w:t>16</w:t>
            </w:r>
          </w:p>
        </w:tc>
        <w:tc>
          <w:tcPr>
            <w:tcW w:type="dxa" w:w="3600"/>
            <w:tcMar>
              <w:top w:w="85" w:type="dxa"/>
              <w:left w:w="85" w:type="dxa"/>
              <w:bottom w:w="85" w:type="dxa"/>
              <w:right w:w="85" w:type="dxa"/>
            </w:tcMar>
            <w:shd w:fill="F4F6F8"/>
          </w:tcPr>
          <w:p>
            <w:pPr>
              <w:spacing w:after="0" w:line="240" w:lineRule="auto"/>
            </w:pPr>
            <w:r>
              <w:rPr>
                <w:sz w:val="22"/>
              </w:rPr>
              <w:t>3</w:t>
            </w:r>
          </w:p>
        </w:tc>
        <w:tc>
          <w:tcPr>
            <w:tcW w:type="dxa" w:w="3600"/>
            <w:tcMar>
              <w:top w:w="85" w:type="dxa"/>
              <w:left w:w="85" w:type="dxa"/>
              <w:bottom w:w="85" w:type="dxa"/>
              <w:right w:w="85" w:type="dxa"/>
            </w:tcMar>
            <w:shd w:fill="F4F6F8"/>
          </w:tcPr>
          <w:p>
            <w:pPr>
              <w:spacing w:after="0" w:line="240" w:lineRule="auto"/>
            </w:pPr>
            <w:r>
              <w:rPr>
                <w:sz w:val="22"/>
              </w:rPr>
              <w:t>19</w:t>
            </w:r>
          </w:p>
        </w:tc>
      </w:tr>
    </w:tbl>
    <w:p>
      <w:pPr>
        <w:spacing w:after="0"/>
      </w:pPr>
    </w:p>
    <w:p>
      <w:r>
        <w:rPr>
          <w:b/>
        </w:rPr>
        <w:t xml:space="preserve">Scope </w:t>
      </w:r>
      <w:r>
        <w:t>Three patients × three stated encounter stages. The review uses 139 unique screenshot images from 155 supplied PNG files, the user’s pasted case data and clarifications, and the supplied audit workflow guide.</w:t>
      </w:r>
    </w:p>
    <w:p>
      <w:r>
        <w:rPr>
          <w:b/>
        </w:rPr>
        <w:t xml:space="preserve">Verification boundary </w:t>
      </w:r>
      <w:r>
        <w:t>This report verifies the supplied evidence snapshots. It does not claim a live application retest, a backend inspection, a corrected grade or a completed clinical treatment change. Evidence crops are original screenshot pixels, not recreated chart displays.</w:t>
      </w:r>
    </w:p>
    <w:p>
      <w:pPr>
        <w:pStyle w:val="Heading1"/>
        <w:pageBreakBefore/>
      </w:pPr>
      <w:r>
        <w:t>Quick guide and glossary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0944"/>
      </w:tblGrid>
      <w:tr>
        <w:trPr>
          <w:cantSplit/>
          <w:tblHeader/>
        </w:trPr>
        <w:tc>
          <w:tcPr>
            <w:tcW w:type="dxa" w:w="3168"/>
            <w:tcMar>
              <w:top w:w="85" w:type="dxa"/>
              <w:left w:w="85" w:type="dxa"/>
              <w:bottom w:w="85" w:type="dxa"/>
              <w:right w:w="85" w:type="dxa"/>
            </w:tcMar>
            <w:shd w:fill="D9EAF7"/>
          </w:tcPr>
          <w:p>
            <w:pPr>
              <w:spacing w:after="0" w:line="240" w:lineRule="auto"/>
            </w:pPr>
            <w:r>
              <w:rPr>
                <w:b/>
                <w:color w:val="000000"/>
                <w:sz w:val="21"/>
              </w:rPr>
              <w:t>Term</w:t>
            </w:r>
          </w:p>
        </w:tc>
        <w:tc>
          <w:tcPr>
            <w:tcW w:type="dxa" w:w="10944"/>
            <w:tcMar>
              <w:top w:w="85" w:type="dxa"/>
              <w:left w:w="85" w:type="dxa"/>
              <w:bottom w:w="85" w:type="dxa"/>
              <w:right w:w="85" w:type="dxa"/>
            </w:tcMar>
            <w:shd w:fill="D9EAF7"/>
          </w:tcPr>
          <w:p>
            <w:pPr>
              <w:spacing w:after="0" w:line="240" w:lineRule="auto"/>
            </w:pPr>
            <w:r>
              <w:rPr>
                <w:b/>
                <w:color w:val="000000"/>
                <w:sz w:val="21"/>
              </w:rPr>
              <w:t>Plain-language meaning</w:t>
            </w:r>
          </w:p>
        </w:tc>
      </w:tr>
      <w:tr>
        <w:trPr>
          <w:cantSplit/>
        </w:trPr>
        <w:tc>
          <w:tcPr>
            <w:tcW w:type="dxa" w:w="3168"/>
            <w:tcMar>
              <w:top w:w="85" w:type="dxa"/>
              <w:left w:w="85" w:type="dxa"/>
              <w:bottom w:w="85" w:type="dxa"/>
              <w:right w:w="85" w:type="dxa"/>
            </w:tcMar>
          </w:tcPr>
          <w:p>
            <w:pPr>
              <w:spacing w:after="0" w:line="240" w:lineRule="auto"/>
            </w:pPr>
            <w:r>
              <w:rPr>
                <w:sz w:val="21"/>
              </w:rPr>
              <w:t>EMR</w:t>
            </w:r>
          </w:p>
        </w:tc>
        <w:tc>
          <w:tcPr>
            <w:tcW w:type="dxa" w:w="10944"/>
            <w:tcMar>
              <w:top w:w="85" w:type="dxa"/>
              <w:left w:w="85" w:type="dxa"/>
              <w:bottom w:w="85" w:type="dxa"/>
              <w:right w:w="85" w:type="dxa"/>
            </w:tcMar>
          </w:tcPr>
          <w:p>
            <w:pPr>
              <w:spacing w:after="0" w:line="240" w:lineRule="auto"/>
            </w:pPr>
            <w:r>
              <w:rPr>
                <w:sz w:val="21"/>
              </w:rPr>
              <w:t>Electronic medical record: the chart information visible to the student.</w:t>
            </w:r>
          </w:p>
        </w:tc>
      </w:tr>
      <w:tr>
        <w:trPr>
          <w:cantSplit/>
        </w:trPr>
        <w:tc>
          <w:tcPr>
            <w:tcW w:type="dxa" w:w="3168"/>
            <w:tcMar>
              <w:top w:w="85" w:type="dxa"/>
              <w:left w:w="85" w:type="dxa"/>
              <w:bottom w:w="85" w:type="dxa"/>
              <w:right w:w="85" w:type="dxa"/>
            </w:tcMar>
            <w:shd w:fill="F4F6F8"/>
          </w:tcPr>
          <w:p>
            <w:pPr>
              <w:spacing w:after="0" w:line="240" w:lineRule="auto"/>
            </w:pPr>
            <w:r>
              <w:rPr>
                <w:sz w:val="21"/>
              </w:rPr>
              <w:t>AI patient and AI grader</w:t>
            </w:r>
          </w:p>
        </w:tc>
        <w:tc>
          <w:tcPr>
            <w:tcW w:type="dxa" w:w="10944"/>
            <w:tcMar>
              <w:top w:w="85" w:type="dxa"/>
              <w:left w:w="85" w:type="dxa"/>
              <w:bottom w:w="85" w:type="dxa"/>
              <w:right w:w="85" w:type="dxa"/>
            </w:tcMar>
            <w:shd w:fill="F4F6F8"/>
          </w:tcPr>
          <w:p>
            <w:pPr>
              <w:spacing w:after="0" w:line="240" w:lineRule="auto"/>
            </w:pPr>
            <w:r>
              <w:rPr>
                <w:sz w:val="21"/>
              </w:rPr>
              <w:t>The simulated patient answering questions, and the separate system evaluating the submitted note.</w:t>
            </w:r>
          </w:p>
        </w:tc>
      </w:tr>
      <w:tr>
        <w:trPr>
          <w:cantSplit/>
        </w:trPr>
        <w:tc>
          <w:tcPr>
            <w:tcW w:type="dxa" w:w="3168"/>
            <w:tcMar>
              <w:top w:w="85" w:type="dxa"/>
              <w:left w:w="85" w:type="dxa"/>
              <w:bottom w:w="85" w:type="dxa"/>
              <w:right w:w="85" w:type="dxa"/>
            </w:tcMar>
          </w:tcPr>
          <w:p>
            <w:pPr>
              <w:spacing w:after="0" w:line="240" w:lineRule="auto"/>
            </w:pPr>
            <w:r>
              <w:rPr>
                <w:sz w:val="21"/>
              </w:rPr>
              <w:t>Rubric</w:t>
            </w:r>
          </w:p>
        </w:tc>
        <w:tc>
          <w:tcPr>
            <w:tcW w:type="dxa" w:w="10944"/>
            <w:tcMar>
              <w:top w:w="85" w:type="dxa"/>
              <w:left w:w="85" w:type="dxa"/>
              <w:bottom w:w="85" w:type="dxa"/>
              <w:right w:w="85" w:type="dxa"/>
            </w:tcMar>
          </w:tcPr>
          <w:p>
            <w:pPr>
              <w:spacing w:after="0" w:line="240" w:lineRule="auto"/>
            </w:pPr>
            <w:r>
              <w:rPr>
                <w:sz w:val="21"/>
              </w:rPr>
              <w:t>The grading criteria. No separate master scoring rubric was supplied; feedback shows what the grader expected.</w:t>
            </w:r>
          </w:p>
        </w:tc>
      </w:tr>
      <w:tr>
        <w:trPr>
          <w:cantSplit/>
        </w:trPr>
        <w:tc>
          <w:tcPr>
            <w:tcW w:type="dxa" w:w="3168"/>
            <w:tcMar>
              <w:top w:w="85" w:type="dxa"/>
              <w:left w:w="85" w:type="dxa"/>
              <w:bottom w:w="85" w:type="dxa"/>
              <w:right w:w="85" w:type="dxa"/>
            </w:tcMar>
            <w:shd w:fill="F4F6F8"/>
          </w:tcPr>
          <w:p>
            <w:pPr>
              <w:spacing w:after="0" w:line="240" w:lineRule="auto"/>
            </w:pPr>
            <w:r>
              <w:rPr>
                <w:sz w:val="21"/>
              </w:rPr>
              <w:t>SOAP</w:t>
            </w:r>
          </w:p>
        </w:tc>
        <w:tc>
          <w:tcPr>
            <w:tcW w:type="dxa" w:w="10944"/>
            <w:tcMar>
              <w:top w:w="85" w:type="dxa"/>
              <w:left w:w="85" w:type="dxa"/>
              <w:bottom w:w="85" w:type="dxa"/>
              <w:right w:w="85" w:type="dxa"/>
            </w:tcMar>
            <w:shd w:fill="F4F6F8"/>
          </w:tcPr>
          <w:p>
            <w:pPr>
              <w:spacing w:after="0" w:line="240" w:lineRule="auto"/>
            </w:pPr>
            <w:r>
              <w:rPr>
                <w:sz w:val="21"/>
              </w:rPr>
              <w:t>Subjective, Objective, Assessment and Plan: the four parts of a clinical note.</w:t>
            </w:r>
          </w:p>
        </w:tc>
      </w:tr>
      <w:tr>
        <w:trPr>
          <w:cantSplit/>
        </w:trPr>
        <w:tc>
          <w:tcPr>
            <w:tcW w:type="dxa" w:w="3168"/>
            <w:tcMar>
              <w:top w:w="85" w:type="dxa"/>
              <w:left w:w="85" w:type="dxa"/>
              <w:bottom w:w="85" w:type="dxa"/>
              <w:right w:w="85" w:type="dxa"/>
            </w:tcMar>
          </w:tcPr>
          <w:p>
            <w:pPr>
              <w:spacing w:after="0" w:line="240" w:lineRule="auto"/>
            </w:pPr>
            <w:r>
              <w:rPr>
                <w:sz w:val="21"/>
              </w:rPr>
              <w:t>NKDA</w:t>
            </w:r>
          </w:p>
        </w:tc>
        <w:tc>
          <w:tcPr>
            <w:tcW w:type="dxa" w:w="10944"/>
            <w:tcMar>
              <w:top w:w="85" w:type="dxa"/>
              <w:left w:w="85" w:type="dxa"/>
              <w:bottom w:w="85" w:type="dxa"/>
              <w:right w:w="85" w:type="dxa"/>
            </w:tcMar>
          </w:tcPr>
          <w:p>
            <w:pPr>
              <w:spacing w:after="0" w:line="240" w:lineRule="auto"/>
            </w:pPr>
            <w:r>
              <w:rPr>
                <w:sz w:val="21"/>
              </w:rPr>
              <w:t>No known drug allergies. This label conflicts with a documented penicillin reaction in Angela’s chart.</w:t>
            </w:r>
          </w:p>
        </w:tc>
      </w:tr>
      <w:tr>
        <w:trPr>
          <w:cantSplit/>
        </w:trPr>
        <w:tc>
          <w:tcPr>
            <w:tcW w:type="dxa" w:w="3168"/>
            <w:tcMar>
              <w:top w:w="85" w:type="dxa"/>
              <w:left w:w="85" w:type="dxa"/>
              <w:bottom w:w="85" w:type="dxa"/>
              <w:right w:w="85" w:type="dxa"/>
            </w:tcMar>
            <w:shd w:fill="F4F6F8"/>
          </w:tcPr>
          <w:p>
            <w:pPr>
              <w:spacing w:after="0" w:line="240" w:lineRule="auto"/>
            </w:pPr>
            <w:r>
              <w:rPr>
                <w:sz w:val="21"/>
              </w:rPr>
              <w:t>CKD and chronicity</w:t>
            </w:r>
          </w:p>
        </w:tc>
        <w:tc>
          <w:tcPr>
            <w:tcW w:type="dxa" w:w="10944"/>
            <w:tcMar>
              <w:top w:w="85" w:type="dxa"/>
              <w:left w:w="85" w:type="dxa"/>
              <w:bottom w:w="85" w:type="dxa"/>
              <w:right w:w="85" w:type="dxa"/>
            </w:tcMar>
            <w:shd w:fill="F4F6F8"/>
          </w:tcPr>
          <w:p>
            <w:pPr>
              <w:spacing w:after="0" w:line="240" w:lineRule="auto"/>
            </w:pPr>
            <w:r>
              <w:rPr>
                <w:sz w:val="21"/>
              </w:rPr>
              <w:t>Chronic kidney disease; chronicity means evidence that a kidney abnormality has persisted over time.</w:t>
            </w:r>
          </w:p>
        </w:tc>
      </w:tr>
      <w:tr>
        <w:trPr>
          <w:cantSplit/>
        </w:trPr>
        <w:tc>
          <w:tcPr>
            <w:tcW w:type="dxa" w:w="3168"/>
            <w:tcMar>
              <w:top w:w="85" w:type="dxa"/>
              <w:left w:w="85" w:type="dxa"/>
              <w:bottom w:w="85" w:type="dxa"/>
              <w:right w:w="85" w:type="dxa"/>
            </w:tcMar>
          </w:tcPr>
          <w:p>
            <w:pPr>
              <w:spacing w:after="0" w:line="240" w:lineRule="auto"/>
            </w:pPr>
            <w:r>
              <w:rPr>
                <w:sz w:val="21"/>
              </w:rPr>
              <w:t>eGFR and creatinine</w:t>
            </w:r>
          </w:p>
        </w:tc>
        <w:tc>
          <w:tcPr>
            <w:tcW w:type="dxa" w:w="10944"/>
            <w:tcMar>
              <w:top w:w="85" w:type="dxa"/>
              <w:left w:w="85" w:type="dxa"/>
              <w:bottom w:w="85" w:type="dxa"/>
              <w:right w:w="85" w:type="dxa"/>
            </w:tcMar>
          </w:tcPr>
          <w:p>
            <w:pPr>
              <w:spacing w:after="0" w:line="240" w:lineRule="auto"/>
            </w:pPr>
            <w:r>
              <w:rPr>
                <w:sz w:val="21"/>
              </w:rPr>
              <w:t>Kidney filtration estimate and a blood marker used to assess kidney function. Lower eGFR can affect medicine dosing.</w:t>
            </w:r>
          </w:p>
        </w:tc>
      </w:tr>
      <w:tr>
        <w:trPr>
          <w:cantSplit/>
        </w:trPr>
        <w:tc>
          <w:tcPr>
            <w:tcW w:type="dxa" w:w="3168"/>
            <w:tcMar>
              <w:top w:w="85" w:type="dxa"/>
              <w:left w:w="85" w:type="dxa"/>
              <w:bottom w:w="85" w:type="dxa"/>
              <w:right w:w="85" w:type="dxa"/>
            </w:tcMar>
            <w:shd w:fill="F4F6F8"/>
          </w:tcPr>
          <w:p>
            <w:pPr>
              <w:spacing w:after="0" w:line="240" w:lineRule="auto"/>
            </w:pPr>
            <w:r>
              <w:rPr>
                <w:sz w:val="21"/>
              </w:rPr>
              <w:t>UACR and albuminuria</w:t>
            </w:r>
          </w:p>
        </w:tc>
        <w:tc>
          <w:tcPr>
            <w:tcW w:type="dxa" w:w="10944"/>
            <w:tcMar>
              <w:top w:w="85" w:type="dxa"/>
              <w:left w:w="85" w:type="dxa"/>
              <w:bottom w:w="85" w:type="dxa"/>
              <w:right w:w="85" w:type="dxa"/>
            </w:tcMar>
            <w:shd w:fill="F4F6F8"/>
          </w:tcPr>
          <w:p>
            <w:pPr>
              <w:spacing w:after="0" w:line="240" w:lineRule="auto"/>
            </w:pPr>
            <w:r>
              <w:rPr>
                <w:sz w:val="21"/>
              </w:rPr>
              <w:t>Urine albumin-to-creatinine ratio; albuminuria means excess albumin protein in urine.</w:t>
            </w:r>
          </w:p>
        </w:tc>
      </w:tr>
      <w:tr>
        <w:trPr>
          <w:cantSplit/>
        </w:trPr>
        <w:tc>
          <w:tcPr>
            <w:tcW w:type="dxa" w:w="3168"/>
            <w:tcMar>
              <w:top w:w="85" w:type="dxa"/>
              <w:left w:w="85" w:type="dxa"/>
              <w:bottom w:w="85" w:type="dxa"/>
              <w:right w:w="85" w:type="dxa"/>
            </w:tcMar>
          </w:tcPr>
          <w:p>
            <w:pPr>
              <w:spacing w:after="0" w:line="240" w:lineRule="auto"/>
            </w:pPr>
            <w:r>
              <w:rPr>
                <w:sz w:val="21"/>
              </w:rPr>
              <w:t>A2</w:t>
            </w:r>
          </w:p>
        </w:tc>
        <w:tc>
          <w:tcPr>
            <w:tcW w:type="dxa" w:w="10944"/>
            <w:tcMar>
              <w:top w:w="85" w:type="dxa"/>
              <w:left w:w="85" w:type="dxa"/>
              <w:bottom w:w="85" w:type="dxa"/>
              <w:right w:w="85" w:type="dxa"/>
            </w:tcMar>
          </w:tcPr>
          <w:p>
            <w:pPr>
              <w:spacing w:after="0" w:line="240" w:lineRule="auto"/>
            </w:pPr>
            <w:r>
              <w:rPr>
                <w:sz w:val="21"/>
              </w:rPr>
              <w:t>Moderately increased urine albumin category; all Angela values discussed here remain within this category.</w:t>
            </w:r>
          </w:p>
        </w:tc>
      </w:tr>
      <w:tr>
        <w:trPr>
          <w:cantSplit/>
        </w:trPr>
        <w:tc>
          <w:tcPr>
            <w:tcW w:type="dxa" w:w="3168"/>
            <w:tcMar>
              <w:top w:w="85" w:type="dxa"/>
              <w:left w:w="85" w:type="dxa"/>
              <w:bottom w:w="85" w:type="dxa"/>
              <w:right w:w="85" w:type="dxa"/>
            </w:tcMar>
            <w:shd w:fill="F4F6F8"/>
          </w:tcPr>
          <w:p>
            <w:pPr>
              <w:spacing w:after="0" w:line="240" w:lineRule="auto"/>
            </w:pPr>
            <w:r>
              <w:rPr>
                <w:sz w:val="21"/>
              </w:rPr>
              <w:t>ASCVD and PREVENT</w:t>
            </w:r>
          </w:p>
        </w:tc>
        <w:tc>
          <w:tcPr>
            <w:tcW w:type="dxa" w:w="10944"/>
            <w:tcMar>
              <w:top w:w="85" w:type="dxa"/>
              <w:left w:w="85" w:type="dxa"/>
              <w:bottom w:w="85" w:type="dxa"/>
              <w:right w:w="85" w:type="dxa"/>
            </w:tcMar>
            <w:shd w:fill="F4F6F8"/>
          </w:tcPr>
          <w:p>
            <w:pPr>
              <w:spacing w:after="0" w:line="240" w:lineRule="auto"/>
            </w:pPr>
            <w:r>
              <w:rPr>
                <w:sz w:val="21"/>
              </w:rPr>
              <w:t>Atherosclerotic cardiovascular disease: artery-related heart attack/stroke risk. PREVENT is a cardiovascular risk-estimation method.</w:t>
            </w:r>
          </w:p>
        </w:tc>
      </w:tr>
      <w:tr>
        <w:trPr>
          <w:cantSplit/>
        </w:trPr>
        <w:tc>
          <w:tcPr>
            <w:tcW w:type="dxa" w:w="3168"/>
            <w:tcMar>
              <w:top w:w="85" w:type="dxa"/>
              <w:left w:w="85" w:type="dxa"/>
              <w:bottom w:w="85" w:type="dxa"/>
              <w:right w:w="85" w:type="dxa"/>
            </w:tcMar>
          </w:tcPr>
          <w:p>
            <w:pPr>
              <w:spacing w:after="0" w:line="240" w:lineRule="auto"/>
            </w:pPr>
            <w:r>
              <w:rPr>
                <w:sz w:val="21"/>
              </w:rPr>
              <w:t>LDL and HDL</w:t>
            </w:r>
          </w:p>
        </w:tc>
        <w:tc>
          <w:tcPr>
            <w:tcW w:type="dxa" w:w="10944"/>
            <w:tcMar>
              <w:top w:w="85" w:type="dxa"/>
              <w:left w:w="85" w:type="dxa"/>
              <w:bottom w:w="85" w:type="dxa"/>
              <w:right w:w="85" w:type="dxa"/>
            </w:tcMar>
          </w:tcPr>
          <w:p>
            <w:pPr>
              <w:spacing w:after="0" w:line="240" w:lineRule="auto"/>
            </w:pPr>
            <w:r>
              <w:rPr>
                <w:sz w:val="21"/>
              </w:rPr>
              <w:t>Two cholesterol measurements. LDL is a key target for cholesterol-lowering treatment.</w:t>
            </w:r>
          </w:p>
        </w:tc>
      </w:tr>
      <w:tr>
        <w:trPr>
          <w:cantSplit/>
        </w:trPr>
        <w:tc>
          <w:tcPr>
            <w:tcW w:type="dxa" w:w="3168"/>
            <w:tcMar>
              <w:top w:w="85" w:type="dxa"/>
              <w:left w:w="85" w:type="dxa"/>
              <w:bottom w:w="85" w:type="dxa"/>
              <w:right w:w="85" w:type="dxa"/>
            </w:tcMar>
            <w:shd w:fill="F4F6F8"/>
          </w:tcPr>
          <w:p>
            <w:pPr>
              <w:spacing w:after="0" w:line="240" w:lineRule="auto"/>
            </w:pPr>
            <w:r>
              <w:rPr>
                <w:sz w:val="21"/>
              </w:rPr>
              <w:t>Statin and ezetimibe</w:t>
            </w:r>
          </w:p>
        </w:tc>
        <w:tc>
          <w:tcPr>
            <w:tcW w:type="dxa" w:w="10944"/>
            <w:tcMar>
              <w:top w:w="85" w:type="dxa"/>
              <w:left w:w="85" w:type="dxa"/>
              <w:bottom w:w="85" w:type="dxa"/>
              <w:right w:w="85" w:type="dxa"/>
            </w:tcMar>
            <w:shd w:fill="F4F6F8"/>
          </w:tcPr>
          <w:p>
            <w:pPr>
              <w:spacing w:after="0" w:line="240" w:lineRule="auto"/>
            </w:pPr>
            <w:r>
              <w:rPr>
                <w:sz w:val="21"/>
              </w:rPr>
              <w:t>Medicines that lower LDL cholesterol. Ezetimibe is a nonstatin option that may be added when appropriate.</w:t>
            </w:r>
          </w:p>
        </w:tc>
      </w:tr>
      <w:tr>
        <w:trPr>
          <w:cantSplit/>
        </w:trPr>
        <w:tc>
          <w:tcPr>
            <w:tcW w:type="dxa" w:w="3168"/>
            <w:tcMar>
              <w:top w:w="85" w:type="dxa"/>
              <w:left w:w="85" w:type="dxa"/>
              <w:bottom w:w="85" w:type="dxa"/>
              <w:right w:w="85" w:type="dxa"/>
            </w:tcMar>
          </w:tcPr>
          <w:p>
            <w:pPr>
              <w:spacing w:after="0" w:line="240" w:lineRule="auto"/>
            </w:pPr>
            <w:r>
              <w:rPr>
                <w:sz w:val="21"/>
              </w:rPr>
              <w:t>BP and systolic BP</w:t>
            </w:r>
          </w:p>
        </w:tc>
        <w:tc>
          <w:tcPr>
            <w:tcW w:type="dxa" w:w="10944"/>
            <w:tcMar>
              <w:top w:w="85" w:type="dxa"/>
              <w:left w:w="85" w:type="dxa"/>
              <w:bottom w:w="85" w:type="dxa"/>
              <w:right w:w="85" w:type="dxa"/>
            </w:tcMar>
          </w:tcPr>
          <w:p>
            <w:pPr>
              <w:spacing w:after="0" w:line="240" w:lineRule="auto"/>
            </w:pPr>
            <w:r>
              <w:rPr>
                <w:sz w:val="21"/>
              </w:rPr>
              <w:t>Blood pressure; systolic BP is the upper number.</w:t>
            </w:r>
          </w:p>
        </w:tc>
      </w:tr>
      <w:tr>
        <w:trPr>
          <w:cantSplit/>
        </w:trPr>
        <w:tc>
          <w:tcPr>
            <w:tcW w:type="dxa" w:w="3168"/>
            <w:tcMar>
              <w:top w:w="85" w:type="dxa"/>
              <w:left w:w="85" w:type="dxa"/>
              <w:bottom w:w="85" w:type="dxa"/>
              <w:right w:w="85" w:type="dxa"/>
            </w:tcMar>
            <w:shd w:fill="F4F6F8"/>
          </w:tcPr>
          <w:p>
            <w:pPr>
              <w:spacing w:after="0" w:line="240" w:lineRule="auto"/>
            </w:pPr>
            <w:r>
              <w:rPr>
                <w:sz w:val="21"/>
              </w:rPr>
              <w:t>ACE inhibitor and ARB</w:t>
            </w:r>
          </w:p>
        </w:tc>
        <w:tc>
          <w:tcPr>
            <w:tcW w:type="dxa" w:w="10944"/>
            <w:tcMar>
              <w:top w:w="85" w:type="dxa"/>
              <w:left w:w="85" w:type="dxa"/>
              <w:bottom w:w="85" w:type="dxa"/>
              <w:right w:w="85" w:type="dxa"/>
            </w:tcMar>
            <w:shd w:fill="F4F6F8"/>
          </w:tcPr>
          <w:p>
            <w:pPr>
              <w:spacing w:after="0" w:line="240" w:lineRule="auto"/>
            </w:pPr>
            <w:r>
              <w:rPr>
                <w:sz w:val="21"/>
              </w:rPr>
              <w:t>Drug classes used for blood pressure and kidney protection. Losartan is an ARB.</w:t>
            </w:r>
          </w:p>
        </w:tc>
      </w:tr>
      <w:tr>
        <w:trPr>
          <w:cantSplit/>
        </w:trPr>
        <w:tc>
          <w:tcPr>
            <w:tcW w:type="dxa" w:w="3168"/>
            <w:tcMar>
              <w:top w:w="85" w:type="dxa"/>
              <w:left w:w="85" w:type="dxa"/>
              <w:bottom w:w="85" w:type="dxa"/>
              <w:right w:w="85" w:type="dxa"/>
            </w:tcMar>
          </w:tcPr>
          <w:p>
            <w:pPr>
              <w:spacing w:after="0" w:line="240" w:lineRule="auto"/>
            </w:pPr>
            <w:r>
              <w:rPr>
                <w:sz w:val="21"/>
              </w:rPr>
              <w:t>AST and ALT</w:t>
            </w:r>
          </w:p>
        </w:tc>
        <w:tc>
          <w:tcPr>
            <w:tcW w:type="dxa" w:w="10944"/>
            <w:tcMar>
              <w:top w:w="85" w:type="dxa"/>
              <w:left w:w="85" w:type="dxa"/>
              <w:bottom w:w="85" w:type="dxa"/>
              <w:right w:w="85" w:type="dxa"/>
            </w:tcMar>
          </w:tcPr>
          <w:p>
            <w:pPr>
              <w:spacing w:after="0" w:line="240" w:lineRule="auto"/>
            </w:pPr>
            <w:r>
              <w:rPr>
                <w:sz w:val="21"/>
              </w:rPr>
              <w:t>Blood tests often used to assess liver injury.</w:t>
            </w:r>
          </w:p>
        </w:tc>
      </w:tr>
      <w:tr>
        <w:trPr>
          <w:cantSplit/>
        </w:trPr>
        <w:tc>
          <w:tcPr>
            <w:tcW w:type="dxa" w:w="3168"/>
            <w:tcMar>
              <w:top w:w="85" w:type="dxa"/>
              <w:left w:w="85" w:type="dxa"/>
              <w:bottom w:w="85" w:type="dxa"/>
              <w:right w:w="85" w:type="dxa"/>
            </w:tcMar>
            <w:shd w:fill="F4F6F8"/>
          </w:tcPr>
          <w:p>
            <w:pPr>
              <w:spacing w:after="0" w:line="240" w:lineRule="auto"/>
            </w:pPr>
            <w:r>
              <w:rPr>
                <w:sz w:val="21"/>
              </w:rPr>
              <w:t>Metformin ER and twice daily</w:t>
            </w:r>
          </w:p>
        </w:tc>
        <w:tc>
          <w:tcPr>
            <w:tcW w:type="dxa" w:w="10944"/>
            <w:tcMar>
              <w:top w:w="85" w:type="dxa"/>
              <w:left w:w="85" w:type="dxa"/>
              <w:bottom w:w="85" w:type="dxa"/>
              <w:right w:w="85" w:type="dxa"/>
            </w:tcMar>
            <w:shd w:fill="F4F6F8"/>
          </w:tcPr>
          <w:p>
            <w:pPr>
              <w:spacing w:after="0" w:line="240" w:lineRule="auto"/>
            </w:pPr>
            <w:r>
              <w:rPr>
                <w:sz w:val="21"/>
              </w:rPr>
              <w:t>An extended-release diabetes medicine; twice daily means two doses per day, not one total daily dose.</w:t>
            </w:r>
          </w:p>
        </w:tc>
      </w:tr>
      <w:tr>
        <w:trPr>
          <w:cantSplit/>
        </w:trPr>
        <w:tc>
          <w:tcPr>
            <w:tcW w:type="dxa" w:w="3168"/>
            <w:tcMar>
              <w:top w:w="85" w:type="dxa"/>
              <w:left w:w="85" w:type="dxa"/>
              <w:bottom w:w="85" w:type="dxa"/>
              <w:right w:w="85" w:type="dxa"/>
            </w:tcMar>
          </w:tcPr>
          <w:p>
            <w:pPr>
              <w:spacing w:after="0" w:line="240" w:lineRule="auto"/>
            </w:pPr>
            <w:r>
              <w:rPr>
                <w:sz w:val="21"/>
              </w:rPr>
              <w:t>BMI</w:t>
            </w:r>
          </w:p>
        </w:tc>
        <w:tc>
          <w:tcPr>
            <w:tcW w:type="dxa" w:w="10944"/>
            <w:tcMar>
              <w:top w:w="85" w:type="dxa"/>
              <w:left w:w="85" w:type="dxa"/>
              <w:bottom w:w="85" w:type="dxa"/>
              <w:right w:w="85" w:type="dxa"/>
            </w:tcMar>
          </w:tcPr>
          <w:p>
            <w:pPr>
              <w:spacing w:after="0" w:line="240" w:lineRule="auto"/>
            </w:pPr>
            <w:r>
              <w:rPr>
                <w:sz w:val="21"/>
              </w:rPr>
              <w:t>Body mass index, calculated from weight in kilograms divided by height in meters squared.</w:t>
            </w:r>
          </w:p>
        </w:tc>
      </w:tr>
      <w:tr>
        <w:trPr>
          <w:cantSplit/>
        </w:trPr>
        <w:tc>
          <w:tcPr>
            <w:tcW w:type="dxa" w:w="3168"/>
            <w:tcMar>
              <w:top w:w="85" w:type="dxa"/>
              <w:left w:w="85" w:type="dxa"/>
              <w:bottom w:w="85" w:type="dxa"/>
              <w:right w:w="85" w:type="dxa"/>
            </w:tcMar>
            <w:shd w:fill="F4F6F8"/>
          </w:tcPr>
          <w:p>
            <w:pPr>
              <w:spacing w:after="0" w:line="240" w:lineRule="auto"/>
            </w:pPr>
            <w:r>
              <w:rPr>
                <w:sz w:val="21"/>
              </w:rPr>
              <w:t>Pack-year</w:t>
            </w:r>
          </w:p>
        </w:tc>
        <w:tc>
          <w:tcPr>
            <w:tcW w:type="dxa" w:w="10944"/>
            <w:tcMar>
              <w:top w:w="85" w:type="dxa"/>
              <w:left w:w="85" w:type="dxa"/>
              <w:bottom w:w="85" w:type="dxa"/>
              <w:right w:w="85" w:type="dxa"/>
            </w:tcMar>
            <w:shd w:fill="F4F6F8"/>
          </w:tcPr>
          <w:p>
            <w:pPr>
              <w:spacing w:after="0" w:line="240" w:lineRule="auto"/>
            </w:pPr>
            <w:r>
              <w:rPr>
                <w:sz w:val="21"/>
              </w:rPr>
              <w:t>A measure of cumulative cigarette exposure. One pack a day for ten years equals ten pack-years.</w:t>
            </w:r>
          </w:p>
        </w:tc>
      </w:tr>
      <w:tr>
        <w:trPr>
          <w:cantSplit/>
        </w:trPr>
        <w:tc>
          <w:tcPr>
            <w:tcW w:type="dxa" w:w="3168"/>
            <w:tcMar>
              <w:top w:w="85" w:type="dxa"/>
              <w:left w:w="85" w:type="dxa"/>
              <w:bottom w:w="85" w:type="dxa"/>
              <w:right w:w="85" w:type="dxa"/>
            </w:tcMar>
          </w:tcPr>
          <w:p>
            <w:pPr>
              <w:spacing w:after="0" w:line="240" w:lineRule="auto"/>
            </w:pPr>
            <w:r>
              <w:rPr>
                <w:sz w:val="21"/>
              </w:rPr>
              <w:t>OTC and NSAID</w:t>
            </w:r>
          </w:p>
        </w:tc>
        <w:tc>
          <w:tcPr>
            <w:tcW w:type="dxa" w:w="10944"/>
            <w:tcMar>
              <w:top w:w="85" w:type="dxa"/>
              <w:left w:w="85" w:type="dxa"/>
              <w:bottom w:w="85" w:type="dxa"/>
              <w:right w:w="85" w:type="dxa"/>
            </w:tcMar>
          </w:tcPr>
          <w:p>
            <w:pPr>
              <w:spacing w:after="0" w:line="240" w:lineRule="auto"/>
            </w:pPr>
            <w:r>
              <w:rPr>
                <w:sz w:val="21"/>
              </w:rPr>
              <w:t>Over-the-counter medicine; NSAIDs include ibuprofen and can affect kidney function and blood pressure.</w:t>
            </w:r>
          </w:p>
        </w:tc>
      </w:tr>
      <w:tr>
        <w:trPr>
          <w:cantSplit/>
        </w:trPr>
        <w:tc>
          <w:tcPr>
            <w:tcW w:type="dxa" w:w="3168"/>
            <w:tcMar>
              <w:top w:w="85" w:type="dxa"/>
              <w:left w:w="85" w:type="dxa"/>
              <w:bottom w:w="85" w:type="dxa"/>
              <w:right w:w="85" w:type="dxa"/>
            </w:tcMar>
            <w:shd w:fill="F4F6F8"/>
          </w:tcPr>
          <w:p>
            <w:pPr>
              <w:spacing w:after="0" w:line="240" w:lineRule="auto"/>
            </w:pPr>
            <w:r>
              <w:rPr>
                <w:sz w:val="21"/>
              </w:rPr>
              <w:t>Points and evidence codes</w:t>
            </w:r>
          </w:p>
        </w:tc>
        <w:tc>
          <w:tcPr>
            <w:tcW w:type="dxa" w:w="10944"/>
            <w:tcMar>
              <w:top w:w="85" w:type="dxa"/>
              <w:left w:w="85" w:type="dxa"/>
              <w:bottom w:w="85" w:type="dxa"/>
              <w:right w:w="85" w:type="dxa"/>
            </w:tcMar>
            <w:shd w:fill="F4F6F8"/>
          </w:tcPr>
          <w:p>
            <w:pPr>
              <w:spacing w:after="0" w:line="240" w:lineRule="auto"/>
            </w:pPr>
            <w:r>
              <w:rPr>
                <w:sz w:val="21"/>
              </w:rPr>
              <w:t>Point deductions are shown exactly in focused grader crops. E numbers identify report figures, not extra findings.</w:t>
            </w:r>
          </w:p>
        </w:tc>
      </w:tr>
    </w:tbl>
    <w:p>
      <w:pPr>
        <w:spacing w:after="0"/>
      </w:pPr>
    </w:p>
    <w:p>
      <w:pPr>
        <w:pStyle w:val="Heading1"/>
        <w:pageBreakBefore/>
      </w:pPr>
      <w:r>
        <w:t>Finding register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000"/>
        <w:gridCol w:w="1152"/>
        <w:gridCol w:w="3168"/>
      </w:tblGrid>
      <w:tr>
        <w:trPr>
          <w:cantSplit/>
          <w:tblHeader/>
        </w:trPr>
        <w:tc>
          <w:tcPr>
            <w:tcW w:type="dxa" w:w="792"/>
            <w:tcMar>
              <w:top w:w="85" w:type="dxa"/>
              <w:left w:w="85" w:type="dxa"/>
              <w:bottom w:w="85" w:type="dxa"/>
              <w:right w:w="85" w:type="dxa"/>
            </w:tcMar>
            <w:shd w:fill="D9EAF7"/>
          </w:tcPr>
          <w:p>
            <w:pPr>
              <w:spacing w:after="0" w:line="240" w:lineRule="auto"/>
            </w:pPr>
            <w:r>
              <w:rPr>
                <w:b/>
                <w:color w:val="000000"/>
                <w:sz w:val="20"/>
              </w:rPr>
              <w:t>ID</w:t>
            </w:r>
          </w:p>
        </w:tc>
        <w:tc>
          <w:tcPr>
            <w:tcW w:type="dxa" w:w="9000"/>
            <w:tcMar>
              <w:top w:w="85" w:type="dxa"/>
              <w:left w:w="85" w:type="dxa"/>
              <w:bottom w:w="85" w:type="dxa"/>
              <w:right w:w="85" w:type="dxa"/>
            </w:tcMar>
            <w:shd w:fill="D9EAF7"/>
          </w:tcPr>
          <w:p>
            <w:pPr>
              <w:spacing w:after="0" w:line="240" w:lineRule="auto"/>
            </w:pPr>
            <w:r>
              <w:rPr>
                <w:b/>
                <w:color w:val="000000"/>
                <w:sz w:val="20"/>
              </w:rPr>
              <w:t>Finding</w:t>
            </w:r>
          </w:p>
        </w:tc>
        <w:tc>
          <w:tcPr>
            <w:tcW w:type="dxa" w:w="1152"/>
            <w:tcMar>
              <w:top w:w="85" w:type="dxa"/>
              <w:left w:w="85" w:type="dxa"/>
              <w:bottom w:w="85" w:type="dxa"/>
              <w:right w:w="85" w:type="dxa"/>
            </w:tcMar>
            <w:shd w:fill="D9EAF7"/>
          </w:tcPr>
          <w:p>
            <w:pPr>
              <w:spacing w:after="0" w:line="240" w:lineRule="auto"/>
            </w:pPr>
            <w:r>
              <w:rPr>
                <w:b/>
                <w:color w:val="000000"/>
                <w:sz w:val="20"/>
              </w:rPr>
              <w:t>Priority</w:t>
            </w:r>
          </w:p>
        </w:tc>
        <w:tc>
          <w:tcPr>
            <w:tcW w:type="dxa" w:w="3168"/>
            <w:tcMar>
              <w:top w:w="85" w:type="dxa"/>
              <w:left w:w="85" w:type="dxa"/>
              <w:bottom w:w="85" w:type="dxa"/>
              <w:right w:w="85" w:type="dxa"/>
            </w:tcMar>
            <w:shd w:fill="D9EAF7"/>
          </w:tcPr>
          <w:p>
            <w:pPr>
              <w:spacing w:after="0" w:line="240" w:lineRule="auto"/>
            </w:pPr>
            <w:r>
              <w:rPr>
                <w:b/>
                <w:color w:val="000000"/>
                <w:sz w:val="20"/>
              </w:rPr>
              <w:t>Disposition</w:t>
            </w:r>
          </w:p>
        </w:tc>
      </w:tr>
      <w:tr>
        <w:trPr>
          <w:cantSplit/>
        </w:trPr>
        <w:tc>
          <w:tcPr>
            <w:tcW w:type="dxa" w:w="792"/>
            <w:tcMar>
              <w:top w:w="85" w:type="dxa"/>
              <w:left w:w="85" w:type="dxa"/>
              <w:bottom w:w="85" w:type="dxa"/>
              <w:right w:w="85" w:type="dxa"/>
            </w:tcMar>
          </w:tcPr>
          <w:p>
            <w:pPr>
              <w:spacing w:after="0" w:line="240" w:lineRule="auto"/>
            </w:pPr>
            <w:r>
              <w:rPr>
                <w:sz w:val="20"/>
              </w:rPr>
              <w:t>V01</w:t>
            </w:r>
          </w:p>
        </w:tc>
        <w:tc>
          <w:tcPr>
            <w:tcW w:type="dxa" w:w="9000"/>
            <w:tcMar>
              <w:top w:w="85" w:type="dxa"/>
              <w:left w:w="85" w:type="dxa"/>
              <w:bottom w:w="85" w:type="dxa"/>
              <w:right w:w="85" w:type="dxa"/>
            </w:tcMar>
          </w:tcPr>
          <w:p>
            <w:pPr>
              <w:spacing w:after="0" w:line="240" w:lineRule="auto"/>
            </w:pPr>
            <w:r>
              <w:rPr>
                <w:sz w:val="20"/>
              </w:rPr>
              <w:t>Penicillin allergy conflicts with the medication safety banner</w:t>
            </w:r>
          </w:p>
        </w:tc>
        <w:tc>
          <w:tcPr>
            <w:tcW w:type="dxa" w:w="1152"/>
            <w:tcMar>
              <w:top w:w="85" w:type="dxa"/>
              <w:left w:w="85" w:type="dxa"/>
              <w:bottom w:w="85" w:type="dxa"/>
              <w:right w:w="85" w:type="dxa"/>
            </w:tcMar>
          </w:tcPr>
          <w:p>
            <w:pPr>
              <w:spacing w:after="0" w:line="240" w:lineRule="auto"/>
            </w:pPr>
            <w:r>
              <w:rPr>
                <w:sz w:val="20"/>
              </w:rPr>
              <w:t>High</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V02</w:t>
            </w:r>
          </w:p>
        </w:tc>
        <w:tc>
          <w:tcPr>
            <w:tcW w:type="dxa" w:w="9000"/>
            <w:tcMar>
              <w:top w:w="85" w:type="dxa"/>
              <w:left w:w="85" w:type="dxa"/>
              <w:bottom w:w="85" w:type="dxa"/>
              <w:right w:w="85" w:type="dxa"/>
            </w:tcMar>
            <w:shd w:fill="F4F6F8"/>
          </w:tcPr>
          <w:p>
            <w:pPr>
              <w:spacing w:after="0" w:line="240" w:lineRule="auto"/>
            </w:pPr>
            <w:r>
              <w:rPr>
                <w:sz w:val="20"/>
              </w:rPr>
              <w:t>Angela is graded against different objective values</w:t>
            </w:r>
          </w:p>
        </w:tc>
        <w:tc>
          <w:tcPr>
            <w:tcW w:type="dxa" w:w="1152"/>
            <w:tcMar>
              <w:top w:w="85" w:type="dxa"/>
              <w:left w:w="85" w:type="dxa"/>
              <w:bottom w:w="85" w:type="dxa"/>
              <w:right w:w="85" w:type="dxa"/>
            </w:tcMar>
            <w:shd w:fill="F4F6F8"/>
          </w:tcPr>
          <w:p>
            <w:pPr>
              <w:spacing w:after="0" w:line="240" w:lineRule="auto"/>
            </w:pPr>
            <w:r>
              <w:rPr>
                <w:sz w:val="20"/>
              </w:rPr>
              <w:t>High</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V03</w:t>
            </w:r>
          </w:p>
        </w:tc>
        <w:tc>
          <w:tcPr>
            <w:tcW w:type="dxa" w:w="9000"/>
            <w:tcMar>
              <w:top w:w="85" w:type="dxa"/>
              <w:left w:w="85" w:type="dxa"/>
              <w:bottom w:w="85" w:type="dxa"/>
              <w:right w:w="85" w:type="dxa"/>
            </w:tcMar>
          </w:tcPr>
          <w:p>
            <w:pPr>
              <w:spacing w:after="0" w:line="240" w:lineRule="auto"/>
            </w:pPr>
            <w:r>
              <w:rPr>
                <w:sz w:val="20"/>
              </w:rPr>
              <w:t>The grader requires an unsupported simvastatin history</w:t>
            </w:r>
          </w:p>
        </w:tc>
        <w:tc>
          <w:tcPr>
            <w:tcW w:type="dxa" w:w="1152"/>
            <w:tcMar>
              <w:top w:w="85" w:type="dxa"/>
              <w:left w:w="85" w:type="dxa"/>
              <w:bottom w:w="85" w:type="dxa"/>
              <w:right w:w="85" w:type="dxa"/>
            </w:tcMar>
          </w:tcPr>
          <w:p>
            <w:pPr>
              <w:spacing w:after="0" w:line="240" w:lineRule="auto"/>
            </w:pPr>
            <w:r>
              <w:rPr>
                <w:sz w:val="20"/>
              </w:rPr>
              <w:t>High</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V04</w:t>
            </w:r>
          </w:p>
        </w:tc>
        <w:tc>
          <w:tcPr>
            <w:tcW w:type="dxa" w:w="9000"/>
            <w:tcMar>
              <w:top w:w="85" w:type="dxa"/>
              <w:left w:w="85" w:type="dxa"/>
              <w:bottom w:w="85" w:type="dxa"/>
              <w:right w:w="85" w:type="dxa"/>
            </w:tcMar>
            <w:shd w:fill="F4F6F8"/>
          </w:tcPr>
          <w:p>
            <w:pPr>
              <w:spacing w:after="0" w:line="240" w:lineRule="auto"/>
            </w:pPr>
            <w:r>
              <w:rPr>
                <w:sz w:val="20"/>
              </w:rPr>
              <w:t>Metformin renal dose adjustment is penalized</w:t>
            </w:r>
          </w:p>
        </w:tc>
        <w:tc>
          <w:tcPr>
            <w:tcW w:type="dxa" w:w="1152"/>
            <w:tcMar>
              <w:top w:w="85" w:type="dxa"/>
              <w:left w:w="85" w:type="dxa"/>
              <w:bottom w:w="85" w:type="dxa"/>
              <w:right w:w="85" w:type="dxa"/>
            </w:tcMar>
            <w:shd w:fill="F4F6F8"/>
          </w:tcPr>
          <w:p>
            <w:pPr>
              <w:spacing w:after="0" w:line="240" w:lineRule="auto"/>
            </w:pPr>
            <w:r>
              <w:rPr>
                <w:sz w:val="20"/>
              </w:rPr>
              <w:t>High</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V05</w:t>
            </w:r>
          </w:p>
        </w:tc>
        <w:tc>
          <w:tcPr>
            <w:tcW w:type="dxa" w:w="9000"/>
            <w:tcMar>
              <w:top w:w="85" w:type="dxa"/>
              <w:left w:w="85" w:type="dxa"/>
              <w:bottom w:w="85" w:type="dxa"/>
              <w:right w:w="85" w:type="dxa"/>
            </w:tcMar>
          </w:tcPr>
          <w:p>
            <w:pPr>
              <w:spacing w:after="0" w:line="240" w:lineRule="auto"/>
            </w:pPr>
            <w:r>
              <w:rPr>
                <w:sz w:val="20"/>
              </w:rPr>
              <w:t>A father’s heart attack at 61 is misclassified as premature</w:t>
            </w:r>
          </w:p>
        </w:tc>
        <w:tc>
          <w:tcPr>
            <w:tcW w:type="dxa" w:w="1152"/>
            <w:tcMar>
              <w:top w:w="85" w:type="dxa"/>
              <w:left w:w="85" w:type="dxa"/>
              <w:bottom w:w="85" w:type="dxa"/>
              <w:right w:w="85" w:type="dxa"/>
            </w:tcMar>
          </w:tcPr>
          <w:p>
            <w:pPr>
              <w:spacing w:after="0" w:line="240" w:lineRule="auto"/>
            </w:pPr>
            <w:r>
              <w:rPr>
                <w:sz w:val="20"/>
              </w:rPr>
              <w:t>Medium</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V06</w:t>
            </w:r>
          </w:p>
        </w:tc>
        <w:tc>
          <w:tcPr>
            <w:tcW w:type="dxa" w:w="9000"/>
            <w:tcMar>
              <w:top w:w="85" w:type="dxa"/>
              <w:left w:w="85" w:type="dxa"/>
              <w:bottom w:w="85" w:type="dxa"/>
              <w:right w:w="85" w:type="dxa"/>
            </w:tcMar>
            <w:shd w:fill="F4F6F8"/>
          </w:tcPr>
          <w:p>
            <w:pPr>
              <w:spacing w:after="0" w:line="240" w:lineRule="auto"/>
            </w:pPr>
            <w:r>
              <w:rPr>
                <w:sz w:val="20"/>
              </w:rPr>
              <w:t>Initial urine albumin history is required without an accessible dated record</w:t>
            </w:r>
          </w:p>
        </w:tc>
        <w:tc>
          <w:tcPr>
            <w:tcW w:type="dxa" w:w="1152"/>
            <w:tcMar>
              <w:top w:w="85" w:type="dxa"/>
              <w:left w:w="85" w:type="dxa"/>
              <w:bottom w:w="85" w:type="dxa"/>
              <w:right w:w="85" w:type="dxa"/>
            </w:tcMar>
            <w:shd w:fill="F4F6F8"/>
          </w:tcPr>
          <w:p>
            <w:pPr>
              <w:spacing w:after="0" w:line="240" w:lineRule="auto"/>
            </w:pPr>
            <w:r>
              <w:rPr>
                <w:sz w:val="20"/>
              </w:rPr>
              <w:t>Medium</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V07</w:t>
            </w:r>
          </w:p>
        </w:tc>
        <w:tc>
          <w:tcPr>
            <w:tcW w:type="dxa" w:w="9000"/>
            <w:tcMar>
              <w:top w:w="85" w:type="dxa"/>
              <w:left w:w="85" w:type="dxa"/>
              <w:bottom w:w="85" w:type="dxa"/>
              <w:right w:w="85" w:type="dxa"/>
            </w:tcMar>
          </w:tcPr>
          <w:p>
            <w:pPr>
              <w:spacing w:after="0" w:line="240" w:lineRule="auto"/>
            </w:pPr>
            <w:r>
              <w:rPr>
                <w:sz w:val="20"/>
              </w:rPr>
              <w:t>Michael’s personal history and uncertain answers conflict with grading</w:t>
            </w:r>
          </w:p>
        </w:tc>
        <w:tc>
          <w:tcPr>
            <w:tcW w:type="dxa" w:w="1152"/>
            <w:tcMar>
              <w:top w:w="85" w:type="dxa"/>
              <w:left w:w="85" w:type="dxa"/>
              <w:bottom w:w="85" w:type="dxa"/>
              <w:right w:w="85" w:type="dxa"/>
            </w:tcMar>
          </w:tcPr>
          <w:p>
            <w:pPr>
              <w:spacing w:after="0" w:line="240" w:lineRule="auto"/>
            </w:pPr>
            <w:r>
              <w:rPr>
                <w:sz w:val="20"/>
              </w:rPr>
              <w:t>Medium</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V08</w:t>
            </w:r>
          </w:p>
        </w:tc>
        <w:tc>
          <w:tcPr>
            <w:tcW w:type="dxa" w:w="9000"/>
            <w:tcMar>
              <w:top w:w="85" w:type="dxa"/>
              <w:left w:w="85" w:type="dxa"/>
              <w:bottom w:w="85" w:type="dxa"/>
              <w:right w:w="85" w:type="dxa"/>
            </w:tcMar>
            <w:shd w:fill="F4F6F8"/>
          </w:tcPr>
          <w:p>
            <w:pPr>
              <w:spacing w:after="0" w:line="240" w:lineRule="auto"/>
            </w:pPr>
            <w:r>
              <w:rPr>
                <w:sz w:val="20"/>
              </w:rPr>
              <w:t>Michael is graded for lifestyle changes he does not report</w:t>
            </w:r>
          </w:p>
        </w:tc>
        <w:tc>
          <w:tcPr>
            <w:tcW w:type="dxa" w:w="1152"/>
            <w:tcMar>
              <w:top w:w="85" w:type="dxa"/>
              <w:left w:w="85" w:type="dxa"/>
              <w:bottom w:w="85" w:type="dxa"/>
              <w:right w:w="85" w:type="dxa"/>
            </w:tcMar>
            <w:shd w:fill="F4F6F8"/>
          </w:tcPr>
          <w:p>
            <w:pPr>
              <w:spacing w:after="0" w:line="240" w:lineRule="auto"/>
            </w:pPr>
            <w:r>
              <w:rPr>
                <w:sz w:val="20"/>
              </w:rPr>
              <w:t>Medium</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V09</w:t>
            </w:r>
          </w:p>
        </w:tc>
        <w:tc>
          <w:tcPr>
            <w:tcW w:type="dxa" w:w="9000"/>
            <w:tcMar>
              <w:top w:w="85" w:type="dxa"/>
              <w:left w:w="85" w:type="dxa"/>
              <w:bottom w:w="85" w:type="dxa"/>
              <w:right w:w="85" w:type="dxa"/>
            </w:tcMar>
          </w:tcPr>
          <w:p>
            <w:pPr>
              <w:spacing w:after="0" w:line="240" w:lineRule="auto"/>
            </w:pPr>
            <w:r>
              <w:rPr>
                <w:sz w:val="20"/>
              </w:rPr>
              <w:t>Michael’s home blood pressure record does not match the interview</w:t>
            </w:r>
          </w:p>
        </w:tc>
        <w:tc>
          <w:tcPr>
            <w:tcW w:type="dxa" w:w="1152"/>
            <w:tcMar>
              <w:top w:w="85" w:type="dxa"/>
              <w:left w:w="85" w:type="dxa"/>
              <w:bottom w:w="85" w:type="dxa"/>
              <w:right w:w="85" w:type="dxa"/>
            </w:tcMar>
          </w:tcPr>
          <w:p>
            <w:pPr>
              <w:spacing w:after="0" w:line="240" w:lineRule="auto"/>
            </w:pPr>
            <w:r>
              <w:rPr>
                <w:sz w:val="20"/>
              </w:rPr>
              <w:t>Medium</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V10</w:t>
            </w:r>
          </w:p>
        </w:tc>
        <w:tc>
          <w:tcPr>
            <w:tcW w:type="dxa" w:w="9000"/>
            <w:tcMar>
              <w:top w:w="85" w:type="dxa"/>
              <w:left w:w="85" w:type="dxa"/>
              <w:bottom w:w="85" w:type="dxa"/>
              <w:right w:w="85" w:type="dxa"/>
            </w:tcMar>
            <w:shd w:fill="F4F6F8"/>
          </w:tcPr>
          <w:p>
            <w:pPr>
              <w:spacing w:after="0" w:line="240" w:lineRule="auto"/>
            </w:pPr>
            <w:r>
              <w:rPr>
                <w:sz w:val="20"/>
              </w:rPr>
              <w:t>David’s denials and treatment commitment are replaced by expected concerns</w:t>
            </w:r>
          </w:p>
        </w:tc>
        <w:tc>
          <w:tcPr>
            <w:tcW w:type="dxa" w:w="1152"/>
            <w:tcMar>
              <w:top w:w="85" w:type="dxa"/>
              <w:left w:w="85" w:type="dxa"/>
              <w:bottom w:w="85" w:type="dxa"/>
              <w:right w:w="85" w:type="dxa"/>
            </w:tcMar>
            <w:shd w:fill="F4F6F8"/>
          </w:tcPr>
          <w:p>
            <w:pPr>
              <w:spacing w:after="0" w:line="240" w:lineRule="auto"/>
            </w:pPr>
            <w:r>
              <w:rPr>
                <w:sz w:val="20"/>
              </w:rPr>
              <w:t>Medium</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V11</w:t>
            </w:r>
          </w:p>
        </w:tc>
        <w:tc>
          <w:tcPr>
            <w:tcW w:type="dxa" w:w="9000"/>
            <w:tcMar>
              <w:top w:w="85" w:type="dxa"/>
              <w:left w:w="85" w:type="dxa"/>
              <w:bottom w:w="85" w:type="dxa"/>
              <w:right w:w="85" w:type="dxa"/>
            </w:tcMar>
          </w:tcPr>
          <w:p>
            <w:pPr>
              <w:spacing w:after="0" w:line="240" w:lineRule="auto"/>
            </w:pPr>
            <w:r>
              <w:rPr>
                <w:sz w:val="20"/>
              </w:rPr>
              <w:t>Angela’s symptoms and lifestyle answers conflict with grading</w:t>
            </w:r>
          </w:p>
        </w:tc>
        <w:tc>
          <w:tcPr>
            <w:tcW w:type="dxa" w:w="1152"/>
            <w:tcMar>
              <w:top w:w="85" w:type="dxa"/>
              <w:left w:w="85" w:type="dxa"/>
              <w:bottom w:w="85" w:type="dxa"/>
              <w:right w:w="85" w:type="dxa"/>
            </w:tcMar>
          </w:tcPr>
          <w:p>
            <w:pPr>
              <w:spacing w:after="0" w:line="240" w:lineRule="auto"/>
            </w:pPr>
            <w:r>
              <w:rPr>
                <w:sz w:val="20"/>
              </w:rPr>
              <w:t>Medium</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V12</w:t>
            </w:r>
          </w:p>
        </w:tc>
        <w:tc>
          <w:tcPr>
            <w:tcW w:type="dxa" w:w="9000"/>
            <w:tcMar>
              <w:top w:w="85" w:type="dxa"/>
              <w:left w:w="85" w:type="dxa"/>
              <w:bottom w:w="85" w:type="dxa"/>
              <w:right w:w="85" w:type="dxa"/>
            </w:tcMar>
            <w:shd w:fill="F4F6F8"/>
          </w:tcPr>
          <w:p>
            <w:pPr>
              <w:spacing w:after="0" w:line="240" w:lineRule="auto"/>
            </w:pPr>
            <w:r>
              <w:rPr>
                <w:sz w:val="20"/>
              </w:rPr>
              <w:t>A reasonable blood pressure plan appears under an unsafe warning</w:t>
            </w:r>
          </w:p>
        </w:tc>
        <w:tc>
          <w:tcPr>
            <w:tcW w:type="dxa" w:w="1152"/>
            <w:tcMar>
              <w:top w:w="85" w:type="dxa"/>
              <w:left w:w="85" w:type="dxa"/>
              <w:bottom w:w="85" w:type="dxa"/>
              <w:right w:w="85" w:type="dxa"/>
            </w:tcMar>
            <w:shd w:fill="F4F6F8"/>
          </w:tcPr>
          <w:p>
            <w:pPr>
              <w:spacing w:after="0" w:line="240" w:lineRule="auto"/>
            </w:pPr>
            <w:r>
              <w:rPr>
                <w:sz w:val="20"/>
              </w:rPr>
              <w:t>High</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V13</w:t>
            </w:r>
          </w:p>
        </w:tc>
        <w:tc>
          <w:tcPr>
            <w:tcW w:type="dxa" w:w="9000"/>
            <w:tcMar>
              <w:top w:w="85" w:type="dxa"/>
              <w:left w:w="85" w:type="dxa"/>
              <w:bottom w:w="85" w:type="dxa"/>
              <w:right w:w="85" w:type="dxa"/>
            </w:tcMar>
          </w:tcPr>
          <w:p>
            <w:pPr>
              <w:spacing w:after="0" w:line="240" w:lineRule="auto"/>
            </w:pPr>
            <w:r>
              <w:rPr>
                <w:sz w:val="20"/>
              </w:rPr>
              <w:t>Guideline citations are called optional and then scored as required</w:t>
            </w:r>
          </w:p>
        </w:tc>
        <w:tc>
          <w:tcPr>
            <w:tcW w:type="dxa" w:w="1152"/>
            <w:tcMar>
              <w:top w:w="85" w:type="dxa"/>
              <w:left w:w="85" w:type="dxa"/>
              <w:bottom w:w="85" w:type="dxa"/>
              <w:right w:w="85" w:type="dxa"/>
            </w:tcMar>
          </w:tcPr>
          <w:p>
            <w:pPr>
              <w:spacing w:after="0" w:line="240" w:lineRule="auto"/>
            </w:pPr>
            <w:r>
              <w:rPr>
                <w:sz w:val="20"/>
              </w:rPr>
              <w:t>Low</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V14</w:t>
            </w:r>
          </w:p>
        </w:tc>
        <w:tc>
          <w:tcPr>
            <w:tcW w:type="dxa" w:w="9000"/>
            <w:tcMar>
              <w:top w:w="85" w:type="dxa"/>
              <w:left w:w="85" w:type="dxa"/>
              <w:bottom w:w="85" w:type="dxa"/>
              <w:right w:w="85" w:type="dxa"/>
            </w:tcMar>
            <w:shd w:fill="F4F6F8"/>
          </w:tcPr>
          <w:p>
            <w:pPr>
              <w:spacing w:after="0" w:line="240" w:lineRule="auto"/>
            </w:pPr>
            <w:r>
              <w:rPr>
                <w:sz w:val="20"/>
              </w:rPr>
              <w:t>Lipid goals and acceptable escalation need clinical review</w:t>
            </w:r>
          </w:p>
        </w:tc>
        <w:tc>
          <w:tcPr>
            <w:tcW w:type="dxa" w:w="1152"/>
            <w:tcMar>
              <w:top w:w="85" w:type="dxa"/>
              <w:left w:w="85" w:type="dxa"/>
              <w:bottom w:w="85" w:type="dxa"/>
              <w:right w:w="85" w:type="dxa"/>
            </w:tcMar>
            <w:shd w:fill="F4F6F8"/>
          </w:tcPr>
          <w:p>
            <w:pPr>
              <w:spacing w:after="0" w:line="240" w:lineRule="auto"/>
            </w:pPr>
            <w:r>
              <w:rPr>
                <w:sz w:val="20"/>
              </w:rPr>
              <w:t>High</w:t>
            </w:r>
          </w:p>
        </w:tc>
        <w:tc>
          <w:tcPr>
            <w:tcW w:type="dxa" w:w="3168"/>
            <w:tcMar>
              <w:top w:w="85" w:type="dxa"/>
              <w:left w:w="85" w:type="dxa"/>
              <w:bottom w:w="85" w:type="dxa"/>
              <w:right w:w="85" w:type="dxa"/>
            </w:tcMar>
            <w:shd w:fill="F4F6F8"/>
          </w:tcPr>
          <w:p>
            <w:pPr>
              <w:spacing w:after="0" w:line="240" w:lineRule="auto"/>
            </w:pPr>
            <w:r>
              <w:rPr>
                <w:sz w:val="20"/>
              </w:rPr>
              <w:t>Clinical review</w:t>
            </w:r>
          </w:p>
        </w:tc>
      </w:tr>
      <w:tr>
        <w:trPr>
          <w:cantSplit/>
        </w:trPr>
        <w:tc>
          <w:tcPr>
            <w:tcW w:type="dxa" w:w="792"/>
            <w:tcMar>
              <w:top w:w="85" w:type="dxa"/>
              <w:left w:w="85" w:type="dxa"/>
              <w:bottom w:w="85" w:type="dxa"/>
              <w:right w:w="85" w:type="dxa"/>
            </w:tcMar>
          </w:tcPr>
          <w:p>
            <w:pPr>
              <w:spacing w:after="0" w:line="240" w:lineRule="auto"/>
            </w:pPr>
            <w:r>
              <w:rPr>
                <w:sz w:val="20"/>
              </w:rPr>
              <w:t>V15</w:t>
            </w:r>
          </w:p>
        </w:tc>
        <w:tc>
          <w:tcPr>
            <w:tcW w:type="dxa" w:w="9000"/>
            <w:tcMar>
              <w:top w:w="85" w:type="dxa"/>
              <w:left w:w="85" w:type="dxa"/>
              <w:bottom w:w="85" w:type="dxa"/>
              <w:right w:w="85" w:type="dxa"/>
            </w:tcMar>
          </w:tcPr>
          <w:p>
            <w:pPr>
              <w:spacing w:after="0" w:line="240" w:lineRule="auto"/>
            </w:pPr>
            <w:r>
              <w:rPr>
                <w:sz w:val="20"/>
              </w:rPr>
              <w:t>The blood pressure target is graded without its measurement context</w:t>
            </w:r>
          </w:p>
        </w:tc>
        <w:tc>
          <w:tcPr>
            <w:tcW w:type="dxa" w:w="1152"/>
            <w:tcMar>
              <w:top w:w="85" w:type="dxa"/>
              <w:left w:w="85" w:type="dxa"/>
              <w:bottom w:w="85" w:type="dxa"/>
              <w:right w:w="85" w:type="dxa"/>
            </w:tcMar>
          </w:tcPr>
          <w:p>
            <w:pPr>
              <w:spacing w:after="0" w:line="240" w:lineRule="auto"/>
            </w:pPr>
            <w:r>
              <w:rPr>
                <w:sz w:val="20"/>
              </w:rPr>
              <w:t>Medium</w:t>
            </w:r>
          </w:p>
        </w:tc>
        <w:tc>
          <w:tcPr>
            <w:tcW w:type="dxa" w:w="3168"/>
            <w:tcMar>
              <w:top w:w="85" w:type="dxa"/>
              <w:left w:w="85" w:type="dxa"/>
              <w:bottom w:w="85" w:type="dxa"/>
              <w:right w:w="85" w:type="dxa"/>
            </w:tcMar>
          </w:tcPr>
          <w:p>
            <w:pPr>
              <w:spacing w:after="0" w:line="240" w:lineRule="auto"/>
            </w:pPr>
            <w:r>
              <w:rPr>
                <w:sz w:val="20"/>
              </w:rPr>
              <w:t>Clinical review</w:t>
            </w:r>
          </w:p>
        </w:tc>
      </w:tr>
      <w:tr>
        <w:trPr>
          <w:cantSplit/>
        </w:trPr>
        <w:tc>
          <w:tcPr>
            <w:tcW w:type="dxa" w:w="792"/>
            <w:tcMar>
              <w:top w:w="85" w:type="dxa"/>
              <w:left w:w="85" w:type="dxa"/>
              <w:bottom w:w="85" w:type="dxa"/>
              <w:right w:w="85" w:type="dxa"/>
            </w:tcMar>
            <w:shd w:fill="F4F6F8"/>
          </w:tcPr>
          <w:p>
            <w:pPr>
              <w:spacing w:after="0" w:line="240" w:lineRule="auto"/>
            </w:pPr>
            <w:r>
              <w:rPr>
                <w:sz w:val="20"/>
              </w:rPr>
              <w:t>V16</w:t>
            </w:r>
          </w:p>
        </w:tc>
        <w:tc>
          <w:tcPr>
            <w:tcW w:type="dxa" w:w="9000"/>
            <w:tcMar>
              <w:top w:w="85" w:type="dxa"/>
              <w:left w:w="85" w:type="dxa"/>
              <w:bottom w:w="85" w:type="dxa"/>
              <w:right w:w="85" w:type="dxa"/>
            </w:tcMar>
            <w:shd w:fill="F4F6F8"/>
          </w:tcPr>
          <w:p>
            <w:pPr>
              <w:spacing w:after="0" w:line="240" w:lineRule="auto"/>
            </w:pPr>
            <w:r>
              <w:rPr>
                <w:sz w:val="20"/>
              </w:rPr>
              <w:t>A small urine albumin change is treated as definite clinical improvement</w:t>
            </w:r>
          </w:p>
        </w:tc>
        <w:tc>
          <w:tcPr>
            <w:tcW w:type="dxa" w:w="1152"/>
            <w:tcMar>
              <w:top w:w="85" w:type="dxa"/>
              <w:left w:w="85" w:type="dxa"/>
              <w:bottom w:w="85" w:type="dxa"/>
              <w:right w:w="85" w:type="dxa"/>
            </w:tcMar>
            <w:shd w:fill="F4F6F8"/>
          </w:tcPr>
          <w:p>
            <w:pPr>
              <w:spacing w:after="0" w:line="240" w:lineRule="auto"/>
            </w:pPr>
            <w:r>
              <w:rPr>
                <w:sz w:val="20"/>
              </w:rPr>
              <w:t>Medium</w:t>
            </w:r>
          </w:p>
        </w:tc>
        <w:tc>
          <w:tcPr>
            <w:tcW w:type="dxa" w:w="3168"/>
            <w:tcMar>
              <w:top w:w="85" w:type="dxa"/>
              <w:left w:w="85" w:type="dxa"/>
              <w:bottom w:w="85" w:type="dxa"/>
              <w:right w:w="85" w:type="dxa"/>
            </w:tcMar>
            <w:shd w:fill="F4F6F8"/>
          </w:tcPr>
          <w:p>
            <w:pPr>
              <w:spacing w:after="0" w:line="240" w:lineRule="auto"/>
            </w:pPr>
            <w:r>
              <w:rPr>
                <w:sz w:val="20"/>
              </w:rPr>
              <w:t>Clinical review</w:t>
            </w:r>
          </w:p>
        </w:tc>
      </w:tr>
      <w:tr>
        <w:trPr>
          <w:cantSplit/>
        </w:trPr>
        <w:tc>
          <w:tcPr>
            <w:tcW w:type="dxa" w:w="792"/>
            <w:tcMar>
              <w:top w:w="85" w:type="dxa"/>
              <w:left w:w="85" w:type="dxa"/>
              <w:bottom w:w="85" w:type="dxa"/>
              <w:right w:w="85" w:type="dxa"/>
            </w:tcMar>
          </w:tcPr>
          <w:p>
            <w:pPr>
              <w:spacing w:after="0" w:line="240" w:lineRule="auto"/>
            </w:pPr>
            <w:r>
              <w:rPr>
                <w:sz w:val="20"/>
              </w:rPr>
              <w:t>V17</w:t>
            </w:r>
          </w:p>
        </w:tc>
        <w:tc>
          <w:tcPr>
            <w:tcW w:type="dxa" w:w="9000"/>
            <w:tcMar>
              <w:top w:w="85" w:type="dxa"/>
              <w:left w:w="85" w:type="dxa"/>
              <w:bottom w:w="85" w:type="dxa"/>
              <w:right w:w="85" w:type="dxa"/>
            </w:tcMar>
          </w:tcPr>
          <w:p>
            <w:pPr>
              <w:spacing w:after="0" w:line="240" w:lineRule="auto"/>
            </w:pPr>
            <w:r>
              <w:rPr>
                <w:sz w:val="20"/>
              </w:rPr>
              <w:t>Populated objective fields are labeled missing</w:t>
            </w:r>
          </w:p>
        </w:tc>
        <w:tc>
          <w:tcPr>
            <w:tcW w:type="dxa" w:w="1152"/>
            <w:tcMar>
              <w:top w:w="85" w:type="dxa"/>
              <w:left w:w="85" w:type="dxa"/>
              <w:bottom w:w="85" w:type="dxa"/>
              <w:right w:w="85" w:type="dxa"/>
            </w:tcMar>
          </w:tcPr>
          <w:p>
            <w:pPr>
              <w:spacing w:after="0" w:line="240" w:lineRule="auto"/>
            </w:pPr>
            <w:r>
              <w:rPr>
                <w:sz w:val="20"/>
              </w:rPr>
              <w:t>Low</w:t>
            </w:r>
          </w:p>
        </w:tc>
        <w:tc>
          <w:tcPr>
            <w:tcW w:type="dxa" w:w="3168"/>
            <w:tcMar>
              <w:top w:w="85" w:type="dxa"/>
              <w:left w:w="85" w:type="dxa"/>
              <w:bottom w:w="85" w:type="dxa"/>
              <w:right w:w="85" w:type="dxa"/>
            </w:tcMar>
          </w:tcPr>
          <w:p>
            <w:pPr>
              <w:spacing w:after="0" w:line="240" w:lineRule="auto"/>
            </w:pPr>
            <w:r>
              <w:rPr>
                <w:sz w:val="20"/>
              </w:rPr>
              <w:t>Developer action</w:t>
            </w:r>
          </w:p>
        </w:tc>
      </w:tr>
      <w:tr>
        <w:trPr>
          <w:cantSplit/>
        </w:trPr>
        <w:tc>
          <w:tcPr>
            <w:tcW w:type="dxa" w:w="792"/>
            <w:tcMar>
              <w:top w:w="85" w:type="dxa"/>
              <w:left w:w="85" w:type="dxa"/>
              <w:bottom w:w="85" w:type="dxa"/>
              <w:right w:w="85" w:type="dxa"/>
            </w:tcMar>
            <w:shd w:fill="F4F6F8"/>
          </w:tcPr>
          <w:p>
            <w:pPr>
              <w:spacing w:after="0" w:line="240" w:lineRule="auto"/>
            </w:pPr>
            <w:r>
              <w:rPr>
                <w:sz w:val="20"/>
              </w:rPr>
              <w:t>V18</w:t>
            </w:r>
          </w:p>
        </w:tc>
        <w:tc>
          <w:tcPr>
            <w:tcW w:type="dxa" w:w="9000"/>
            <w:tcMar>
              <w:top w:w="85" w:type="dxa"/>
              <w:left w:w="85" w:type="dxa"/>
              <w:bottom w:w="85" w:type="dxa"/>
              <w:right w:w="85" w:type="dxa"/>
            </w:tcMar>
            <w:shd w:fill="F4F6F8"/>
          </w:tcPr>
          <w:p>
            <w:pPr>
              <w:spacing w:after="0" w:line="240" w:lineRule="auto"/>
            </w:pPr>
            <w:r>
              <w:rPr>
                <w:sz w:val="20"/>
              </w:rPr>
              <w:t>The LDL row displays a urine albumin trend</w:t>
            </w:r>
          </w:p>
        </w:tc>
        <w:tc>
          <w:tcPr>
            <w:tcW w:type="dxa" w:w="1152"/>
            <w:tcMar>
              <w:top w:w="85" w:type="dxa"/>
              <w:left w:w="85" w:type="dxa"/>
              <w:bottom w:w="85" w:type="dxa"/>
              <w:right w:w="85" w:type="dxa"/>
            </w:tcMar>
            <w:shd w:fill="F4F6F8"/>
          </w:tcPr>
          <w:p>
            <w:pPr>
              <w:spacing w:after="0" w:line="240" w:lineRule="auto"/>
            </w:pPr>
            <w:r>
              <w:rPr>
                <w:sz w:val="20"/>
              </w:rPr>
              <w:t>Low</w:t>
            </w:r>
          </w:p>
        </w:tc>
        <w:tc>
          <w:tcPr>
            <w:tcW w:type="dxa" w:w="3168"/>
            <w:tcMar>
              <w:top w:w="85" w:type="dxa"/>
              <w:left w:w="85" w:type="dxa"/>
              <w:bottom w:w="85" w:type="dxa"/>
              <w:right w:w="85" w:type="dxa"/>
            </w:tcMar>
            <w:shd w:fill="F4F6F8"/>
          </w:tcPr>
          <w:p>
            <w:pPr>
              <w:spacing w:after="0" w:line="240" w:lineRule="auto"/>
            </w:pPr>
            <w:r>
              <w:rPr>
                <w:sz w:val="20"/>
              </w:rPr>
              <w:t>Developer action</w:t>
            </w:r>
          </w:p>
        </w:tc>
      </w:tr>
      <w:tr>
        <w:trPr>
          <w:cantSplit/>
        </w:trPr>
        <w:tc>
          <w:tcPr>
            <w:tcW w:type="dxa" w:w="792"/>
            <w:tcMar>
              <w:top w:w="85" w:type="dxa"/>
              <w:left w:w="85" w:type="dxa"/>
              <w:bottom w:w="85" w:type="dxa"/>
              <w:right w:w="85" w:type="dxa"/>
            </w:tcMar>
          </w:tcPr>
          <w:p>
            <w:pPr>
              <w:spacing w:after="0" w:line="240" w:lineRule="auto"/>
            </w:pPr>
            <w:r>
              <w:rPr>
                <w:sz w:val="20"/>
              </w:rPr>
              <w:t>V19</w:t>
            </w:r>
          </w:p>
        </w:tc>
        <w:tc>
          <w:tcPr>
            <w:tcW w:type="dxa" w:w="9000"/>
            <w:tcMar>
              <w:top w:w="85" w:type="dxa"/>
              <w:left w:w="85" w:type="dxa"/>
              <w:bottom w:w="85" w:type="dxa"/>
              <w:right w:w="85" w:type="dxa"/>
            </w:tcMar>
          </w:tcPr>
          <w:p>
            <w:pPr>
              <w:spacing w:after="0" w:line="240" w:lineRule="auto"/>
            </w:pPr>
            <w:r>
              <w:rPr>
                <w:sz w:val="20"/>
              </w:rPr>
              <w:t>Angela’s displayed initial BMI does not match height and weight</w:t>
            </w:r>
          </w:p>
        </w:tc>
        <w:tc>
          <w:tcPr>
            <w:tcW w:type="dxa" w:w="1152"/>
            <w:tcMar>
              <w:top w:w="85" w:type="dxa"/>
              <w:left w:w="85" w:type="dxa"/>
              <w:bottom w:w="85" w:type="dxa"/>
              <w:right w:w="85" w:type="dxa"/>
            </w:tcMar>
          </w:tcPr>
          <w:p>
            <w:pPr>
              <w:spacing w:after="0" w:line="240" w:lineRule="auto"/>
            </w:pPr>
            <w:r>
              <w:rPr>
                <w:sz w:val="20"/>
              </w:rPr>
              <w:t>Low</w:t>
            </w:r>
          </w:p>
        </w:tc>
        <w:tc>
          <w:tcPr>
            <w:tcW w:type="dxa" w:w="3168"/>
            <w:tcMar>
              <w:top w:w="85" w:type="dxa"/>
              <w:left w:w="85" w:type="dxa"/>
              <w:bottom w:w="85" w:type="dxa"/>
              <w:right w:w="85" w:type="dxa"/>
            </w:tcMar>
          </w:tcPr>
          <w:p>
            <w:pPr>
              <w:spacing w:after="0" w:line="240" w:lineRule="auto"/>
            </w:pPr>
            <w:r>
              <w:rPr>
                <w:sz w:val="20"/>
              </w:rPr>
              <w:t>Developer action</w:t>
            </w:r>
          </w:p>
        </w:tc>
      </w:tr>
    </w:tbl>
    <w:p>
      <w:pPr>
        <w:spacing w:after="0"/>
      </w:pPr>
    </w:p>
    <w:p>
      <w:r>
        <w:t>Findings V01–V16 concern clinical data, patient answers or grading. Findings V17–V19 are separate interface or calculation issues. Multiple deductions with the same underlying problem are grouped together; counts are not additive by patient or day.</w:t>
      </w:r>
    </w:p>
    <w:p>
      <w:pPr>
        <w:pStyle w:val="Heading1"/>
        <w:pageBreakBefore/>
      </w:pPr>
      <w:r>
        <w:t>Evidence coverage and verification method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744"/>
        <w:gridCol w:w="2592"/>
        <w:gridCol w:w="2448"/>
        <w:gridCol w:w="2448"/>
      </w:tblGrid>
      <w:tr>
        <w:trPr>
          <w:cantSplit/>
          <w:tblHeader/>
        </w:trPr>
        <w:tc>
          <w:tcPr>
            <w:tcW w:type="dxa" w:w="2880"/>
            <w:tcMar>
              <w:top w:w="85" w:type="dxa"/>
              <w:left w:w="85" w:type="dxa"/>
              <w:bottom w:w="85" w:type="dxa"/>
              <w:right w:w="85" w:type="dxa"/>
            </w:tcMar>
            <w:shd w:fill="D9EAF7"/>
          </w:tcPr>
          <w:p>
            <w:pPr>
              <w:spacing w:after="0" w:line="240" w:lineRule="auto"/>
            </w:pPr>
            <w:r>
              <w:rPr>
                <w:b/>
                <w:color w:val="000000"/>
                <w:sz w:val="21"/>
              </w:rPr>
              <w:t>Patient</w:t>
            </w:r>
          </w:p>
        </w:tc>
        <w:tc>
          <w:tcPr>
            <w:tcW w:type="dxa" w:w="3744"/>
            <w:tcMar>
              <w:top w:w="85" w:type="dxa"/>
              <w:left w:w="85" w:type="dxa"/>
              <w:bottom w:w="85" w:type="dxa"/>
              <w:right w:w="85" w:type="dxa"/>
            </w:tcMar>
            <w:shd w:fill="D9EAF7"/>
          </w:tcPr>
          <w:p>
            <w:pPr>
              <w:spacing w:after="0" w:line="240" w:lineRule="auto"/>
            </w:pPr>
            <w:r>
              <w:rPr>
                <w:b/>
                <w:color w:val="000000"/>
                <w:sz w:val="21"/>
              </w:rPr>
              <w:t>Stage</w:t>
            </w:r>
          </w:p>
        </w:tc>
        <w:tc>
          <w:tcPr>
            <w:tcW w:type="dxa" w:w="2592"/>
            <w:tcMar>
              <w:top w:w="85" w:type="dxa"/>
              <w:left w:w="85" w:type="dxa"/>
              <w:bottom w:w="85" w:type="dxa"/>
              <w:right w:w="85" w:type="dxa"/>
            </w:tcMar>
            <w:shd w:fill="D9EAF7"/>
          </w:tcPr>
          <w:p>
            <w:pPr>
              <w:spacing w:after="0" w:line="240" w:lineRule="auto"/>
            </w:pPr>
            <w:r>
              <w:rPr>
                <w:b/>
                <w:color w:val="000000"/>
                <w:sz w:val="21"/>
              </w:rPr>
              <w:t>Interview images</w:t>
            </w:r>
          </w:p>
        </w:tc>
        <w:tc>
          <w:tcPr>
            <w:tcW w:type="dxa" w:w="2448"/>
            <w:tcMar>
              <w:top w:w="85" w:type="dxa"/>
              <w:left w:w="85" w:type="dxa"/>
              <w:bottom w:w="85" w:type="dxa"/>
              <w:right w:w="85" w:type="dxa"/>
            </w:tcMar>
            <w:shd w:fill="D9EAF7"/>
          </w:tcPr>
          <w:p>
            <w:pPr>
              <w:spacing w:after="0" w:line="240" w:lineRule="auto"/>
            </w:pPr>
            <w:r>
              <w:rPr>
                <w:b/>
                <w:color w:val="000000"/>
                <w:sz w:val="21"/>
              </w:rPr>
              <w:t>Feedback images</w:t>
            </w:r>
          </w:p>
        </w:tc>
        <w:tc>
          <w:tcPr>
            <w:tcW w:type="dxa" w:w="2448"/>
            <w:tcMar>
              <w:top w:w="85" w:type="dxa"/>
              <w:left w:w="85" w:type="dxa"/>
              <w:bottom w:w="85" w:type="dxa"/>
              <w:right w:w="85" w:type="dxa"/>
            </w:tcMar>
            <w:shd w:fill="D9EAF7"/>
          </w:tcPr>
          <w:p>
            <w:pPr>
              <w:spacing w:after="0" w:line="240" w:lineRule="auto"/>
            </w:pPr>
            <w:r>
              <w:rPr>
                <w:b/>
                <w:color w:val="000000"/>
                <w:sz w:val="21"/>
              </w:rPr>
              <w:t>EMR images</w:t>
            </w:r>
          </w:p>
        </w:tc>
      </w:tr>
      <w:tr>
        <w:trPr>
          <w:cantSplit/>
        </w:trPr>
        <w:tc>
          <w:tcPr>
            <w:tcW w:type="dxa" w:w="2880"/>
            <w:tcMar>
              <w:top w:w="85" w:type="dxa"/>
              <w:left w:w="85" w:type="dxa"/>
              <w:bottom w:w="85" w:type="dxa"/>
              <w:right w:w="85" w:type="dxa"/>
            </w:tcMar>
          </w:tcPr>
          <w:p>
            <w:pPr>
              <w:spacing w:after="0" w:line="240" w:lineRule="auto"/>
            </w:pPr>
            <w:r>
              <w:rPr>
                <w:sz w:val="21"/>
              </w:rPr>
              <w:t>David Chen</w:t>
            </w:r>
          </w:p>
        </w:tc>
        <w:tc>
          <w:tcPr>
            <w:tcW w:type="dxa" w:w="3744"/>
            <w:tcMar>
              <w:top w:w="85" w:type="dxa"/>
              <w:left w:w="85" w:type="dxa"/>
              <w:bottom w:w="85" w:type="dxa"/>
              <w:right w:w="85" w:type="dxa"/>
            </w:tcMar>
          </w:tcPr>
          <w:p>
            <w:pPr>
              <w:spacing w:after="0" w:line="240" w:lineRule="auto"/>
            </w:pPr>
            <w:r>
              <w:rPr>
                <w:sz w:val="21"/>
              </w:rPr>
              <w:t>Tuesday initial</w:t>
            </w:r>
          </w:p>
        </w:tc>
        <w:tc>
          <w:tcPr>
            <w:tcW w:type="dxa" w:w="2592"/>
            <w:tcMar>
              <w:top w:w="85" w:type="dxa"/>
              <w:left w:w="85" w:type="dxa"/>
              <w:bottom w:w="85" w:type="dxa"/>
              <w:right w:w="85" w:type="dxa"/>
            </w:tcMar>
          </w:tcPr>
          <w:p>
            <w:pPr>
              <w:spacing w:after="0" w:line="240" w:lineRule="auto"/>
            </w:pPr>
            <w:r>
              <w:rPr>
                <w:sz w:val="21"/>
              </w:rPr>
              <w:t>9</w:t>
            </w:r>
          </w:p>
        </w:tc>
        <w:tc>
          <w:tcPr>
            <w:tcW w:type="dxa" w:w="2448"/>
            <w:tcMar>
              <w:top w:w="85" w:type="dxa"/>
              <w:left w:w="85" w:type="dxa"/>
              <w:bottom w:w="85" w:type="dxa"/>
              <w:right w:w="85" w:type="dxa"/>
            </w:tcMar>
          </w:tcPr>
          <w:p>
            <w:pPr>
              <w:spacing w:after="0" w:line="240" w:lineRule="auto"/>
            </w:pPr>
            <w:r>
              <w:rPr>
                <w:sz w:val="21"/>
              </w:rPr>
              <w:t>3</w:t>
            </w:r>
          </w:p>
        </w:tc>
        <w:tc>
          <w:tcPr>
            <w:tcW w:type="dxa" w:w="2448"/>
            <w:tcMar>
              <w:top w:w="85" w:type="dxa"/>
              <w:left w:w="85" w:type="dxa"/>
              <w:bottom w:w="85" w:type="dxa"/>
              <w:right w:w="85" w:type="dxa"/>
            </w:tcMar>
          </w:tcPr>
          <w:p>
            <w:pPr>
              <w:spacing w:after="0" w:line="240" w:lineRule="auto"/>
            </w:pPr>
            <w:r>
              <w:rPr>
                <w:sz w:val="21"/>
              </w:rPr>
              <w:t>3</w:t>
            </w:r>
          </w:p>
        </w:tc>
      </w:tr>
      <w:tr>
        <w:trPr>
          <w:cantSplit/>
        </w:trPr>
        <w:tc>
          <w:tcPr>
            <w:tcW w:type="dxa" w:w="2880"/>
            <w:tcMar>
              <w:top w:w="85" w:type="dxa"/>
              <w:left w:w="85" w:type="dxa"/>
              <w:bottom w:w="85" w:type="dxa"/>
              <w:right w:w="85" w:type="dxa"/>
            </w:tcMar>
            <w:shd w:fill="F4F6F8"/>
          </w:tcPr>
          <w:p>
            <w:pPr>
              <w:spacing w:after="0" w:line="240" w:lineRule="auto"/>
            </w:pPr>
            <w:r>
              <w:rPr>
                <w:sz w:val="21"/>
              </w:rPr>
              <w:t>David Chen</w:t>
            </w:r>
          </w:p>
        </w:tc>
        <w:tc>
          <w:tcPr>
            <w:tcW w:type="dxa" w:w="3744"/>
            <w:tcMar>
              <w:top w:w="85" w:type="dxa"/>
              <w:left w:w="85" w:type="dxa"/>
              <w:bottom w:w="85" w:type="dxa"/>
              <w:right w:w="85" w:type="dxa"/>
            </w:tcMar>
            <w:shd w:fill="F4F6F8"/>
          </w:tcPr>
          <w:p>
            <w:pPr>
              <w:spacing w:after="0" w:line="240" w:lineRule="auto"/>
            </w:pPr>
            <w:r>
              <w:rPr>
                <w:sz w:val="21"/>
              </w:rPr>
              <w:t>Wednesday three month</w:t>
            </w:r>
          </w:p>
        </w:tc>
        <w:tc>
          <w:tcPr>
            <w:tcW w:type="dxa" w:w="2592"/>
            <w:tcMar>
              <w:top w:w="85" w:type="dxa"/>
              <w:left w:w="85" w:type="dxa"/>
              <w:bottom w:w="85" w:type="dxa"/>
              <w:right w:w="85" w:type="dxa"/>
            </w:tcMar>
            <w:shd w:fill="F4F6F8"/>
          </w:tcPr>
          <w:p>
            <w:pPr>
              <w:spacing w:after="0" w:line="240" w:lineRule="auto"/>
            </w:pPr>
            <w:r>
              <w:rPr>
                <w:sz w:val="21"/>
              </w:rPr>
              <w:t>10</w:t>
            </w:r>
          </w:p>
        </w:tc>
        <w:tc>
          <w:tcPr>
            <w:tcW w:type="dxa" w:w="2448"/>
            <w:tcMar>
              <w:top w:w="85" w:type="dxa"/>
              <w:left w:w="85" w:type="dxa"/>
              <w:bottom w:w="85" w:type="dxa"/>
              <w:right w:w="85" w:type="dxa"/>
            </w:tcMar>
            <w:shd w:fill="F4F6F8"/>
          </w:tcPr>
          <w:p>
            <w:pPr>
              <w:spacing w:after="0" w:line="240" w:lineRule="auto"/>
            </w:pPr>
            <w:r>
              <w:rPr>
                <w:sz w:val="21"/>
              </w:rPr>
              <w:t>3</w:t>
            </w:r>
          </w:p>
        </w:tc>
        <w:tc>
          <w:tcPr>
            <w:tcW w:type="dxa" w:w="2448"/>
            <w:tcMar>
              <w:top w:w="85" w:type="dxa"/>
              <w:left w:w="85" w:type="dxa"/>
              <w:bottom w:w="85" w:type="dxa"/>
              <w:right w:w="85" w:type="dxa"/>
            </w:tcMar>
            <w:shd w:fill="F4F6F8"/>
          </w:tcPr>
          <w:p>
            <w:pPr>
              <w:spacing w:after="0" w:line="240" w:lineRule="auto"/>
            </w:pPr>
            <w:r>
              <w:rPr>
                <w:sz w:val="21"/>
              </w:rPr>
              <w:t>2</w:t>
            </w:r>
          </w:p>
        </w:tc>
      </w:tr>
      <w:tr>
        <w:trPr>
          <w:cantSplit/>
        </w:trPr>
        <w:tc>
          <w:tcPr>
            <w:tcW w:type="dxa" w:w="2880"/>
            <w:tcMar>
              <w:top w:w="85" w:type="dxa"/>
              <w:left w:w="85" w:type="dxa"/>
              <w:bottom w:w="85" w:type="dxa"/>
              <w:right w:w="85" w:type="dxa"/>
            </w:tcMar>
          </w:tcPr>
          <w:p>
            <w:pPr>
              <w:spacing w:after="0" w:line="240" w:lineRule="auto"/>
            </w:pPr>
            <w:r>
              <w:rPr>
                <w:sz w:val="21"/>
              </w:rPr>
              <w:t>David Chen</w:t>
            </w:r>
          </w:p>
        </w:tc>
        <w:tc>
          <w:tcPr>
            <w:tcW w:type="dxa" w:w="3744"/>
            <w:tcMar>
              <w:top w:w="85" w:type="dxa"/>
              <w:left w:w="85" w:type="dxa"/>
              <w:bottom w:w="85" w:type="dxa"/>
              <w:right w:w="85" w:type="dxa"/>
            </w:tcMar>
          </w:tcPr>
          <w:p>
            <w:pPr>
              <w:spacing w:after="0" w:line="240" w:lineRule="auto"/>
            </w:pPr>
            <w:r>
              <w:rPr>
                <w:sz w:val="21"/>
              </w:rPr>
              <w:t>Thursday six month</w:t>
            </w:r>
          </w:p>
        </w:tc>
        <w:tc>
          <w:tcPr>
            <w:tcW w:type="dxa" w:w="2592"/>
            <w:tcMar>
              <w:top w:w="85" w:type="dxa"/>
              <w:left w:w="85" w:type="dxa"/>
              <w:bottom w:w="85" w:type="dxa"/>
              <w:right w:w="85" w:type="dxa"/>
            </w:tcMar>
          </w:tcPr>
          <w:p>
            <w:pPr>
              <w:spacing w:after="0" w:line="240" w:lineRule="auto"/>
            </w:pPr>
            <w:r>
              <w:rPr>
                <w:sz w:val="21"/>
              </w:rPr>
              <w:t>9</w:t>
            </w:r>
          </w:p>
        </w:tc>
        <w:tc>
          <w:tcPr>
            <w:tcW w:type="dxa" w:w="2448"/>
            <w:tcMar>
              <w:top w:w="85" w:type="dxa"/>
              <w:left w:w="85" w:type="dxa"/>
              <w:bottom w:w="85" w:type="dxa"/>
              <w:right w:w="85" w:type="dxa"/>
            </w:tcMar>
          </w:tcPr>
          <w:p>
            <w:pPr>
              <w:spacing w:after="0" w:line="240" w:lineRule="auto"/>
            </w:pPr>
            <w:r>
              <w:rPr>
                <w:sz w:val="21"/>
              </w:rPr>
              <w:t>2</w:t>
            </w:r>
          </w:p>
        </w:tc>
        <w:tc>
          <w:tcPr>
            <w:tcW w:type="dxa" w:w="2448"/>
            <w:tcMar>
              <w:top w:w="85" w:type="dxa"/>
              <w:left w:w="85" w:type="dxa"/>
              <w:bottom w:w="85" w:type="dxa"/>
              <w:right w:w="85" w:type="dxa"/>
            </w:tcMar>
          </w:tcPr>
          <w:p>
            <w:pPr>
              <w:spacing w:after="0" w:line="240" w:lineRule="auto"/>
            </w:pPr>
            <w:r>
              <w:rPr>
                <w:sz w:val="21"/>
              </w:rPr>
              <w:t>1</w:t>
            </w:r>
          </w:p>
        </w:tc>
      </w:tr>
      <w:tr>
        <w:trPr>
          <w:cantSplit/>
        </w:trPr>
        <w:tc>
          <w:tcPr>
            <w:tcW w:type="dxa" w:w="2880"/>
            <w:tcMar>
              <w:top w:w="85" w:type="dxa"/>
              <w:left w:w="85" w:type="dxa"/>
              <w:bottom w:w="85" w:type="dxa"/>
              <w:right w:w="85" w:type="dxa"/>
            </w:tcMar>
            <w:shd w:fill="F4F6F8"/>
          </w:tcPr>
          <w:p>
            <w:pPr>
              <w:spacing w:after="0" w:line="240" w:lineRule="auto"/>
            </w:pPr>
            <w:r>
              <w:rPr>
                <w:sz w:val="21"/>
              </w:rPr>
              <w:t>Michael Turner</w:t>
            </w:r>
          </w:p>
        </w:tc>
        <w:tc>
          <w:tcPr>
            <w:tcW w:type="dxa" w:w="3744"/>
            <w:tcMar>
              <w:top w:w="85" w:type="dxa"/>
              <w:left w:w="85" w:type="dxa"/>
              <w:bottom w:w="85" w:type="dxa"/>
              <w:right w:w="85" w:type="dxa"/>
            </w:tcMar>
            <w:shd w:fill="F4F6F8"/>
          </w:tcPr>
          <w:p>
            <w:pPr>
              <w:spacing w:after="0" w:line="240" w:lineRule="auto"/>
            </w:pPr>
            <w:r>
              <w:rPr>
                <w:sz w:val="21"/>
              </w:rPr>
              <w:t>Tuesday initial</w:t>
            </w:r>
          </w:p>
        </w:tc>
        <w:tc>
          <w:tcPr>
            <w:tcW w:type="dxa" w:w="2592"/>
            <w:tcMar>
              <w:top w:w="85" w:type="dxa"/>
              <w:left w:w="85" w:type="dxa"/>
              <w:bottom w:w="85" w:type="dxa"/>
              <w:right w:w="85" w:type="dxa"/>
            </w:tcMar>
            <w:shd w:fill="F4F6F8"/>
          </w:tcPr>
          <w:p>
            <w:pPr>
              <w:spacing w:after="0" w:line="240" w:lineRule="auto"/>
            </w:pPr>
            <w:r>
              <w:rPr>
                <w:sz w:val="21"/>
              </w:rPr>
              <w:t>7</w:t>
            </w:r>
          </w:p>
        </w:tc>
        <w:tc>
          <w:tcPr>
            <w:tcW w:type="dxa" w:w="2448"/>
            <w:tcMar>
              <w:top w:w="85" w:type="dxa"/>
              <w:left w:w="85" w:type="dxa"/>
              <w:bottom w:w="85" w:type="dxa"/>
              <w:right w:w="85" w:type="dxa"/>
            </w:tcMar>
            <w:shd w:fill="F4F6F8"/>
          </w:tcPr>
          <w:p>
            <w:pPr>
              <w:spacing w:after="0" w:line="240" w:lineRule="auto"/>
            </w:pPr>
            <w:r>
              <w:rPr>
                <w:sz w:val="21"/>
              </w:rPr>
              <w:t>3</w:t>
            </w:r>
          </w:p>
        </w:tc>
        <w:tc>
          <w:tcPr>
            <w:tcW w:type="dxa" w:w="2448"/>
            <w:tcMar>
              <w:top w:w="85" w:type="dxa"/>
              <w:left w:w="85" w:type="dxa"/>
              <w:bottom w:w="85" w:type="dxa"/>
              <w:right w:w="85" w:type="dxa"/>
            </w:tcMar>
            <w:shd w:fill="F4F6F8"/>
          </w:tcPr>
          <w:p>
            <w:pPr>
              <w:spacing w:after="0" w:line="240" w:lineRule="auto"/>
            </w:pPr>
            <w:r>
              <w:rPr>
                <w:sz w:val="21"/>
              </w:rPr>
              <w:t>5</w:t>
            </w:r>
          </w:p>
        </w:tc>
      </w:tr>
      <w:tr>
        <w:trPr>
          <w:cantSplit/>
        </w:trPr>
        <w:tc>
          <w:tcPr>
            <w:tcW w:type="dxa" w:w="2880"/>
            <w:tcMar>
              <w:top w:w="85" w:type="dxa"/>
              <w:left w:w="85" w:type="dxa"/>
              <w:bottom w:w="85" w:type="dxa"/>
              <w:right w:w="85" w:type="dxa"/>
            </w:tcMar>
          </w:tcPr>
          <w:p>
            <w:pPr>
              <w:spacing w:after="0" w:line="240" w:lineRule="auto"/>
            </w:pPr>
            <w:r>
              <w:rPr>
                <w:sz w:val="21"/>
              </w:rPr>
              <w:t>Michael Turner</w:t>
            </w:r>
          </w:p>
        </w:tc>
        <w:tc>
          <w:tcPr>
            <w:tcW w:type="dxa" w:w="3744"/>
            <w:tcMar>
              <w:top w:w="85" w:type="dxa"/>
              <w:left w:w="85" w:type="dxa"/>
              <w:bottom w:w="85" w:type="dxa"/>
              <w:right w:w="85" w:type="dxa"/>
            </w:tcMar>
          </w:tcPr>
          <w:p>
            <w:pPr>
              <w:spacing w:after="0" w:line="240" w:lineRule="auto"/>
            </w:pPr>
            <w:r>
              <w:rPr>
                <w:sz w:val="21"/>
              </w:rPr>
              <w:t>Wednesday three month</w:t>
            </w:r>
          </w:p>
        </w:tc>
        <w:tc>
          <w:tcPr>
            <w:tcW w:type="dxa" w:w="2592"/>
            <w:tcMar>
              <w:top w:w="85" w:type="dxa"/>
              <w:left w:w="85" w:type="dxa"/>
              <w:bottom w:w="85" w:type="dxa"/>
              <w:right w:w="85" w:type="dxa"/>
            </w:tcMar>
          </w:tcPr>
          <w:p>
            <w:pPr>
              <w:spacing w:after="0" w:line="240" w:lineRule="auto"/>
            </w:pPr>
            <w:r>
              <w:rPr>
                <w:sz w:val="21"/>
              </w:rPr>
              <w:t>9</w:t>
            </w:r>
          </w:p>
        </w:tc>
        <w:tc>
          <w:tcPr>
            <w:tcW w:type="dxa" w:w="2448"/>
            <w:tcMar>
              <w:top w:w="85" w:type="dxa"/>
              <w:left w:w="85" w:type="dxa"/>
              <w:bottom w:w="85" w:type="dxa"/>
              <w:right w:w="85" w:type="dxa"/>
            </w:tcMar>
          </w:tcPr>
          <w:p>
            <w:pPr>
              <w:spacing w:after="0" w:line="240" w:lineRule="auto"/>
            </w:pPr>
            <w:r>
              <w:rPr>
                <w:sz w:val="21"/>
              </w:rPr>
              <w:t>3</w:t>
            </w:r>
          </w:p>
        </w:tc>
        <w:tc>
          <w:tcPr>
            <w:tcW w:type="dxa" w:w="2448"/>
            <w:tcMar>
              <w:top w:w="85" w:type="dxa"/>
              <w:left w:w="85" w:type="dxa"/>
              <w:bottom w:w="85" w:type="dxa"/>
              <w:right w:w="85" w:type="dxa"/>
            </w:tcMar>
          </w:tcPr>
          <w:p>
            <w:pPr>
              <w:spacing w:after="0" w:line="240" w:lineRule="auto"/>
            </w:pPr>
            <w:r>
              <w:rPr>
                <w:sz w:val="21"/>
              </w:rPr>
              <w:t>2</w:t>
            </w:r>
          </w:p>
        </w:tc>
      </w:tr>
      <w:tr>
        <w:trPr>
          <w:cantSplit/>
        </w:trPr>
        <w:tc>
          <w:tcPr>
            <w:tcW w:type="dxa" w:w="2880"/>
            <w:tcMar>
              <w:top w:w="85" w:type="dxa"/>
              <w:left w:w="85" w:type="dxa"/>
              <w:bottom w:w="85" w:type="dxa"/>
              <w:right w:w="85" w:type="dxa"/>
            </w:tcMar>
            <w:shd w:fill="F4F6F8"/>
          </w:tcPr>
          <w:p>
            <w:pPr>
              <w:spacing w:after="0" w:line="240" w:lineRule="auto"/>
            </w:pPr>
            <w:r>
              <w:rPr>
                <w:sz w:val="21"/>
              </w:rPr>
              <w:t>Michael Turner</w:t>
            </w:r>
          </w:p>
        </w:tc>
        <w:tc>
          <w:tcPr>
            <w:tcW w:type="dxa" w:w="3744"/>
            <w:tcMar>
              <w:top w:w="85" w:type="dxa"/>
              <w:left w:w="85" w:type="dxa"/>
              <w:bottom w:w="85" w:type="dxa"/>
              <w:right w:w="85" w:type="dxa"/>
            </w:tcMar>
            <w:shd w:fill="F4F6F8"/>
          </w:tcPr>
          <w:p>
            <w:pPr>
              <w:spacing w:after="0" w:line="240" w:lineRule="auto"/>
            </w:pPr>
            <w:r>
              <w:rPr>
                <w:sz w:val="21"/>
              </w:rPr>
              <w:t>Thursday six month</w:t>
            </w:r>
          </w:p>
        </w:tc>
        <w:tc>
          <w:tcPr>
            <w:tcW w:type="dxa" w:w="2592"/>
            <w:tcMar>
              <w:top w:w="85" w:type="dxa"/>
              <w:left w:w="85" w:type="dxa"/>
              <w:bottom w:w="85" w:type="dxa"/>
              <w:right w:w="85" w:type="dxa"/>
            </w:tcMar>
            <w:shd w:fill="F4F6F8"/>
          </w:tcPr>
          <w:p>
            <w:pPr>
              <w:spacing w:after="0" w:line="240" w:lineRule="auto"/>
            </w:pPr>
            <w:r>
              <w:rPr>
                <w:sz w:val="21"/>
              </w:rPr>
              <w:t>11</w:t>
            </w:r>
          </w:p>
        </w:tc>
        <w:tc>
          <w:tcPr>
            <w:tcW w:type="dxa" w:w="2448"/>
            <w:tcMar>
              <w:top w:w="85" w:type="dxa"/>
              <w:left w:w="85" w:type="dxa"/>
              <w:bottom w:w="85" w:type="dxa"/>
              <w:right w:w="85" w:type="dxa"/>
            </w:tcMar>
            <w:shd w:fill="F4F6F8"/>
          </w:tcPr>
          <w:p>
            <w:pPr>
              <w:spacing w:after="0" w:line="240" w:lineRule="auto"/>
            </w:pPr>
            <w:r>
              <w:rPr>
                <w:sz w:val="21"/>
              </w:rPr>
              <w:t>3</w:t>
            </w:r>
          </w:p>
        </w:tc>
        <w:tc>
          <w:tcPr>
            <w:tcW w:type="dxa" w:w="2448"/>
            <w:tcMar>
              <w:top w:w="85" w:type="dxa"/>
              <w:left w:w="85" w:type="dxa"/>
              <w:bottom w:w="85" w:type="dxa"/>
              <w:right w:w="85" w:type="dxa"/>
            </w:tcMar>
            <w:shd w:fill="F4F6F8"/>
          </w:tcPr>
          <w:p>
            <w:pPr>
              <w:spacing w:after="0" w:line="240" w:lineRule="auto"/>
            </w:pPr>
            <w:r>
              <w:rPr>
                <w:sz w:val="21"/>
              </w:rPr>
              <w:t>2</w:t>
            </w:r>
          </w:p>
        </w:tc>
      </w:tr>
      <w:tr>
        <w:trPr>
          <w:cantSplit/>
        </w:trPr>
        <w:tc>
          <w:tcPr>
            <w:tcW w:type="dxa" w:w="2880"/>
            <w:tcMar>
              <w:top w:w="85" w:type="dxa"/>
              <w:left w:w="85" w:type="dxa"/>
              <w:bottom w:w="85" w:type="dxa"/>
              <w:right w:w="85" w:type="dxa"/>
            </w:tcMar>
          </w:tcPr>
          <w:p>
            <w:pPr>
              <w:spacing w:after="0" w:line="240" w:lineRule="auto"/>
            </w:pPr>
            <w:r>
              <w:rPr>
                <w:sz w:val="21"/>
              </w:rPr>
              <w:t>Angela Rodriguez</w:t>
            </w:r>
          </w:p>
        </w:tc>
        <w:tc>
          <w:tcPr>
            <w:tcW w:type="dxa" w:w="3744"/>
            <w:tcMar>
              <w:top w:w="85" w:type="dxa"/>
              <w:left w:w="85" w:type="dxa"/>
              <w:bottom w:w="85" w:type="dxa"/>
              <w:right w:w="85" w:type="dxa"/>
            </w:tcMar>
          </w:tcPr>
          <w:p>
            <w:pPr>
              <w:spacing w:after="0" w:line="240" w:lineRule="auto"/>
            </w:pPr>
            <w:r>
              <w:rPr>
                <w:sz w:val="21"/>
              </w:rPr>
              <w:t>Tuesday initial</w:t>
            </w:r>
          </w:p>
        </w:tc>
        <w:tc>
          <w:tcPr>
            <w:tcW w:type="dxa" w:w="2592"/>
            <w:tcMar>
              <w:top w:w="85" w:type="dxa"/>
              <w:left w:w="85" w:type="dxa"/>
              <w:bottom w:w="85" w:type="dxa"/>
              <w:right w:w="85" w:type="dxa"/>
            </w:tcMar>
          </w:tcPr>
          <w:p>
            <w:pPr>
              <w:spacing w:after="0" w:line="240" w:lineRule="auto"/>
            </w:pPr>
            <w:r>
              <w:rPr>
                <w:sz w:val="21"/>
              </w:rPr>
              <w:t>9</w:t>
            </w:r>
          </w:p>
        </w:tc>
        <w:tc>
          <w:tcPr>
            <w:tcW w:type="dxa" w:w="2448"/>
            <w:tcMar>
              <w:top w:w="85" w:type="dxa"/>
              <w:left w:w="85" w:type="dxa"/>
              <w:bottom w:w="85" w:type="dxa"/>
              <w:right w:w="85" w:type="dxa"/>
            </w:tcMar>
          </w:tcPr>
          <w:p>
            <w:pPr>
              <w:spacing w:after="0" w:line="240" w:lineRule="auto"/>
            </w:pPr>
            <w:r>
              <w:rPr>
                <w:sz w:val="21"/>
              </w:rPr>
              <w:t>3</w:t>
            </w:r>
          </w:p>
        </w:tc>
        <w:tc>
          <w:tcPr>
            <w:tcW w:type="dxa" w:w="2448"/>
            <w:tcMar>
              <w:top w:w="85" w:type="dxa"/>
              <w:left w:w="85" w:type="dxa"/>
              <w:bottom w:w="85" w:type="dxa"/>
              <w:right w:w="85" w:type="dxa"/>
            </w:tcMar>
          </w:tcPr>
          <w:p>
            <w:pPr>
              <w:spacing w:after="0" w:line="240" w:lineRule="auto"/>
            </w:pPr>
            <w:r>
              <w:rPr>
                <w:sz w:val="21"/>
              </w:rPr>
              <w:t>6</w:t>
            </w:r>
          </w:p>
        </w:tc>
      </w:tr>
      <w:tr>
        <w:trPr>
          <w:cantSplit/>
        </w:trPr>
        <w:tc>
          <w:tcPr>
            <w:tcW w:type="dxa" w:w="2880"/>
            <w:tcMar>
              <w:top w:w="85" w:type="dxa"/>
              <w:left w:w="85" w:type="dxa"/>
              <w:bottom w:w="85" w:type="dxa"/>
              <w:right w:w="85" w:type="dxa"/>
            </w:tcMar>
            <w:shd w:fill="F4F6F8"/>
          </w:tcPr>
          <w:p>
            <w:pPr>
              <w:spacing w:after="0" w:line="240" w:lineRule="auto"/>
            </w:pPr>
            <w:r>
              <w:rPr>
                <w:sz w:val="21"/>
              </w:rPr>
              <w:t>Angela Rodriguez</w:t>
            </w:r>
          </w:p>
        </w:tc>
        <w:tc>
          <w:tcPr>
            <w:tcW w:type="dxa" w:w="3744"/>
            <w:tcMar>
              <w:top w:w="85" w:type="dxa"/>
              <w:left w:w="85" w:type="dxa"/>
              <w:bottom w:w="85" w:type="dxa"/>
              <w:right w:w="85" w:type="dxa"/>
            </w:tcMar>
            <w:shd w:fill="F4F6F8"/>
          </w:tcPr>
          <w:p>
            <w:pPr>
              <w:spacing w:after="0" w:line="240" w:lineRule="auto"/>
            </w:pPr>
            <w:r>
              <w:rPr>
                <w:sz w:val="21"/>
              </w:rPr>
              <w:t>Wednesday three month</w:t>
            </w:r>
          </w:p>
        </w:tc>
        <w:tc>
          <w:tcPr>
            <w:tcW w:type="dxa" w:w="2592"/>
            <w:tcMar>
              <w:top w:w="85" w:type="dxa"/>
              <w:left w:w="85" w:type="dxa"/>
              <w:bottom w:w="85" w:type="dxa"/>
              <w:right w:w="85" w:type="dxa"/>
            </w:tcMar>
            <w:shd w:fill="F4F6F8"/>
          </w:tcPr>
          <w:p>
            <w:pPr>
              <w:spacing w:after="0" w:line="240" w:lineRule="auto"/>
            </w:pPr>
            <w:r>
              <w:rPr>
                <w:sz w:val="21"/>
              </w:rPr>
              <w:t>9</w:t>
            </w:r>
          </w:p>
        </w:tc>
        <w:tc>
          <w:tcPr>
            <w:tcW w:type="dxa" w:w="2448"/>
            <w:tcMar>
              <w:top w:w="85" w:type="dxa"/>
              <w:left w:w="85" w:type="dxa"/>
              <w:bottom w:w="85" w:type="dxa"/>
              <w:right w:w="85" w:type="dxa"/>
            </w:tcMar>
            <w:shd w:fill="F4F6F8"/>
          </w:tcPr>
          <w:p>
            <w:pPr>
              <w:spacing w:after="0" w:line="240" w:lineRule="auto"/>
            </w:pPr>
            <w:r>
              <w:rPr>
                <w:sz w:val="21"/>
              </w:rPr>
              <w:t>3</w:t>
            </w:r>
          </w:p>
        </w:tc>
        <w:tc>
          <w:tcPr>
            <w:tcW w:type="dxa" w:w="2448"/>
            <w:tcMar>
              <w:top w:w="85" w:type="dxa"/>
              <w:left w:w="85" w:type="dxa"/>
              <w:bottom w:w="85" w:type="dxa"/>
              <w:right w:w="85" w:type="dxa"/>
            </w:tcMar>
            <w:shd w:fill="F4F6F8"/>
          </w:tcPr>
          <w:p>
            <w:pPr>
              <w:spacing w:after="0" w:line="240" w:lineRule="auto"/>
            </w:pPr>
            <w:r>
              <w:rPr>
                <w:sz w:val="21"/>
              </w:rPr>
              <w:t>5</w:t>
            </w:r>
          </w:p>
        </w:tc>
      </w:tr>
      <w:tr>
        <w:trPr>
          <w:cantSplit/>
        </w:trPr>
        <w:tc>
          <w:tcPr>
            <w:tcW w:type="dxa" w:w="2880"/>
            <w:tcMar>
              <w:top w:w="85" w:type="dxa"/>
              <w:left w:w="85" w:type="dxa"/>
              <w:bottom w:w="85" w:type="dxa"/>
              <w:right w:w="85" w:type="dxa"/>
            </w:tcMar>
          </w:tcPr>
          <w:p>
            <w:pPr>
              <w:spacing w:after="0" w:line="240" w:lineRule="auto"/>
            </w:pPr>
            <w:r>
              <w:rPr>
                <w:sz w:val="21"/>
              </w:rPr>
              <w:t>Angela Rodriguez</w:t>
            </w:r>
          </w:p>
        </w:tc>
        <w:tc>
          <w:tcPr>
            <w:tcW w:type="dxa" w:w="3744"/>
            <w:tcMar>
              <w:top w:w="85" w:type="dxa"/>
              <w:left w:w="85" w:type="dxa"/>
              <w:bottom w:w="85" w:type="dxa"/>
              <w:right w:w="85" w:type="dxa"/>
            </w:tcMar>
          </w:tcPr>
          <w:p>
            <w:pPr>
              <w:spacing w:after="0" w:line="240" w:lineRule="auto"/>
            </w:pPr>
            <w:r>
              <w:rPr>
                <w:sz w:val="21"/>
              </w:rPr>
              <w:t>Thursday six month</w:t>
            </w:r>
          </w:p>
        </w:tc>
        <w:tc>
          <w:tcPr>
            <w:tcW w:type="dxa" w:w="2592"/>
            <w:tcMar>
              <w:top w:w="85" w:type="dxa"/>
              <w:left w:w="85" w:type="dxa"/>
              <w:bottom w:w="85" w:type="dxa"/>
              <w:right w:w="85" w:type="dxa"/>
            </w:tcMar>
          </w:tcPr>
          <w:p>
            <w:pPr>
              <w:spacing w:after="0" w:line="240" w:lineRule="auto"/>
            </w:pPr>
            <w:r>
              <w:rPr>
                <w:sz w:val="21"/>
              </w:rPr>
              <w:t>9</w:t>
            </w:r>
          </w:p>
        </w:tc>
        <w:tc>
          <w:tcPr>
            <w:tcW w:type="dxa" w:w="2448"/>
            <w:tcMar>
              <w:top w:w="85" w:type="dxa"/>
              <w:left w:w="85" w:type="dxa"/>
              <w:bottom w:w="85" w:type="dxa"/>
              <w:right w:w="85" w:type="dxa"/>
            </w:tcMar>
          </w:tcPr>
          <w:p>
            <w:pPr>
              <w:spacing w:after="0" w:line="240" w:lineRule="auto"/>
            </w:pPr>
            <w:r>
              <w:rPr>
                <w:sz w:val="21"/>
              </w:rPr>
              <w:t>3</w:t>
            </w:r>
          </w:p>
        </w:tc>
        <w:tc>
          <w:tcPr>
            <w:tcW w:type="dxa" w:w="2448"/>
            <w:tcMar>
              <w:top w:w="85" w:type="dxa"/>
              <w:left w:w="85" w:type="dxa"/>
              <w:bottom w:w="85" w:type="dxa"/>
              <w:right w:w="85" w:type="dxa"/>
            </w:tcMar>
          </w:tcPr>
          <w:p>
            <w:pPr>
              <w:spacing w:after="0" w:line="240" w:lineRule="auto"/>
            </w:pPr>
            <w:r>
              <w:rPr>
                <w:sz w:val="21"/>
              </w:rPr>
              <w:t>5</w:t>
            </w:r>
          </w:p>
        </w:tc>
      </w:tr>
      <w:tr>
        <w:trPr>
          <w:cantSplit/>
        </w:trPr>
        <w:tc>
          <w:tcPr>
            <w:tcW w:type="dxa" w:w="2880"/>
            <w:tcMar>
              <w:top w:w="85" w:type="dxa"/>
              <w:left w:w="85" w:type="dxa"/>
              <w:bottom w:w="85" w:type="dxa"/>
              <w:right w:w="85" w:type="dxa"/>
            </w:tcMar>
            <w:shd w:fill="F4F6F8"/>
          </w:tcPr>
          <w:p>
            <w:pPr>
              <w:spacing w:after="0" w:line="240" w:lineRule="auto"/>
            </w:pPr>
            <w:r>
              <w:rPr>
                <w:sz w:val="21"/>
              </w:rPr>
              <w:t>Total</w:t>
            </w:r>
          </w:p>
        </w:tc>
        <w:tc>
          <w:tcPr>
            <w:tcW w:type="dxa" w:w="3744"/>
            <w:tcMar>
              <w:top w:w="85" w:type="dxa"/>
              <w:left w:w="85" w:type="dxa"/>
              <w:bottom w:w="85" w:type="dxa"/>
              <w:right w:w="85" w:type="dxa"/>
            </w:tcMar>
            <w:shd w:fill="F4F6F8"/>
          </w:tcPr>
          <w:p>
            <w:pPr>
              <w:spacing w:after="0" w:line="240" w:lineRule="auto"/>
            </w:pPr>
            <w:r>
              <w:rPr>
                <w:sz w:val="21"/>
              </w:rPr>
              <w:t>9 encounters</w:t>
            </w:r>
          </w:p>
        </w:tc>
        <w:tc>
          <w:tcPr>
            <w:tcW w:type="dxa" w:w="2592"/>
            <w:tcMar>
              <w:top w:w="85" w:type="dxa"/>
              <w:left w:w="85" w:type="dxa"/>
              <w:bottom w:w="85" w:type="dxa"/>
              <w:right w:w="85" w:type="dxa"/>
            </w:tcMar>
            <w:shd w:fill="F4F6F8"/>
          </w:tcPr>
          <w:p>
            <w:pPr>
              <w:spacing w:after="0" w:line="240" w:lineRule="auto"/>
            </w:pPr>
            <w:r>
              <w:rPr>
                <w:sz w:val="21"/>
              </w:rPr>
              <w:t>82</w:t>
            </w:r>
          </w:p>
        </w:tc>
        <w:tc>
          <w:tcPr>
            <w:tcW w:type="dxa" w:w="2448"/>
            <w:tcMar>
              <w:top w:w="85" w:type="dxa"/>
              <w:left w:w="85" w:type="dxa"/>
              <w:bottom w:w="85" w:type="dxa"/>
              <w:right w:w="85" w:type="dxa"/>
            </w:tcMar>
            <w:shd w:fill="F4F6F8"/>
          </w:tcPr>
          <w:p>
            <w:pPr>
              <w:spacing w:after="0" w:line="240" w:lineRule="auto"/>
            </w:pPr>
            <w:r>
              <w:rPr>
                <w:sz w:val="21"/>
              </w:rPr>
              <w:t>26</w:t>
            </w:r>
          </w:p>
        </w:tc>
        <w:tc>
          <w:tcPr>
            <w:tcW w:type="dxa" w:w="2448"/>
            <w:tcMar>
              <w:top w:w="85" w:type="dxa"/>
              <w:left w:w="85" w:type="dxa"/>
              <w:bottom w:w="85" w:type="dxa"/>
              <w:right w:w="85" w:type="dxa"/>
            </w:tcMar>
            <w:shd w:fill="F4F6F8"/>
          </w:tcPr>
          <w:p>
            <w:pPr>
              <w:spacing w:after="0" w:line="240" w:lineRule="auto"/>
            </w:pPr>
            <w:r>
              <w:rPr>
                <w:sz w:val="21"/>
              </w:rPr>
              <w:t>31</w:t>
            </w:r>
          </w:p>
        </w:tc>
      </w:tr>
    </w:tbl>
    <w:p>
      <w:pPr>
        <w:spacing w:after="0"/>
      </w:pPr>
    </w:p>
    <w:p>
      <w:r>
        <w:t>Michael’s Wednesday home-BP source now uses the final filename MT_Wed_Patient_Interview_Home_BP_01.png. Its pixels match the earlier mislabeled copy exactly, so it is counted once as interview evidence.</w:t>
      </w:r>
    </w:p>
    <w:p>
      <w:r>
        <w:t>All supplied screenshot sets were reviewed. Duplicate copies were identified by file hash. Text extraction helped locate content; selected evidence was checked visually and cropped from the original files. The audit preserves differences among chart data, patient answers and grader expectations.</w:t>
      </w:r>
    </w:p>
    <w:p>
      <w:r>
        <w:t>The submitted SOAP notes and a standalone master scoring rubric were not supplied as separate source artifacts. Claims about what the grader deducted come from the feedback itself. This prevents independent recalculation of full grades or resolution of every note-specific wording dispute.</w:t>
      </w:r>
    </w:p>
    <w:p>
      <w:r>
        <w:rPr>
          <w:b/>
        </w:rPr>
        <w:t xml:space="preserve">Evidence update </w:t>
      </w:r>
      <w:r>
        <w:t>David’s added Wednesday and Thursday renal screenshots confirm eGFR 40 and 41, creatinine 1.90 and 1.85 mg/dL, and potassium 5.1 and 4.9 mEq/L. His Wednesday lipid screenshot confirms LDL 82 mg/dL. These original images are now included under V04 and V14.</w:t>
      </w:r>
    </w:p>
    <w:p>
      <w:r>
        <w:rPr>
          <w:b/>
        </w:rPr>
        <w:t xml:space="preserve">Additional live EMR screenshots still needed </w:t>
      </w:r>
      <w:r>
        <w:t>None for the previously requested renal and lipid evidence. Their capture gaps are resolved. The 19 findings remain open because additional evidence does not establish a developer fix or a successful grading retest.</w:t>
      </w:r>
    </w:p>
    <w:p>
      <w:pPr>
        <w:pStyle w:val="Heading1"/>
        <w:pageBreakBefore/>
      </w:pPr>
      <w:r>
        <w:t>V01 Penicillin allergy conflicts with the medication safety banner</w:t>
      </w:r>
    </w:p>
    <w:p>
      <w:pPr>
        <w:keepNext/>
      </w:pPr>
      <w:r>
        <w:rPr>
          <w:b/>
        </w:rPr>
        <w:t xml:space="preserve">Priority: </w:t>
      </w:r>
      <w:r>
        <w:t>High    |    Status: Still needs developer action</w:t>
      </w:r>
    </w:p>
    <w:p>
      <w:pPr>
        <w:keepNext/>
      </w:pPr>
      <w:r>
        <w:rPr>
          <w:b/>
        </w:rPr>
        <w:t xml:space="preserve">Problem type: </w:t>
      </w:r>
      <w:r>
        <w:t>Internal EMR and medication safety    |    Scope: Angela Rodriguez · Tuesday, Wednesday and Thursday</w:t>
      </w:r>
    </w:p>
    <w:p>
      <w:pPr>
        <w:keepNext/>
      </w:pPr>
      <w:r>
        <w:rPr>
          <w:b/>
        </w:rPr>
        <w:t xml:space="preserve">Verification: </w:t>
      </w:r>
      <w:r>
        <w:t>Confirmed</w:t>
      </w:r>
    </w:p>
    <w:p>
      <w:r>
        <w:rPr>
          <w:b/>
        </w:rPr>
        <w:t xml:space="preserve">Problem: </w:t>
      </w:r>
      <w:r>
        <w:t>The medication screen reports no known drug allergies even though the allergy table records a penicillin reaction. The contradiction recurs at all three stages.</w:t>
      </w:r>
    </w:p>
    <w:p>
      <w:r>
        <w:rPr>
          <w:b/>
        </w:rPr>
        <w:t xml:space="preserve">What the student sees or hears: </w:t>
      </w:r>
      <w:r>
        <w:t>The allergy table says penicillin caused a rash in childhood. The patient gives the same history. The medication safety banner says “NKDA — no conflicts.”</w:t>
      </w:r>
    </w:p>
    <w:p>
      <w:r>
        <w:rPr>
          <w:b/>
        </w:rPr>
        <w:t xml:space="preserve">What the grader or reference expects: </w:t>
      </w:r>
      <w:r>
        <w:t>The allergy table and medication safety display should agree. No conflicting grader expectation is needed to establish this defect.</w:t>
      </w:r>
    </w:p>
    <w:p>
      <w:r>
        <w:rPr>
          <w:b/>
        </w:rPr>
        <w:t xml:space="preserve">Why it matters: </w:t>
      </w:r>
      <w:r>
        <w:t>A false allergy reassurance can influence medication selection and teach students to overlook a documented reaction. The screenshots prove a display conflict; they do not prove that every underlying interaction check fails.</w:t>
      </w:r>
    </w:p>
    <w:p>
      <w:r>
        <w:rPr>
          <w:b/>
        </w:rPr>
        <w:t xml:space="preserve">Please fix: </w:t>
      </w:r>
      <w:r>
        <w:t>Use the documented allergy in every relevant display. Remove NKDA when an allergy is recorded. Retest the banner and an allergy-relevant medication check at all three stages; do not mark the issue fixed from a cosmetic change alone.</w:t>
      </w:r>
    </w:p>
    <w:p>
      <w:pPr>
        <w:pStyle w:val="Heading2"/>
      </w:pPr>
      <w:r>
        <w:t>Evidence</w:t>
      </w: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2944368" cy="384048"/>
                  <wp:docPr id="1" name="Picture 1"/>
                  <wp:cNvGraphicFramePr>
                    <a:graphicFrameLocks noChangeAspect="1"/>
                  </wp:cNvGraphicFramePr>
                  <a:graphic>
                    <a:graphicData uri="http://schemas.openxmlformats.org/drawingml/2006/picture">
                      <pic:pic>
                        <pic:nvPicPr>
                          <pic:cNvPr id="0" name="a1_t_banner.png"/>
                          <pic:cNvPicPr/>
                        </pic:nvPicPr>
                        <pic:blipFill>
                          <a:blip r:embed="rId11"/>
                          <a:stretch>
                            <a:fillRect/>
                          </a:stretch>
                        </pic:blipFill>
                        <pic:spPr>
                          <a:xfrm>
                            <a:off x="0" y="0"/>
                            <a:ext cx="2944368" cy="384048"/>
                          </a:xfrm>
                          <a:prstGeom prst="rect"/>
                        </pic:spPr>
                      </pic:pic>
                    </a:graphicData>
                  </a:graphic>
                </wp:inline>
              </w:drawing>
            </w:r>
          </w:p>
          <w:p>
            <w:pPr>
              <w:pStyle w:val="Caption"/>
              <w:keepLines/>
            </w:pPr>
            <w:r>
              <w:rPr>
                <w:b/>
              </w:rPr>
              <w:t>E001  Tuesday medication safety banner reports NKDA and no conflicts.</w:t>
            </w:r>
            <w:r>
              <w:br/>
              <w:t>Source: AR_Tue_EMR_Medication_List_01(1).png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3657600" cy="960120"/>
                  <wp:docPr id="2" name="Picture 2"/>
                  <wp:cNvGraphicFramePr>
                    <a:graphicFrameLocks noChangeAspect="1"/>
                  </wp:cNvGraphicFramePr>
                  <a:graphic>
                    <a:graphicData uri="http://schemas.openxmlformats.org/drawingml/2006/picture">
                      <pic:pic>
                        <pic:nvPicPr>
                          <pic:cNvPr id="0" name="a1_t_allergy.png"/>
                          <pic:cNvPicPr/>
                        </pic:nvPicPr>
                        <pic:blipFill>
                          <a:blip r:embed="rId12"/>
                          <a:stretch>
                            <a:fillRect/>
                          </a:stretch>
                        </pic:blipFill>
                        <pic:spPr>
                          <a:xfrm>
                            <a:off x="0" y="0"/>
                            <a:ext cx="3657600" cy="960120"/>
                          </a:xfrm>
                          <a:prstGeom prst="rect"/>
                        </pic:spPr>
                      </pic:pic>
                    </a:graphicData>
                  </a:graphic>
                </wp:inline>
              </w:drawing>
            </w:r>
          </w:p>
          <w:p>
            <w:pPr>
              <w:pStyle w:val="Caption"/>
              <w:keepLines/>
            </w:pPr>
            <w:r>
              <w:rPr>
                <w:b/>
              </w:rPr>
              <w:t>E002  Tuesday allergy table records penicillin rash in childhood.</w:t>
            </w:r>
            <w:r>
              <w:br/>
              <w:t>Source: AR_Tue_EMR_Allergy_Conflict_01(1).png</w:t>
            </w:r>
          </w:p>
        </w:tc>
      </w:tr>
    </w:tbl>
    <w:p>
      <w:pPr>
        <w:spacing w:after="20"/>
      </w:pP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2935224" cy="374904"/>
                  <wp:docPr id="3" name="Picture 3"/>
                  <wp:cNvGraphicFramePr>
                    <a:graphicFrameLocks noChangeAspect="1"/>
                  </wp:cNvGraphicFramePr>
                  <a:graphic>
                    <a:graphicData uri="http://schemas.openxmlformats.org/drawingml/2006/picture">
                      <pic:pic>
                        <pic:nvPicPr>
                          <pic:cNvPr id="0" name="a1_w_banner.png"/>
                          <pic:cNvPicPr/>
                        </pic:nvPicPr>
                        <pic:blipFill>
                          <a:blip r:embed="rId13"/>
                          <a:stretch>
                            <a:fillRect/>
                          </a:stretch>
                        </pic:blipFill>
                        <pic:spPr>
                          <a:xfrm>
                            <a:off x="0" y="0"/>
                            <a:ext cx="2935224" cy="374904"/>
                          </a:xfrm>
                          <a:prstGeom prst="rect"/>
                        </pic:spPr>
                      </pic:pic>
                    </a:graphicData>
                  </a:graphic>
                </wp:inline>
              </w:drawing>
            </w:r>
          </w:p>
          <w:p>
            <w:pPr>
              <w:pStyle w:val="Caption"/>
              <w:keepLines/>
            </w:pPr>
            <w:r>
              <w:rPr>
                <w:b/>
              </w:rPr>
              <w:t>E003  Wednesday medication safety banner repeats NKDA.</w:t>
            </w:r>
            <w:r>
              <w:br/>
              <w:t>Source: AR_Wed_EMR_01.png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3794760" cy="850392"/>
                  <wp:docPr id="4" name="Picture 4"/>
                  <wp:cNvGraphicFramePr>
                    <a:graphicFrameLocks noChangeAspect="1"/>
                  </wp:cNvGraphicFramePr>
                  <a:graphic>
                    <a:graphicData uri="http://schemas.openxmlformats.org/drawingml/2006/picture">
                      <pic:pic>
                        <pic:nvPicPr>
                          <pic:cNvPr id="0" name="a1_w_allergy.png"/>
                          <pic:cNvPicPr/>
                        </pic:nvPicPr>
                        <pic:blipFill>
                          <a:blip r:embed="rId14"/>
                          <a:stretch>
                            <a:fillRect/>
                          </a:stretch>
                        </pic:blipFill>
                        <pic:spPr>
                          <a:xfrm>
                            <a:off x="0" y="0"/>
                            <a:ext cx="3794760" cy="850392"/>
                          </a:xfrm>
                          <a:prstGeom prst="rect"/>
                        </pic:spPr>
                      </pic:pic>
                    </a:graphicData>
                  </a:graphic>
                </wp:inline>
              </w:drawing>
            </w:r>
          </w:p>
          <w:p>
            <w:pPr>
              <w:pStyle w:val="Caption"/>
              <w:keepLines/>
            </w:pPr>
            <w:r>
              <w:rPr>
                <w:b/>
              </w:rPr>
              <w:t>E004  Wednesday allergy table still records penicillin rash.</w:t>
            </w:r>
            <w:r>
              <w:br/>
              <w:t>Source: AR_Wed_EMR_05.png</w:t>
            </w:r>
          </w:p>
        </w:tc>
      </w:tr>
    </w:tbl>
    <w:p>
      <w:pPr>
        <w:spacing w:after="20"/>
      </w:pP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2944368" cy="374904"/>
                  <wp:docPr id="5" name="Picture 5"/>
                  <wp:cNvGraphicFramePr>
                    <a:graphicFrameLocks noChangeAspect="1"/>
                  </wp:cNvGraphicFramePr>
                  <a:graphic>
                    <a:graphicData uri="http://schemas.openxmlformats.org/drawingml/2006/picture">
                      <pic:pic>
                        <pic:nvPicPr>
                          <pic:cNvPr id="0" name="a1_h_banner.png"/>
                          <pic:cNvPicPr/>
                        </pic:nvPicPr>
                        <pic:blipFill>
                          <a:blip r:embed="rId15"/>
                          <a:stretch>
                            <a:fillRect/>
                          </a:stretch>
                        </pic:blipFill>
                        <pic:spPr>
                          <a:xfrm>
                            <a:off x="0" y="0"/>
                            <a:ext cx="2944368" cy="374904"/>
                          </a:xfrm>
                          <a:prstGeom prst="rect"/>
                        </pic:spPr>
                      </pic:pic>
                    </a:graphicData>
                  </a:graphic>
                </wp:inline>
              </w:drawing>
            </w:r>
          </w:p>
          <w:p>
            <w:pPr>
              <w:pStyle w:val="Caption"/>
              <w:keepLines/>
            </w:pPr>
            <w:r>
              <w:rPr>
                <w:b/>
              </w:rPr>
              <w:t>E005  Thursday medication safety banner still reports NKDA.</w:t>
            </w:r>
            <w:r>
              <w:br/>
              <w:t>Source: AR_Thu_EMR_04.png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3803904" cy="896112"/>
                  <wp:docPr id="6" name="Picture 6"/>
                  <wp:cNvGraphicFramePr>
                    <a:graphicFrameLocks noChangeAspect="1"/>
                  </wp:cNvGraphicFramePr>
                  <a:graphic>
                    <a:graphicData uri="http://schemas.openxmlformats.org/drawingml/2006/picture">
                      <pic:pic>
                        <pic:nvPicPr>
                          <pic:cNvPr id="0" name="a1_h_allergy.png"/>
                          <pic:cNvPicPr/>
                        </pic:nvPicPr>
                        <pic:blipFill>
                          <a:blip r:embed="rId16"/>
                          <a:stretch>
                            <a:fillRect/>
                          </a:stretch>
                        </pic:blipFill>
                        <pic:spPr>
                          <a:xfrm>
                            <a:off x="0" y="0"/>
                            <a:ext cx="3803904" cy="896112"/>
                          </a:xfrm>
                          <a:prstGeom prst="rect"/>
                        </pic:spPr>
                      </pic:pic>
                    </a:graphicData>
                  </a:graphic>
                </wp:inline>
              </w:drawing>
            </w:r>
          </w:p>
          <w:p>
            <w:pPr>
              <w:pStyle w:val="Caption"/>
              <w:keepLines/>
            </w:pPr>
            <w:r>
              <w:rPr>
                <w:b/>
              </w:rPr>
              <w:t>E006  Thursday allergy table still records penicillin rash.</w:t>
            </w:r>
            <w:r>
              <w:br/>
              <w:t>Source: AR_Thu_EMR_05.png</w:t>
            </w:r>
          </w:p>
        </w:tc>
      </w:tr>
    </w:tbl>
    <w:p>
      <w:pPr>
        <w:spacing w:after="20"/>
      </w:pPr>
    </w:p>
    <w:p>
      <w:pPr>
        <w:pStyle w:val="Heading1"/>
      </w:pPr>
      <w:r>
        <w:t>V02 Angela is graded against different objective values</w:t>
      </w:r>
    </w:p>
    <w:p>
      <w:pPr>
        <w:keepNext/>
      </w:pPr>
      <w:r>
        <w:rPr>
          <w:b/>
        </w:rPr>
        <w:t xml:space="preserve">Priority: </w:t>
      </w:r>
      <w:r>
        <w:t>High    |    Status: Still needs developer action</w:t>
      </w:r>
    </w:p>
    <w:p>
      <w:pPr>
        <w:keepNext/>
      </w:pPr>
      <w:r>
        <w:rPr>
          <w:b/>
        </w:rPr>
        <w:t xml:space="preserve">Problem type: </w:t>
      </w:r>
      <w:r>
        <w:t>EMR versus grader    |    Scope: Angela Rodriguez · Tuesday values and all three ASCVD risk baselines</w:t>
      </w:r>
    </w:p>
    <w:p>
      <w:pPr>
        <w:keepNext/>
      </w:pPr>
      <w:r>
        <w:rPr>
          <w:b/>
        </w:rPr>
        <w:t xml:space="preserve">Verification: </w:t>
      </w:r>
      <w:r>
        <w:t>Confirmed</w:t>
      </w:r>
    </w:p>
    <w:p>
      <w:r>
        <w:rPr>
          <w:b/>
        </w:rPr>
        <w:t xml:space="preserve">Problem: </w:t>
      </w:r>
      <w:r>
        <w:t>The Tuesday grader rejects multiple values that match the visible chart. Its alternative cardiovascular risk baseline then carries into Wednesday and Thursday.</w:t>
      </w:r>
    </w:p>
    <w:p>
      <w:r>
        <w:rPr>
          <w:b/>
        </w:rPr>
        <w:t xml:space="preserve">What the student sees or hears: </w:t>
      </w:r>
      <w:r>
        <w:t>The visible Tuesday risk estimate is 14.5%. The subsequent displayed estimates are 14.5% and 13.2%. The table below separates chart values from the grader’s alternatives.</w:t>
      </w:r>
    </w:p>
    <w:p>
      <w:r>
        <w:rPr>
          <w:b/>
        </w:rPr>
        <w:t xml:space="preserve">What the grader or reference expects: </w:t>
      </w:r>
      <w:r>
        <w:t>The grader expects Tuesday ASCVD risk of 17.4% and reuses that as the historical baseline in later visits. It also expects the alternative vital signs and laboratory results below.</w:t>
      </w:r>
    </w:p>
    <w:p>
      <w:r>
        <w:rPr>
          <w:b/>
        </w:rPr>
        <w:t xml:space="preserve">Why it matters: </w:t>
      </w:r>
      <w:r>
        <w:t>Students lose credit for accurate transcription, and the competing values can change risk classification or treatment decisions. The intended case version cannot be determined from these conflicts alone.</w:t>
      </w:r>
    </w:p>
    <w:p>
      <w:r>
        <w:rPr>
          <w:b/>
        </w:rPr>
        <w:t xml:space="preserve">Please fix: </w:t>
      </w:r>
      <w:r>
        <w:t>Choose and clinically validate the intended encounter data, then synchronize the EMR and grading criteria for each stage. Regrade exact chart-value submissions and verify the same baseline is used in every trend. Treat the BMI calculation separately under V19.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4824"/>
        <w:gridCol w:w="4824"/>
      </w:tblGrid>
      <w:tr>
        <w:trPr>
          <w:cantSplit/>
          <w:tblHeader/>
        </w:trPr>
        <w:tc>
          <w:tcPr>
            <w:tcW w:type="dxa" w:w="4464"/>
            <w:tcMar>
              <w:top w:w="85" w:type="dxa"/>
              <w:left w:w="85" w:type="dxa"/>
              <w:bottom w:w="85" w:type="dxa"/>
              <w:right w:w="85" w:type="dxa"/>
            </w:tcMar>
            <w:shd w:fill="D9EAF7"/>
          </w:tcPr>
          <w:p>
            <w:pPr>
              <w:spacing w:after="0" w:line="240" w:lineRule="auto"/>
            </w:pPr>
            <w:r>
              <w:rPr>
                <w:b/>
                <w:color w:val="000000"/>
                <w:sz w:val="21"/>
              </w:rPr>
              <w:t>Field</w:t>
            </w:r>
          </w:p>
        </w:tc>
        <w:tc>
          <w:tcPr>
            <w:tcW w:type="dxa" w:w="4824"/>
            <w:tcMar>
              <w:top w:w="85" w:type="dxa"/>
              <w:left w:w="85" w:type="dxa"/>
              <w:bottom w:w="85" w:type="dxa"/>
              <w:right w:w="85" w:type="dxa"/>
            </w:tcMar>
            <w:shd w:fill="D9EAF7"/>
          </w:tcPr>
          <w:p>
            <w:pPr>
              <w:spacing w:after="0" w:line="240" w:lineRule="auto"/>
            </w:pPr>
            <w:r>
              <w:rPr>
                <w:b/>
                <w:color w:val="000000"/>
                <w:sz w:val="21"/>
              </w:rPr>
              <w:t>Visible Tuesday EMR</w:t>
            </w:r>
          </w:p>
        </w:tc>
        <w:tc>
          <w:tcPr>
            <w:tcW w:type="dxa" w:w="4824"/>
            <w:tcMar>
              <w:top w:w="85" w:type="dxa"/>
              <w:left w:w="85" w:type="dxa"/>
              <w:bottom w:w="85" w:type="dxa"/>
              <w:right w:w="85" w:type="dxa"/>
            </w:tcMar>
            <w:shd w:fill="D9EAF7"/>
          </w:tcPr>
          <w:p>
            <w:pPr>
              <w:spacing w:after="0" w:line="240" w:lineRule="auto"/>
            </w:pPr>
            <w:r>
              <w:rPr>
                <w:b/>
                <w:color w:val="000000"/>
                <w:sz w:val="21"/>
              </w:rPr>
              <w:t>Grader expectation</w:t>
            </w:r>
          </w:p>
        </w:tc>
      </w:tr>
      <w:tr>
        <w:trPr>
          <w:cantSplit/>
        </w:trPr>
        <w:tc>
          <w:tcPr>
            <w:tcW w:type="dxa" w:w="4464"/>
            <w:tcMar>
              <w:top w:w="85" w:type="dxa"/>
              <w:left w:w="85" w:type="dxa"/>
              <w:bottom w:w="85" w:type="dxa"/>
              <w:right w:w="85" w:type="dxa"/>
            </w:tcMar>
          </w:tcPr>
          <w:p>
            <w:pPr>
              <w:spacing w:after="0" w:line="240" w:lineRule="auto"/>
            </w:pPr>
            <w:r>
              <w:rPr>
                <w:sz w:val="21"/>
              </w:rPr>
              <w:t>Blood pressure</w:t>
            </w:r>
          </w:p>
        </w:tc>
        <w:tc>
          <w:tcPr>
            <w:tcW w:type="dxa" w:w="4824"/>
            <w:tcMar>
              <w:top w:w="85" w:type="dxa"/>
              <w:left w:w="85" w:type="dxa"/>
              <w:bottom w:w="85" w:type="dxa"/>
              <w:right w:w="85" w:type="dxa"/>
            </w:tcMar>
          </w:tcPr>
          <w:p>
            <w:pPr>
              <w:spacing w:after="0" w:line="240" w:lineRule="auto"/>
            </w:pPr>
            <w:r>
              <w:rPr>
                <w:sz w:val="21"/>
              </w:rPr>
              <w:t>138/84; repeat 136/82 mmHg</w:t>
            </w:r>
          </w:p>
        </w:tc>
        <w:tc>
          <w:tcPr>
            <w:tcW w:type="dxa" w:w="4824"/>
            <w:tcMar>
              <w:top w:w="85" w:type="dxa"/>
              <w:left w:w="85" w:type="dxa"/>
              <w:bottom w:w="85" w:type="dxa"/>
              <w:right w:w="85" w:type="dxa"/>
            </w:tcMar>
          </w:tcPr>
          <w:p>
            <w:pPr>
              <w:spacing w:after="0" w:line="240" w:lineRule="auto"/>
            </w:pPr>
            <w:r>
              <w:rPr>
                <w:sz w:val="21"/>
              </w:rPr>
              <w:t>142/86; repeat 140/84 mmHg</w:t>
            </w:r>
          </w:p>
        </w:tc>
      </w:tr>
      <w:tr>
        <w:trPr>
          <w:cantSplit/>
        </w:trPr>
        <w:tc>
          <w:tcPr>
            <w:tcW w:type="dxa" w:w="4464"/>
            <w:tcMar>
              <w:top w:w="85" w:type="dxa"/>
              <w:left w:w="85" w:type="dxa"/>
              <w:bottom w:w="85" w:type="dxa"/>
              <w:right w:w="85" w:type="dxa"/>
            </w:tcMar>
            <w:shd w:fill="F4F6F8"/>
          </w:tcPr>
          <w:p>
            <w:pPr>
              <w:spacing w:after="0" w:line="240" w:lineRule="auto"/>
            </w:pPr>
            <w:r>
              <w:rPr>
                <w:sz w:val="21"/>
              </w:rPr>
              <w:t>Sodium; potassium</w:t>
            </w:r>
          </w:p>
        </w:tc>
        <w:tc>
          <w:tcPr>
            <w:tcW w:type="dxa" w:w="4824"/>
            <w:tcMar>
              <w:top w:w="85" w:type="dxa"/>
              <w:left w:w="85" w:type="dxa"/>
              <w:bottom w:w="85" w:type="dxa"/>
              <w:right w:w="85" w:type="dxa"/>
            </w:tcMar>
            <w:shd w:fill="F4F6F8"/>
          </w:tcPr>
          <w:p>
            <w:pPr>
              <w:spacing w:after="0" w:line="240" w:lineRule="auto"/>
            </w:pPr>
            <w:r>
              <w:rPr>
                <w:sz w:val="21"/>
              </w:rPr>
              <w:t>139; 4.6 mEq/L</w:t>
            </w:r>
          </w:p>
        </w:tc>
        <w:tc>
          <w:tcPr>
            <w:tcW w:type="dxa" w:w="4824"/>
            <w:tcMar>
              <w:top w:w="85" w:type="dxa"/>
              <w:left w:w="85" w:type="dxa"/>
              <w:bottom w:w="85" w:type="dxa"/>
              <w:right w:w="85" w:type="dxa"/>
            </w:tcMar>
            <w:shd w:fill="F4F6F8"/>
          </w:tcPr>
          <w:p>
            <w:pPr>
              <w:spacing w:after="0" w:line="240" w:lineRule="auto"/>
            </w:pPr>
            <w:r>
              <w:rPr>
                <w:sz w:val="21"/>
              </w:rPr>
              <w:t>138; 4.7 mEq/L</w:t>
            </w:r>
          </w:p>
        </w:tc>
      </w:tr>
      <w:tr>
        <w:trPr>
          <w:cantSplit/>
        </w:trPr>
        <w:tc>
          <w:tcPr>
            <w:tcW w:type="dxa" w:w="4464"/>
            <w:tcMar>
              <w:top w:w="85" w:type="dxa"/>
              <w:left w:w="85" w:type="dxa"/>
              <w:bottom w:w="85" w:type="dxa"/>
              <w:right w:w="85" w:type="dxa"/>
            </w:tcMar>
          </w:tcPr>
          <w:p>
            <w:pPr>
              <w:spacing w:after="0" w:line="240" w:lineRule="auto"/>
            </w:pPr>
            <w:r>
              <w:rPr>
                <w:sz w:val="21"/>
              </w:rPr>
              <w:t>Creatinine; eGFR</w:t>
            </w:r>
          </w:p>
        </w:tc>
        <w:tc>
          <w:tcPr>
            <w:tcW w:type="dxa" w:w="4824"/>
            <w:tcMar>
              <w:top w:w="85" w:type="dxa"/>
              <w:left w:w="85" w:type="dxa"/>
              <w:bottom w:w="85" w:type="dxa"/>
              <w:right w:w="85" w:type="dxa"/>
            </w:tcMar>
          </w:tcPr>
          <w:p>
            <w:pPr>
              <w:spacing w:after="0" w:line="240" w:lineRule="auto"/>
            </w:pPr>
            <w:r>
              <w:rPr>
                <w:sz w:val="21"/>
              </w:rPr>
              <w:t>1.20 mg/dL; 53 mL/min/1.73 m²</w:t>
            </w:r>
          </w:p>
        </w:tc>
        <w:tc>
          <w:tcPr>
            <w:tcW w:type="dxa" w:w="4824"/>
            <w:tcMar>
              <w:top w:w="85" w:type="dxa"/>
              <w:left w:w="85" w:type="dxa"/>
              <w:bottom w:w="85" w:type="dxa"/>
              <w:right w:w="85" w:type="dxa"/>
            </w:tcMar>
          </w:tcPr>
          <w:p>
            <w:pPr>
              <w:spacing w:after="0" w:line="240" w:lineRule="auto"/>
            </w:pPr>
            <w:r>
              <w:rPr>
                <w:sz w:val="21"/>
              </w:rPr>
              <w:t>1.18 mg/dL; 54 mL/min/1.73 m²</w:t>
            </w:r>
          </w:p>
        </w:tc>
      </w:tr>
      <w:tr>
        <w:trPr>
          <w:cantSplit/>
        </w:trPr>
        <w:tc>
          <w:tcPr>
            <w:tcW w:type="dxa" w:w="4464"/>
            <w:tcMar>
              <w:top w:w="85" w:type="dxa"/>
              <w:left w:w="85" w:type="dxa"/>
              <w:bottom w:w="85" w:type="dxa"/>
              <w:right w:w="85" w:type="dxa"/>
            </w:tcMar>
            <w:shd w:fill="F4F6F8"/>
          </w:tcPr>
          <w:p>
            <w:pPr>
              <w:spacing w:after="0" w:line="240" w:lineRule="auto"/>
            </w:pPr>
            <w:r>
              <w:rPr>
                <w:sz w:val="21"/>
              </w:rPr>
              <w:t>AST; ALT</w:t>
            </w:r>
          </w:p>
        </w:tc>
        <w:tc>
          <w:tcPr>
            <w:tcW w:type="dxa" w:w="4824"/>
            <w:tcMar>
              <w:top w:w="85" w:type="dxa"/>
              <w:left w:w="85" w:type="dxa"/>
              <w:bottom w:w="85" w:type="dxa"/>
              <w:right w:w="85" w:type="dxa"/>
            </w:tcMar>
            <w:shd w:fill="F4F6F8"/>
          </w:tcPr>
          <w:p>
            <w:pPr>
              <w:spacing w:after="0" w:line="240" w:lineRule="auto"/>
            </w:pPr>
            <w:r>
              <w:rPr>
                <w:sz w:val="21"/>
              </w:rPr>
              <w:t>22; 21 U/L</w:t>
            </w:r>
          </w:p>
        </w:tc>
        <w:tc>
          <w:tcPr>
            <w:tcW w:type="dxa" w:w="4824"/>
            <w:tcMar>
              <w:top w:w="85" w:type="dxa"/>
              <w:left w:w="85" w:type="dxa"/>
              <w:bottom w:w="85" w:type="dxa"/>
              <w:right w:w="85" w:type="dxa"/>
            </w:tcMar>
            <w:shd w:fill="F4F6F8"/>
          </w:tcPr>
          <w:p>
            <w:pPr>
              <w:spacing w:after="0" w:line="240" w:lineRule="auto"/>
            </w:pPr>
            <w:r>
              <w:rPr>
                <w:sz w:val="21"/>
              </w:rPr>
              <w:t>20; 19 U/L</w:t>
            </w:r>
          </w:p>
        </w:tc>
      </w:tr>
      <w:tr>
        <w:trPr>
          <w:cantSplit/>
        </w:trPr>
        <w:tc>
          <w:tcPr>
            <w:tcW w:type="dxa" w:w="4464"/>
            <w:tcMar>
              <w:top w:w="85" w:type="dxa"/>
              <w:left w:w="85" w:type="dxa"/>
              <w:bottom w:w="85" w:type="dxa"/>
              <w:right w:w="85" w:type="dxa"/>
            </w:tcMar>
          </w:tcPr>
          <w:p>
            <w:pPr>
              <w:spacing w:after="0" w:line="240" w:lineRule="auto"/>
            </w:pPr>
            <w:r>
              <w:rPr>
                <w:sz w:val="21"/>
              </w:rPr>
              <w:t>Total cholesterol; HDL; triglycerides</w:t>
            </w:r>
          </w:p>
        </w:tc>
        <w:tc>
          <w:tcPr>
            <w:tcW w:type="dxa" w:w="4824"/>
            <w:tcMar>
              <w:top w:w="85" w:type="dxa"/>
              <w:left w:w="85" w:type="dxa"/>
              <w:bottom w:w="85" w:type="dxa"/>
              <w:right w:w="85" w:type="dxa"/>
            </w:tcMar>
          </w:tcPr>
          <w:p>
            <w:pPr>
              <w:spacing w:after="0" w:line="240" w:lineRule="auto"/>
            </w:pPr>
            <w:r>
              <w:rPr>
                <w:sz w:val="21"/>
              </w:rPr>
              <w:t>234; 46; 200 mg/dL</w:t>
            </w:r>
          </w:p>
        </w:tc>
        <w:tc>
          <w:tcPr>
            <w:tcW w:type="dxa" w:w="4824"/>
            <w:tcMar>
              <w:top w:w="85" w:type="dxa"/>
              <w:left w:w="85" w:type="dxa"/>
              <w:bottom w:w="85" w:type="dxa"/>
              <w:right w:w="85" w:type="dxa"/>
            </w:tcMar>
          </w:tcPr>
          <w:p>
            <w:pPr>
              <w:spacing w:after="0" w:line="240" w:lineRule="auto"/>
            </w:pPr>
            <w:r>
              <w:rPr>
                <w:sz w:val="21"/>
              </w:rPr>
              <w:t>238; 41; 185 mg/dL</w:t>
            </w:r>
          </w:p>
        </w:tc>
      </w:tr>
      <w:tr>
        <w:trPr>
          <w:cantSplit/>
        </w:trPr>
        <w:tc>
          <w:tcPr>
            <w:tcW w:type="dxa" w:w="4464"/>
            <w:tcMar>
              <w:top w:w="85" w:type="dxa"/>
              <w:left w:w="85" w:type="dxa"/>
              <w:bottom w:w="85" w:type="dxa"/>
              <w:right w:w="85" w:type="dxa"/>
            </w:tcMar>
            <w:shd w:fill="F4F6F8"/>
          </w:tcPr>
          <w:p>
            <w:pPr>
              <w:spacing w:after="0" w:line="240" w:lineRule="auto"/>
            </w:pPr>
            <w:r>
              <w:rPr>
                <w:sz w:val="21"/>
              </w:rPr>
              <w:t>10-year ASCVD risk</w:t>
            </w:r>
          </w:p>
        </w:tc>
        <w:tc>
          <w:tcPr>
            <w:tcW w:type="dxa" w:w="4824"/>
            <w:tcMar>
              <w:top w:w="85" w:type="dxa"/>
              <w:left w:w="85" w:type="dxa"/>
              <w:bottom w:w="85" w:type="dxa"/>
              <w:right w:w="85" w:type="dxa"/>
            </w:tcMar>
            <w:shd w:fill="F4F6F8"/>
          </w:tcPr>
          <w:p>
            <w:pPr>
              <w:spacing w:after="0" w:line="240" w:lineRule="auto"/>
            </w:pPr>
            <w:r>
              <w:rPr>
                <w:sz w:val="21"/>
              </w:rPr>
              <w:t>14.5%</w:t>
            </w:r>
          </w:p>
        </w:tc>
        <w:tc>
          <w:tcPr>
            <w:tcW w:type="dxa" w:w="4824"/>
            <w:tcMar>
              <w:top w:w="85" w:type="dxa"/>
              <w:left w:w="85" w:type="dxa"/>
              <w:bottom w:w="85" w:type="dxa"/>
              <w:right w:w="85" w:type="dxa"/>
            </w:tcMar>
            <w:shd w:fill="F4F6F8"/>
          </w:tcPr>
          <w:p>
            <w:pPr>
              <w:spacing w:after="0" w:line="240" w:lineRule="auto"/>
            </w:pPr>
            <w:r>
              <w:rPr>
                <w:sz w:val="21"/>
              </w:rPr>
              <w:t>17.4%</w:t>
            </w:r>
          </w:p>
        </w:tc>
      </w:tr>
    </w:tbl>
    <w:p>
      <w:pPr>
        <w:spacing w:after="0"/>
      </w:pPr>
    </w:p>
    <w:p>
      <w:pPr>
        <w:pStyle w:val="Heading2"/>
      </w:pPr>
      <w:r>
        <w:t>Evidence</w:t>
      </w: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279392" cy="941832"/>
                  <wp:docPr id="7" name="Picture 7"/>
                  <wp:cNvGraphicFramePr>
                    <a:graphicFrameLocks noChangeAspect="1"/>
                  </wp:cNvGraphicFramePr>
                  <a:graphic>
                    <a:graphicData uri="http://schemas.openxmlformats.org/drawingml/2006/picture">
                      <pic:pic>
                        <pic:nvPicPr>
                          <pic:cNvPr id="0" name="a2_bp.png"/>
                          <pic:cNvPicPr/>
                        </pic:nvPicPr>
                        <pic:blipFill>
                          <a:blip r:embed="rId17"/>
                          <a:stretch>
                            <a:fillRect/>
                          </a:stretch>
                        </pic:blipFill>
                        <pic:spPr>
                          <a:xfrm>
                            <a:off x="0" y="0"/>
                            <a:ext cx="4279392" cy="941832"/>
                          </a:xfrm>
                          <a:prstGeom prst="rect"/>
                        </pic:spPr>
                      </pic:pic>
                    </a:graphicData>
                  </a:graphic>
                </wp:inline>
              </w:drawing>
            </w:r>
          </w:p>
          <w:p>
            <w:pPr>
              <w:pStyle w:val="Caption"/>
              <w:keepLines/>
            </w:pPr>
            <w:r>
              <w:rPr>
                <w:b/>
              </w:rPr>
              <w:t>E007  Tuesday live office blood pressures are 138/84 and 136/82 mmHg.</w:t>
            </w:r>
            <w:r>
              <w:br/>
              <w:t>Source: AR_Tue_EMR_Vitals_BMI_01(1).png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297680" cy="2523744"/>
                  <wp:docPr id="8" name="Picture 8"/>
                  <wp:cNvGraphicFramePr>
                    <a:graphicFrameLocks noChangeAspect="1"/>
                  </wp:cNvGraphicFramePr>
                  <a:graphic>
                    <a:graphicData uri="http://schemas.openxmlformats.org/drawingml/2006/picture">
                      <pic:pic>
                        <pic:nvPicPr>
                          <pic:cNvPr id="0" name="a2_renal.png"/>
                          <pic:cNvPicPr/>
                        </pic:nvPicPr>
                        <pic:blipFill>
                          <a:blip r:embed="rId18"/>
                          <a:stretch>
                            <a:fillRect/>
                          </a:stretch>
                        </pic:blipFill>
                        <pic:spPr>
                          <a:xfrm>
                            <a:off x="0" y="0"/>
                            <a:ext cx="4297680" cy="2523744"/>
                          </a:xfrm>
                          <a:prstGeom prst="rect"/>
                        </pic:spPr>
                      </pic:pic>
                    </a:graphicData>
                  </a:graphic>
                </wp:inline>
              </w:drawing>
            </w:r>
          </w:p>
          <w:p>
            <w:pPr>
              <w:pStyle w:val="Caption"/>
              <w:keepLines/>
            </w:pPr>
            <w:r>
              <w:rPr>
                <w:b/>
              </w:rPr>
              <w:t>E008  Tuesday live sodium, potassium, creatinine and eGFR.</w:t>
            </w:r>
            <w:r>
              <w:br/>
              <w:t>Source: AR_Tue_EMR_Lab_Values_01(1).png</w:t>
            </w:r>
          </w:p>
        </w:tc>
      </w:tr>
    </w:tbl>
    <w:p>
      <w:pPr>
        <w:spacing w:after="20"/>
      </w:pP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297680" cy="1179576"/>
                  <wp:docPr id="9" name="Picture 9"/>
                  <wp:cNvGraphicFramePr>
                    <a:graphicFrameLocks noChangeAspect="1"/>
                  </wp:cNvGraphicFramePr>
                  <a:graphic>
                    <a:graphicData uri="http://schemas.openxmlformats.org/drawingml/2006/picture">
                      <pic:pic>
                        <pic:nvPicPr>
                          <pic:cNvPr id="0" name="a2_hepatic.png"/>
                          <pic:cNvPicPr/>
                        </pic:nvPicPr>
                        <pic:blipFill>
                          <a:blip r:embed="rId19"/>
                          <a:stretch>
                            <a:fillRect/>
                          </a:stretch>
                        </pic:blipFill>
                        <pic:spPr>
                          <a:xfrm>
                            <a:off x="0" y="0"/>
                            <a:ext cx="4297680" cy="1179576"/>
                          </a:xfrm>
                          <a:prstGeom prst="rect"/>
                        </pic:spPr>
                      </pic:pic>
                    </a:graphicData>
                  </a:graphic>
                </wp:inline>
              </w:drawing>
            </w:r>
          </w:p>
          <w:p>
            <w:pPr>
              <w:pStyle w:val="Caption"/>
              <w:keepLines/>
            </w:pPr>
            <w:r>
              <w:rPr>
                <w:b/>
              </w:rPr>
              <w:t>E009  Tuesday live liver enzyme values.</w:t>
            </w:r>
            <w:r>
              <w:br/>
              <w:t>Source: AR_Tue_EMR_Lab_Values_01(1).png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297680" cy="2350008"/>
                  <wp:docPr id="10" name="Picture 10"/>
                  <wp:cNvGraphicFramePr>
                    <a:graphicFrameLocks noChangeAspect="1"/>
                  </wp:cNvGraphicFramePr>
                  <a:graphic>
                    <a:graphicData uri="http://schemas.openxmlformats.org/drawingml/2006/picture">
                      <pic:pic>
                        <pic:nvPicPr>
                          <pic:cNvPr id="0" name="a2_lipid.png"/>
                          <pic:cNvPicPr/>
                        </pic:nvPicPr>
                        <pic:blipFill>
                          <a:blip r:embed="rId20"/>
                          <a:stretch>
                            <a:fillRect/>
                          </a:stretch>
                        </pic:blipFill>
                        <pic:spPr>
                          <a:xfrm>
                            <a:off x="0" y="0"/>
                            <a:ext cx="4297680" cy="2350008"/>
                          </a:xfrm>
                          <a:prstGeom prst="rect"/>
                        </pic:spPr>
                      </pic:pic>
                    </a:graphicData>
                  </a:graphic>
                </wp:inline>
              </w:drawing>
            </w:r>
          </w:p>
          <w:p>
            <w:pPr>
              <w:pStyle w:val="Caption"/>
              <w:keepLines/>
            </w:pPr>
            <w:r>
              <w:rPr>
                <w:b/>
              </w:rPr>
              <w:t>E010  Tuesday live lipid results.</w:t>
            </w:r>
            <w:r>
              <w:br/>
              <w:t>Source: AR_Tue_EMR_Lab_Values_01(1).png</w:t>
            </w:r>
          </w:p>
        </w:tc>
      </w:tr>
    </w:tbl>
    <w:p>
      <w:pPr>
        <w:spacing w:after="20"/>
      </w:pPr>
    </w:p>
    <w:p>
      <w:pPr>
        <w:keepNext/>
        <w:spacing w:after="40"/>
      </w:pPr>
      <w:r>
        <w:drawing>
          <wp:inline xmlns:a="http://schemas.openxmlformats.org/drawingml/2006/main" xmlns:pic="http://schemas.openxmlformats.org/drawingml/2006/picture">
            <wp:extent cx="4087368" cy="374904"/>
            <wp:docPr id="11" name="Picture 11"/>
            <wp:cNvGraphicFramePr>
              <a:graphicFrameLocks noChangeAspect="1"/>
            </wp:cNvGraphicFramePr>
            <a:graphic>
              <a:graphicData uri="http://schemas.openxmlformats.org/drawingml/2006/picture">
                <pic:pic>
                  <pic:nvPicPr>
                    <pic:cNvPr id="0" name="a2_risk.png"/>
                    <pic:cNvPicPr/>
                  </pic:nvPicPr>
                  <pic:blipFill>
                    <a:blip r:embed="rId21"/>
                    <a:stretch>
                      <a:fillRect/>
                    </a:stretch>
                  </pic:blipFill>
                  <pic:spPr>
                    <a:xfrm>
                      <a:off x="0" y="0"/>
                      <a:ext cx="4087368" cy="374904"/>
                    </a:xfrm>
                    <a:prstGeom prst="rect"/>
                  </pic:spPr>
                </pic:pic>
              </a:graphicData>
            </a:graphic>
          </wp:inline>
        </w:drawing>
      </w:r>
    </w:p>
    <w:p>
      <w:pPr>
        <w:pStyle w:val="Caption"/>
        <w:keepLines/>
      </w:pPr>
      <w:r>
        <w:rPr>
          <w:b/>
        </w:rPr>
        <w:t>E011  Tuesday visible ASCVD risk is 14.5%.</w:t>
      </w:r>
      <w:r>
        <w:br/>
        <w:t>Source: AR_Tue_EMR_ASCVD_Risk_01(1).png</w:t>
      </w:r>
    </w:p>
    <w:p>
      <w:pPr>
        <w:keepNext/>
        <w:spacing w:after="40"/>
      </w:pPr>
      <w:r>
        <w:drawing>
          <wp:inline xmlns:a="http://schemas.openxmlformats.org/drawingml/2006/main" xmlns:pic="http://schemas.openxmlformats.org/drawingml/2006/picture">
            <wp:extent cx="8961120" cy="479895"/>
            <wp:docPr id="12" name="Picture 12"/>
            <wp:cNvGraphicFramePr>
              <a:graphicFrameLocks noChangeAspect="1"/>
            </wp:cNvGraphicFramePr>
            <a:graphic>
              <a:graphicData uri="http://schemas.openxmlformats.org/drawingml/2006/picture">
                <pic:pic>
                  <pic:nvPicPr>
                    <pic:cNvPr id="0" name="a2_fbp.png"/>
                    <pic:cNvPicPr/>
                  </pic:nvPicPr>
                  <pic:blipFill>
                    <a:blip r:embed="rId22"/>
                    <a:stretch>
                      <a:fillRect/>
                    </a:stretch>
                  </pic:blipFill>
                  <pic:spPr>
                    <a:xfrm>
                      <a:off x="0" y="0"/>
                      <a:ext cx="8961120" cy="479895"/>
                    </a:xfrm>
                    <a:prstGeom prst="rect"/>
                  </pic:spPr>
                </pic:pic>
              </a:graphicData>
            </a:graphic>
          </wp:inline>
        </w:drawing>
      </w:r>
    </w:p>
    <w:p>
      <w:pPr>
        <w:pStyle w:val="Caption"/>
        <w:keepLines/>
      </w:pPr>
      <w:r>
        <w:rPr>
          <w:b/>
        </w:rPr>
        <w:t>E012  Tuesday grader substitutes 142/86 and 140/84.</w:t>
      </w:r>
      <w:r>
        <w:br/>
        <w:t>Source: AR_Tue_AI_Feedback_02(1).png</w:t>
      </w:r>
    </w:p>
    <w:p>
      <w:pPr>
        <w:keepNext/>
        <w:spacing w:after="40"/>
      </w:pPr>
      <w:r>
        <w:drawing>
          <wp:inline xmlns:a="http://schemas.openxmlformats.org/drawingml/2006/main" xmlns:pic="http://schemas.openxmlformats.org/drawingml/2006/picture">
            <wp:extent cx="8961120" cy="950562"/>
            <wp:docPr id="13" name="Picture 13"/>
            <wp:cNvGraphicFramePr>
              <a:graphicFrameLocks noChangeAspect="1"/>
            </wp:cNvGraphicFramePr>
            <a:graphic>
              <a:graphicData uri="http://schemas.openxmlformats.org/drawingml/2006/picture">
                <pic:pic>
                  <pic:nvPicPr>
                    <pic:cNvPr id="0" name="a2_frenal.png"/>
                    <pic:cNvPicPr/>
                  </pic:nvPicPr>
                  <pic:blipFill>
                    <a:blip r:embed="rId23"/>
                    <a:stretch>
                      <a:fillRect/>
                    </a:stretch>
                  </pic:blipFill>
                  <pic:spPr>
                    <a:xfrm>
                      <a:off x="0" y="0"/>
                      <a:ext cx="8961120" cy="950562"/>
                    </a:xfrm>
                    <a:prstGeom prst="rect"/>
                  </pic:spPr>
                </pic:pic>
              </a:graphicData>
            </a:graphic>
          </wp:inline>
        </w:drawing>
      </w:r>
    </w:p>
    <w:p>
      <w:pPr>
        <w:pStyle w:val="Caption"/>
        <w:keepLines/>
      </w:pPr>
      <w:r>
        <w:rPr>
          <w:b/>
        </w:rPr>
        <w:t>E013  Tuesday grader substitutes a different set of renal laboratory values.</w:t>
      </w:r>
      <w:r>
        <w:br/>
        <w:t>Source: AR_Tue_AI_Feedback_02(1).png</w:t>
      </w:r>
    </w:p>
    <w:p>
      <w:pPr>
        <w:keepNext/>
        <w:spacing w:after="40"/>
      </w:pPr>
      <w:r>
        <w:drawing>
          <wp:inline xmlns:a="http://schemas.openxmlformats.org/drawingml/2006/main" xmlns:pic="http://schemas.openxmlformats.org/drawingml/2006/picture">
            <wp:extent cx="8961120" cy="710614"/>
            <wp:docPr id="14" name="Picture 14"/>
            <wp:cNvGraphicFramePr>
              <a:graphicFrameLocks noChangeAspect="1"/>
            </wp:cNvGraphicFramePr>
            <a:graphic>
              <a:graphicData uri="http://schemas.openxmlformats.org/drawingml/2006/picture">
                <pic:pic>
                  <pic:nvPicPr>
                    <pic:cNvPr id="0" name="a2_fhep.png"/>
                    <pic:cNvPicPr/>
                  </pic:nvPicPr>
                  <pic:blipFill>
                    <a:blip r:embed="rId24"/>
                    <a:stretch>
                      <a:fillRect/>
                    </a:stretch>
                  </pic:blipFill>
                  <pic:spPr>
                    <a:xfrm>
                      <a:off x="0" y="0"/>
                      <a:ext cx="8961120" cy="710614"/>
                    </a:xfrm>
                    <a:prstGeom prst="rect"/>
                  </pic:spPr>
                </pic:pic>
              </a:graphicData>
            </a:graphic>
          </wp:inline>
        </w:drawing>
      </w:r>
    </w:p>
    <w:p>
      <w:pPr>
        <w:pStyle w:val="Caption"/>
        <w:keepLines/>
      </w:pPr>
      <w:r>
        <w:rPr>
          <w:b/>
        </w:rPr>
        <w:t>E014  Tuesday grader expects different liver enzymes and total cholesterol.</w:t>
      </w:r>
      <w:r>
        <w:br/>
        <w:t>Source: AR_Tue_AI_Feedback_03(1).png</w:t>
      </w:r>
    </w:p>
    <w:p>
      <w:pPr>
        <w:keepNext/>
        <w:spacing w:after="40"/>
      </w:pPr>
      <w:r>
        <w:drawing>
          <wp:inline xmlns:a="http://schemas.openxmlformats.org/drawingml/2006/main" xmlns:pic="http://schemas.openxmlformats.org/drawingml/2006/picture">
            <wp:extent cx="8961120" cy="470666"/>
            <wp:docPr id="15" name="Picture 15"/>
            <wp:cNvGraphicFramePr>
              <a:graphicFrameLocks noChangeAspect="1"/>
            </wp:cNvGraphicFramePr>
            <a:graphic>
              <a:graphicData uri="http://schemas.openxmlformats.org/drawingml/2006/picture">
                <pic:pic>
                  <pic:nvPicPr>
                    <pic:cNvPr id="0" name="a2_flip.png"/>
                    <pic:cNvPicPr/>
                  </pic:nvPicPr>
                  <pic:blipFill>
                    <a:blip r:embed="rId25"/>
                    <a:stretch>
                      <a:fillRect/>
                    </a:stretch>
                  </pic:blipFill>
                  <pic:spPr>
                    <a:xfrm>
                      <a:off x="0" y="0"/>
                      <a:ext cx="8961120" cy="470666"/>
                    </a:xfrm>
                    <a:prstGeom prst="rect"/>
                  </pic:spPr>
                </pic:pic>
              </a:graphicData>
            </a:graphic>
          </wp:inline>
        </w:drawing>
      </w:r>
    </w:p>
    <w:p>
      <w:pPr>
        <w:pStyle w:val="Caption"/>
        <w:keepLines/>
      </w:pPr>
      <w:r>
        <w:rPr>
          <w:b/>
        </w:rPr>
        <w:t>E015  Tuesday grader expects different HDL and triglycerides.</w:t>
      </w:r>
      <w:r>
        <w:br/>
        <w:t>Source: AR_Tue_AI_Feedback_03(1).png</w:t>
      </w:r>
    </w:p>
    <w:p>
      <w:pPr>
        <w:keepNext/>
        <w:spacing w:after="40"/>
      </w:pPr>
      <w:r>
        <w:drawing>
          <wp:inline xmlns:a="http://schemas.openxmlformats.org/drawingml/2006/main" xmlns:pic="http://schemas.openxmlformats.org/drawingml/2006/picture">
            <wp:extent cx="8961120" cy="239948"/>
            <wp:docPr id="16" name="Picture 16"/>
            <wp:cNvGraphicFramePr>
              <a:graphicFrameLocks noChangeAspect="1"/>
            </wp:cNvGraphicFramePr>
            <a:graphic>
              <a:graphicData uri="http://schemas.openxmlformats.org/drawingml/2006/picture">
                <pic:pic>
                  <pic:nvPicPr>
                    <pic:cNvPr id="0" name="a2_frisk.png"/>
                    <pic:cNvPicPr/>
                  </pic:nvPicPr>
                  <pic:blipFill>
                    <a:blip r:embed="rId26"/>
                    <a:stretch>
                      <a:fillRect/>
                    </a:stretch>
                  </pic:blipFill>
                  <pic:spPr>
                    <a:xfrm>
                      <a:off x="0" y="0"/>
                      <a:ext cx="8961120" cy="239948"/>
                    </a:xfrm>
                    <a:prstGeom prst="rect"/>
                  </pic:spPr>
                </pic:pic>
              </a:graphicData>
            </a:graphic>
          </wp:inline>
        </w:drawing>
      </w:r>
    </w:p>
    <w:p>
      <w:pPr>
        <w:pStyle w:val="Caption"/>
        <w:keepLines/>
      </w:pPr>
      <w:r>
        <w:rPr>
          <w:b/>
        </w:rPr>
        <w:t>E016  Tuesday grader expects 17.4% instead of 14.5%.</w:t>
      </w:r>
      <w:r>
        <w:br/>
        <w:t>Source: AR_Tue_AI_Feedback_03(1).png</w:t>
      </w:r>
    </w:p>
    <w:p>
      <w:pPr>
        <w:keepNext/>
        <w:spacing w:after="40"/>
      </w:pPr>
      <w:r>
        <w:drawing>
          <wp:inline xmlns:a="http://schemas.openxmlformats.org/drawingml/2006/main" xmlns:pic="http://schemas.openxmlformats.org/drawingml/2006/picture">
            <wp:extent cx="8961120" cy="240195"/>
            <wp:docPr id="17" name="Picture 17"/>
            <wp:cNvGraphicFramePr>
              <a:graphicFrameLocks noChangeAspect="1"/>
            </wp:cNvGraphicFramePr>
            <a:graphic>
              <a:graphicData uri="http://schemas.openxmlformats.org/drawingml/2006/picture">
                <pic:pic>
                  <pic:nvPicPr>
                    <pic:cNvPr id="0" name="a2_wrisk.png"/>
                    <pic:cNvPicPr/>
                  </pic:nvPicPr>
                  <pic:blipFill>
                    <a:blip r:embed="rId27"/>
                    <a:stretch>
                      <a:fillRect/>
                    </a:stretch>
                  </pic:blipFill>
                  <pic:spPr>
                    <a:xfrm>
                      <a:off x="0" y="0"/>
                      <a:ext cx="8961120" cy="240195"/>
                    </a:xfrm>
                    <a:prstGeom prst="rect"/>
                  </pic:spPr>
                </pic:pic>
              </a:graphicData>
            </a:graphic>
          </wp:inline>
        </w:drawing>
      </w:r>
    </w:p>
    <w:p>
      <w:pPr>
        <w:pStyle w:val="Caption"/>
        <w:keepLines/>
      </w:pPr>
      <w:r>
        <w:rPr>
          <w:b/>
        </w:rPr>
        <w:t>E017  Wednesday grader carries forward the unsupported 17.4% baseline.</w:t>
      </w:r>
      <w:r>
        <w:br/>
        <w:t>Source: AR_Wed_AI_Feedback_02.png</w:t>
      </w:r>
    </w:p>
    <w:p>
      <w:pPr>
        <w:keepNext/>
        <w:spacing w:after="40"/>
      </w:pPr>
      <w:r>
        <w:drawing>
          <wp:inline xmlns:a="http://schemas.openxmlformats.org/drawingml/2006/main" xmlns:pic="http://schemas.openxmlformats.org/drawingml/2006/picture">
            <wp:extent cx="8961120" cy="395208"/>
            <wp:docPr id="18" name="Picture 18"/>
            <wp:cNvGraphicFramePr>
              <a:graphicFrameLocks noChangeAspect="1"/>
            </wp:cNvGraphicFramePr>
            <a:graphic>
              <a:graphicData uri="http://schemas.openxmlformats.org/drawingml/2006/picture">
                <pic:pic>
                  <pic:nvPicPr>
                    <pic:cNvPr id="0" name="a2_hrisk.png"/>
                    <pic:cNvPicPr/>
                  </pic:nvPicPr>
                  <pic:blipFill>
                    <a:blip r:embed="rId28"/>
                    <a:stretch>
                      <a:fillRect/>
                    </a:stretch>
                  </pic:blipFill>
                  <pic:spPr>
                    <a:xfrm>
                      <a:off x="0" y="0"/>
                      <a:ext cx="8961120" cy="395208"/>
                    </a:xfrm>
                    <a:prstGeom prst="rect"/>
                  </pic:spPr>
                </pic:pic>
              </a:graphicData>
            </a:graphic>
          </wp:inline>
        </w:drawing>
      </w:r>
    </w:p>
    <w:p>
      <w:pPr>
        <w:pStyle w:val="Caption"/>
        <w:keepLines/>
      </w:pPr>
      <w:r>
        <w:rPr>
          <w:b/>
        </w:rPr>
        <w:t>E018  Thursday grader again expects a 17.4% baseline.</w:t>
      </w:r>
      <w:r>
        <w:br/>
        <w:t>Source: AR_Thu_AI_Feedback_02.png</w:t>
      </w:r>
    </w:p>
    <w:p>
      <w:pPr>
        <w:pStyle w:val="Heading1"/>
      </w:pPr>
      <w:r>
        <w:t>V03 The grader requires an unsupported simvastatin history</w:t>
      </w:r>
    </w:p>
    <w:p>
      <w:pPr>
        <w:keepNext/>
      </w:pPr>
      <w:r>
        <w:rPr>
          <w:b/>
        </w:rPr>
        <w:t xml:space="preserve">Priority: </w:t>
      </w:r>
      <w:r>
        <w:t>High    |    Status: Still needs developer action</w:t>
      </w:r>
    </w:p>
    <w:p>
      <w:pPr>
        <w:keepNext/>
      </w:pPr>
      <w:r>
        <w:rPr>
          <w:b/>
        </w:rPr>
        <w:t xml:space="preserve">Problem type: </w:t>
      </w:r>
      <w:r>
        <w:t>EMR and AI patient versus grader    |    Scope: Angela Rodriguez · Tuesday and Wednesday</w:t>
      </w:r>
    </w:p>
    <w:p>
      <w:pPr>
        <w:keepNext/>
      </w:pPr>
      <w:r>
        <w:rPr>
          <w:b/>
        </w:rPr>
        <w:t xml:space="preserve">Verification: </w:t>
      </w:r>
      <w:r>
        <w:t>Confirmed</w:t>
      </w:r>
    </w:p>
    <w:p>
      <w:r>
        <w:rPr>
          <w:b/>
        </w:rPr>
        <w:t xml:space="preserve">Problem: </w:t>
      </w:r>
      <w:r>
        <w:t>The grader expects current or prior simvastatin and its discontinuation, but that medicine is not established by the visible medication list or the medication interview.</w:t>
      </w:r>
    </w:p>
    <w:p>
      <w:r>
        <w:rPr>
          <w:b/>
        </w:rPr>
        <w:t xml:space="preserve">What the student sees or hears: </w:t>
      </w:r>
      <w:r>
        <w:t>Tuesday lists losartan and amlodipine, with zero discontinued medicines. The patient reports that rosuvastatin was prescribed but never started. Wednesday documents rosuvastatin 20 mg daily; the current list still shows no discontinued medicine.</w:t>
      </w:r>
    </w:p>
    <w:p>
      <w:r>
        <w:rPr>
          <w:b/>
        </w:rPr>
        <w:t xml:space="preserve">What the grader or reference expects: </w:t>
      </w:r>
      <w:r>
        <w:t>Tuesday deductions require simvastatin in medication history and a plan to stop it. Wednesday again requires an explicit simvastatin discontinuation statement.</w:t>
      </w:r>
    </w:p>
    <w:p>
      <w:r>
        <w:rPr>
          <w:b/>
        </w:rPr>
        <w:t xml:space="preserve">Why it matters: </w:t>
      </w:r>
      <w:r>
        <w:t>This expectation pressures students to invent a medication exposure or a discontinuation action. A missing old prescription is possible, but it must be made available before it can be required.</w:t>
      </w:r>
    </w:p>
    <w:p>
      <w:r>
        <w:rPr>
          <w:b/>
        </w:rPr>
        <w:t xml:space="preserve">Please fix: </w:t>
      </w:r>
      <w:r>
        <w:t>Either expose and reconcile the intended simvastatin history in the chart and patient script, or remove its grading requirements. Accept the actual medication reconciliation until the sources agree.</w:t>
      </w:r>
    </w:p>
    <w:p>
      <w:pPr>
        <w:pStyle w:val="Heading2"/>
      </w:pPr>
      <w:r>
        <w:t>Evidence</w:t>
      </w:r>
    </w:p>
    <w:p>
      <w:pPr>
        <w:keepNext/>
        <w:spacing w:after="40"/>
      </w:pPr>
      <w:r>
        <w:drawing>
          <wp:inline xmlns:a="http://schemas.openxmlformats.org/drawingml/2006/main" xmlns:pic="http://schemas.openxmlformats.org/drawingml/2006/picture">
            <wp:extent cx="5394960" cy="2843784"/>
            <wp:docPr id="19" name="Picture 19"/>
            <wp:cNvGraphicFramePr>
              <a:graphicFrameLocks noChangeAspect="1"/>
            </wp:cNvGraphicFramePr>
            <a:graphic>
              <a:graphicData uri="http://schemas.openxmlformats.org/drawingml/2006/picture">
                <pic:pic>
                  <pic:nvPicPr>
                    <pic:cNvPr id="0" name="a3_meds.png"/>
                    <pic:cNvPicPr/>
                  </pic:nvPicPr>
                  <pic:blipFill>
                    <a:blip r:embed="rId29"/>
                    <a:stretch>
                      <a:fillRect/>
                    </a:stretch>
                  </pic:blipFill>
                  <pic:spPr>
                    <a:xfrm>
                      <a:off x="0" y="0"/>
                      <a:ext cx="5394960" cy="2843784"/>
                    </a:xfrm>
                    <a:prstGeom prst="rect"/>
                  </pic:spPr>
                </pic:pic>
              </a:graphicData>
            </a:graphic>
          </wp:inline>
        </w:drawing>
      </w:r>
    </w:p>
    <w:p>
      <w:pPr>
        <w:pStyle w:val="Caption"/>
        <w:keepLines/>
      </w:pPr>
      <w:r>
        <w:rPr>
          <w:b/>
        </w:rPr>
        <w:t>E019  Tuesday chart lists two current medicines and zero discontinued medicines; neither is simvastatin.</w:t>
      </w:r>
      <w:r>
        <w:br/>
        <w:t>Source: AR_Tue_EMR_Medication_List_01(1).png</w:t>
      </w:r>
    </w:p>
    <w:p>
      <w:pPr>
        <w:keepNext/>
        <w:spacing w:after="40"/>
      </w:pPr>
      <w:r>
        <w:drawing>
          <wp:inline xmlns:a="http://schemas.openxmlformats.org/drawingml/2006/main" xmlns:pic="http://schemas.openxmlformats.org/drawingml/2006/picture">
            <wp:extent cx="5943600" cy="2146565"/>
            <wp:docPr id="20" name="Picture 20"/>
            <wp:cNvGraphicFramePr>
              <a:graphicFrameLocks noChangeAspect="1"/>
            </wp:cNvGraphicFramePr>
            <a:graphic>
              <a:graphicData uri="http://schemas.openxmlformats.org/drawingml/2006/picture">
                <pic:pic>
                  <pic:nvPicPr>
                    <pic:cNvPr id="0" name="a3_int.png"/>
                    <pic:cNvPicPr/>
                  </pic:nvPicPr>
                  <pic:blipFill>
                    <a:blip r:embed="rId30"/>
                    <a:stretch>
                      <a:fillRect/>
                    </a:stretch>
                  </pic:blipFill>
                  <pic:spPr>
                    <a:xfrm>
                      <a:off x="0" y="0"/>
                      <a:ext cx="5943600" cy="2146565"/>
                    </a:xfrm>
                    <a:prstGeom prst="rect"/>
                  </pic:spPr>
                </pic:pic>
              </a:graphicData>
            </a:graphic>
          </wp:inline>
        </w:drawing>
      </w:r>
    </w:p>
    <w:p>
      <w:pPr>
        <w:pStyle w:val="Caption"/>
        <w:keepLines/>
      </w:pPr>
      <w:r>
        <w:rPr>
          <w:b/>
        </w:rPr>
        <w:t>E020  Tuesday medication reconciliation identifies losartan, amlodipine, supplements and unstarted rosuvastatin.</w:t>
      </w:r>
      <w:r>
        <w:br/>
        <w:t>Source: AR_Tue_INT_Patient_Interview_06(1).png</w:t>
      </w:r>
    </w:p>
    <w:p>
      <w:pPr>
        <w:keepNext/>
        <w:spacing w:after="40"/>
      </w:pPr>
      <w:r>
        <w:drawing>
          <wp:inline xmlns:a="http://schemas.openxmlformats.org/drawingml/2006/main" xmlns:pic="http://schemas.openxmlformats.org/drawingml/2006/picture">
            <wp:extent cx="8961120" cy="710614"/>
            <wp:docPr id="21" name="Picture 21"/>
            <wp:cNvGraphicFramePr>
              <a:graphicFrameLocks noChangeAspect="1"/>
            </wp:cNvGraphicFramePr>
            <a:graphic>
              <a:graphicData uri="http://schemas.openxmlformats.org/drawingml/2006/picture">
                <pic:pic>
                  <pic:nvPicPr>
                    <pic:cNvPr id="0" name="a3_ft.png"/>
                    <pic:cNvPicPr/>
                  </pic:nvPicPr>
                  <pic:blipFill>
                    <a:blip r:embed="rId31"/>
                    <a:stretch>
                      <a:fillRect/>
                    </a:stretch>
                  </pic:blipFill>
                  <pic:spPr>
                    <a:xfrm>
                      <a:off x="0" y="0"/>
                      <a:ext cx="8961120" cy="710614"/>
                    </a:xfrm>
                    <a:prstGeom prst="rect"/>
                  </pic:spPr>
                </pic:pic>
              </a:graphicData>
            </a:graphic>
          </wp:inline>
        </w:drawing>
      </w:r>
    </w:p>
    <w:p>
      <w:pPr>
        <w:pStyle w:val="Caption"/>
        <w:keepLines/>
      </w:pPr>
      <w:r>
        <w:rPr>
          <w:b/>
        </w:rPr>
        <w:t>E021  Tuesday grader requires simvastatin in the medication history.</w:t>
      </w:r>
      <w:r>
        <w:br/>
        <w:t>Source: AR_Tue_AI_Feedback_02(1).png</w:t>
      </w:r>
    </w:p>
    <w:p>
      <w:pPr>
        <w:keepNext/>
        <w:spacing w:after="40"/>
      </w:pPr>
      <w:r>
        <w:drawing>
          <wp:inline xmlns:a="http://schemas.openxmlformats.org/drawingml/2006/main" xmlns:pic="http://schemas.openxmlformats.org/drawingml/2006/picture">
            <wp:extent cx="8961120" cy="239948"/>
            <wp:docPr id="22" name="Picture 22"/>
            <wp:cNvGraphicFramePr>
              <a:graphicFrameLocks noChangeAspect="1"/>
            </wp:cNvGraphicFramePr>
            <a:graphic>
              <a:graphicData uri="http://schemas.openxmlformats.org/drawingml/2006/picture">
                <pic:pic>
                  <pic:nvPicPr>
                    <pic:cNvPr id="0" name="a3_fstop.png"/>
                    <pic:cNvPicPr/>
                  </pic:nvPicPr>
                  <pic:blipFill>
                    <a:blip r:embed="rId32"/>
                    <a:stretch>
                      <a:fillRect/>
                    </a:stretch>
                  </pic:blipFill>
                  <pic:spPr>
                    <a:xfrm>
                      <a:off x="0" y="0"/>
                      <a:ext cx="8961120" cy="239948"/>
                    </a:xfrm>
                    <a:prstGeom prst="rect"/>
                  </pic:spPr>
                </pic:pic>
              </a:graphicData>
            </a:graphic>
          </wp:inline>
        </w:drawing>
      </w:r>
    </w:p>
    <w:p>
      <w:pPr>
        <w:pStyle w:val="Caption"/>
        <w:keepLines/>
      </w:pPr>
      <w:r>
        <w:rPr>
          <w:b/>
        </w:rPr>
        <w:t>E022  Tuesday grader requires a discontinuation plan for the unestablished medicine.</w:t>
      </w:r>
      <w:r>
        <w:br/>
        <w:t>Source: AR_Tue_AI_Feedback_03(1).png</w:t>
      </w:r>
    </w:p>
    <w:p>
      <w:pPr>
        <w:keepNext/>
        <w:spacing w:after="40"/>
      </w:pPr>
      <w:r>
        <w:drawing>
          <wp:inline xmlns:a="http://schemas.openxmlformats.org/drawingml/2006/main" xmlns:pic="http://schemas.openxmlformats.org/drawingml/2006/picture">
            <wp:extent cx="8961120" cy="240195"/>
            <wp:docPr id="23" name="Picture 23"/>
            <wp:cNvGraphicFramePr>
              <a:graphicFrameLocks noChangeAspect="1"/>
            </wp:cNvGraphicFramePr>
            <a:graphic>
              <a:graphicData uri="http://schemas.openxmlformats.org/drawingml/2006/picture">
                <pic:pic>
                  <pic:nvPicPr>
                    <pic:cNvPr id="0" name="a3_fw.png"/>
                    <pic:cNvPicPr/>
                  </pic:nvPicPr>
                  <pic:blipFill>
                    <a:blip r:embed="rId33"/>
                    <a:stretch>
                      <a:fillRect/>
                    </a:stretch>
                  </pic:blipFill>
                  <pic:spPr>
                    <a:xfrm>
                      <a:off x="0" y="0"/>
                      <a:ext cx="8961120" cy="240195"/>
                    </a:xfrm>
                    <a:prstGeom prst="rect"/>
                  </pic:spPr>
                </pic:pic>
              </a:graphicData>
            </a:graphic>
          </wp:inline>
        </w:drawing>
      </w:r>
    </w:p>
    <w:p>
      <w:pPr>
        <w:pStyle w:val="Caption"/>
        <w:keepLines/>
      </w:pPr>
      <w:r>
        <w:rPr>
          <w:b/>
        </w:rPr>
        <w:t>E023  Wednesday grader repeats the simvastatin discontinuation expectation.</w:t>
      </w:r>
      <w:r>
        <w:br/>
        <w:t>Source: AR_Wed_AI_Feedback_02.png</w:t>
      </w:r>
    </w:p>
    <w:p>
      <w:pPr>
        <w:pStyle w:val="Heading1"/>
      </w:pPr>
      <w:r>
        <w:t>V04 Metformin renal dose adjustment is penalized</w:t>
      </w:r>
    </w:p>
    <w:p>
      <w:pPr>
        <w:keepNext/>
      </w:pPr>
      <w:r>
        <w:rPr>
          <w:b/>
        </w:rPr>
        <w:t xml:space="preserve">Priority: </w:t>
      </w:r>
      <w:r>
        <w:t>High    |    Status: Still needs developer action</w:t>
      </w:r>
    </w:p>
    <w:p>
      <w:pPr>
        <w:keepNext/>
      </w:pPr>
      <w:r>
        <w:rPr>
          <w:b/>
        </w:rPr>
        <w:t xml:space="preserve">Problem type: </w:t>
      </w:r>
      <w:r>
        <w:t>Clinical safety and grader reference    |    Scope: David Chen · Tuesday, Wednesday and Thursday</w:t>
      </w:r>
    </w:p>
    <w:p>
      <w:pPr>
        <w:keepNext/>
      </w:pPr>
      <w:r>
        <w:rPr>
          <w:b/>
        </w:rPr>
        <w:t xml:space="preserve">Verification: </w:t>
      </w:r>
      <w:r>
        <w:t>Confirmed with direct EMR evidence at all three stages</w:t>
      </w:r>
    </w:p>
    <w:p>
      <w:r>
        <w:rPr>
          <w:b/>
        </w:rPr>
        <w:t xml:space="preserve">Problem: </w:t>
      </w:r>
      <w:r>
        <w:t>All three feedback sets deduct 0.8 points for reducing metformin ER from 1,000 mg twice daily to 1,000 mg total daily.</w:t>
      </w:r>
    </w:p>
    <w:p>
      <w:r>
        <w:rPr>
          <w:b/>
        </w:rPr>
        <w:t xml:space="preserve">What the student sees or hears: </w:t>
      </w:r>
      <w:r>
        <w:t>The live renal panels show eGFR 42 on Tuesday, 40 on Wednesday and 41 on Thursday. The follow-up creatinine values are 1.90 and 1.85 mg/dL; potassium is 5.1 then 4.9 mEq/L. Patient medication interviews continue to report metformin ER 1,000 mg twice daily.</w:t>
      </w:r>
    </w:p>
    <w:p>
      <w:r>
        <w:rPr>
          <w:b/>
        </w:rPr>
        <w:t xml:space="preserve">What the grader or reference expects: </w:t>
      </w:r>
      <w:r>
        <w:t>The grader explicitly requires continuation of 1,000 mg twice daily. ADA/KDIGO recommends reducing metformin to 1,000 mg daily when eGFR is 30–44 mL/min/1.73 m² [R1].</w:t>
      </w:r>
    </w:p>
    <w:p>
      <w:r>
        <w:rPr>
          <w:b/>
        </w:rPr>
        <w:t xml:space="preserve">Why it matters: </w:t>
      </w:r>
      <w:r>
        <w:t>The fixed-dose expectation penalizes a recommended safety adjustment for reduced kidney clearance. Direct EMR and grader evidence now support the finding at all three stages.</w:t>
      </w:r>
    </w:p>
    <w:p>
      <w:r>
        <w:rPr>
          <w:b/>
        </w:rPr>
        <w:t xml:space="preserve">Please fix: </w:t>
      </w:r>
      <w:r>
        <w:t>Replace the unconditional continuation criterion with renal-dose-aware scoring. Accept a justified 1,000 mg total daily plan with appropriate monitoring. Retest the grading at all three stages after the criterion is corrected.</w:t>
      </w:r>
    </w:p>
    <w:p>
      <w:pPr>
        <w:pStyle w:val="Heading2"/>
      </w:pPr>
      <w:r>
        <w:t>Evidence</w:t>
      </w:r>
    </w:p>
    <w:p>
      <w:pPr>
        <w:keepNext/>
        <w:spacing w:after="40"/>
      </w:pPr>
      <w:r>
        <w:drawing>
          <wp:inline xmlns:a="http://schemas.openxmlformats.org/drawingml/2006/main" xmlns:pic="http://schemas.openxmlformats.org/drawingml/2006/picture">
            <wp:extent cx="4242816" cy="1472184"/>
            <wp:docPr id="24" name="Picture 24"/>
            <wp:cNvGraphicFramePr>
              <a:graphicFrameLocks noChangeAspect="1"/>
            </wp:cNvGraphicFramePr>
            <a:graphic>
              <a:graphicData uri="http://schemas.openxmlformats.org/drawingml/2006/picture">
                <pic:pic>
                  <pic:nvPicPr>
                    <pic:cNvPr id="0" name="d4_egfr.png"/>
                    <pic:cNvPicPr/>
                  </pic:nvPicPr>
                  <pic:blipFill>
                    <a:blip r:embed="rId34"/>
                    <a:stretch>
                      <a:fillRect/>
                    </a:stretch>
                  </pic:blipFill>
                  <pic:spPr>
                    <a:xfrm>
                      <a:off x="0" y="0"/>
                      <a:ext cx="4242816" cy="1472184"/>
                    </a:xfrm>
                    <a:prstGeom prst="rect"/>
                  </pic:spPr>
                </pic:pic>
              </a:graphicData>
            </a:graphic>
          </wp:inline>
        </w:drawing>
      </w:r>
    </w:p>
    <w:p>
      <w:pPr>
        <w:pStyle w:val="Caption"/>
        <w:keepLines/>
      </w:pPr>
      <w:r>
        <w:rPr>
          <w:b/>
        </w:rPr>
        <w:t>E024  Tuesday live creatinine 1.82 mg/dL and eGFR 42 mL/min/1.73 m².</w:t>
      </w:r>
      <w:r>
        <w:br/>
        <w:t>Source: DC_Tue_EMR_Renal_Labs_01.png</w:t>
      </w: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370832" cy="2622499"/>
                  <wp:docPr id="25" name="Picture 25"/>
                  <wp:cNvGraphicFramePr>
                    <a:graphicFrameLocks noChangeAspect="1"/>
                  </wp:cNvGraphicFramePr>
                  <a:graphic>
                    <a:graphicData uri="http://schemas.openxmlformats.org/drawingml/2006/picture">
                      <pic:pic>
                        <pic:nvPicPr>
                          <pic:cNvPr id="0" name="d4_wrenal.png"/>
                          <pic:cNvPicPr/>
                        </pic:nvPicPr>
                        <pic:blipFill>
                          <a:blip r:embed="rId35"/>
                          <a:stretch>
                            <a:fillRect/>
                          </a:stretch>
                        </pic:blipFill>
                        <pic:spPr>
                          <a:xfrm>
                            <a:off x="0" y="0"/>
                            <a:ext cx="4370832" cy="2622499"/>
                          </a:xfrm>
                          <a:prstGeom prst="rect"/>
                        </pic:spPr>
                      </pic:pic>
                    </a:graphicData>
                  </a:graphic>
                </wp:inline>
              </w:drawing>
            </w:r>
          </w:p>
          <w:p>
            <w:pPr>
              <w:pStyle w:val="Caption"/>
              <w:keepLines/>
            </w:pPr>
            <w:r>
              <w:rPr>
                <w:b/>
              </w:rPr>
              <w:t>E025  Wednesday live potassium 5.1 mEq/L, creatinine 1.90 mg/dL and eGFR 40 mL/min/1.73 m².</w:t>
            </w:r>
            <w:r>
              <w:br/>
              <w:t>Source: DC_Wed_EMR_Renal_Labs_01.png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370832" cy="2018694"/>
                  <wp:docPr id="26" name="Picture 26"/>
                  <wp:cNvGraphicFramePr>
                    <a:graphicFrameLocks noChangeAspect="1"/>
                  </wp:cNvGraphicFramePr>
                  <a:graphic>
                    <a:graphicData uri="http://schemas.openxmlformats.org/drawingml/2006/picture">
                      <pic:pic>
                        <pic:nvPicPr>
                          <pic:cNvPr id="0" name="d4_hrenal.png"/>
                          <pic:cNvPicPr/>
                        </pic:nvPicPr>
                        <pic:blipFill>
                          <a:blip r:embed="rId36"/>
                          <a:stretch>
                            <a:fillRect/>
                          </a:stretch>
                        </pic:blipFill>
                        <pic:spPr>
                          <a:xfrm>
                            <a:off x="0" y="0"/>
                            <a:ext cx="4370832" cy="2018694"/>
                          </a:xfrm>
                          <a:prstGeom prst="rect"/>
                        </pic:spPr>
                      </pic:pic>
                    </a:graphicData>
                  </a:graphic>
                </wp:inline>
              </w:drawing>
            </w:r>
          </w:p>
          <w:p>
            <w:pPr>
              <w:pStyle w:val="Caption"/>
              <w:keepLines/>
            </w:pPr>
            <w:r>
              <w:rPr>
                <w:b/>
              </w:rPr>
              <w:t>E026  Thursday live potassium 4.9 mEq/L, creatinine 1.85 mg/dL and eGFR 41 mL/min/1.73 m².</w:t>
            </w:r>
            <w:r>
              <w:br/>
              <w:t>Source: DC_Thu_EMR_Renal_Labs_01.png</w:t>
            </w:r>
          </w:p>
        </w:tc>
      </w:tr>
    </w:tbl>
    <w:p>
      <w:pPr>
        <w:spacing w:after="20"/>
      </w:pPr>
    </w:p>
    <w:p>
      <w:pPr>
        <w:keepNext/>
        <w:spacing w:after="40"/>
      </w:pPr>
      <w:r>
        <w:drawing>
          <wp:inline xmlns:a="http://schemas.openxmlformats.org/drawingml/2006/main" xmlns:pic="http://schemas.openxmlformats.org/drawingml/2006/picture">
            <wp:extent cx="8961120" cy="239209"/>
            <wp:docPr id="27" name="Picture 27"/>
            <wp:cNvGraphicFramePr>
              <a:graphicFrameLocks noChangeAspect="1"/>
            </wp:cNvGraphicFramePr>
            <a:graphic>
              <a:graphicData uri="http://schemas.openxmlformats.org/drawingml/2006/picture">
                <pic:pic>
                  <pic:nvPicPr>
                    <pic:cNvPr id="0" name="d4_t.png"/>
                    <pic:cNvPicPr/>
                  </pic:nvPicPr>
                  <pic:blipFill>
                    <a:blip r:embed="rId37"/>
                    <a:stretch>
                      <a:fillRect/>
                    </a:stretch>
                  </pic:blipFill>
                  <pic:spPr>
                    <a:xfrm>
                      <a:off x="0" y="0"/>
                      <a:ext cx="8961120" cy="239209"/>
                    </a:xfrm>
                    <a:prstGeom prst="rect"/>
                  </pic:spPr>
                </pic:pic>
              </a:graphicData>
            </a:graphic>
          </wp:inline>
        </w:drawing>
      </w:r>
    </w:p>
    <w:p>
      <w:pPr>
        <w:pStyle w:val="Caption"/>
        <w:keepLines/>
      </w:pPr>
      <w:r>
        <w:rPr>
          <w:b/>
        </w:rPr>
        <w:t>E027  Tuesday deducts 0.8 points for renal dose reduction.</w:t>
      </w:r>
      <w:r>
        <w:br/>
        <w:t>Source: DC_Tue_AI_Feedback_03.png</w:t>
      </w:r>
    </w:p>
    <w:p>
      <w:pPr>
        <w:keepNext/>
        <w:spacing w:after="40"/>
      </w:pPr>
      <w:r>
        <w:drawing>
          <wp:inline xmlns:a="http://schemas.openxmlformats.org/drawingml/2006/main" xmlns:pic="http://schemas.openxmlformats.org/drawingml/2006/picture">
            <wp:extent cx="8961120" cy="240940"/>
            <wp:docPr id="28" name="Picture 28"/>
            <wp:cNvGraphicFramePr>
              <a:graphicFrameLocks noChangeAspect="1"/>
            </wp:cNvGraphicFramePr>
            <a:graphic>
              <a:graphicData uri="http://schemas.openxmlformats.org/drawingml/2006/picture">
                <pic:pic>
                  <pic:nvPicPr>
                    <pic:cNvPr id="0" name="d4_w.png"/>
                    <pic:cNvPicPr/>
                  </pic:nvPicPr>
                  <pic:blipFill>
                    <a:blip r:embed="rId38"/>
                    <a:stretch>
                      <a:fillRect/>
                    </a:stretch>
                  </pic:blipFill>
                  <pic:spPr>
                    <a:xfrm>
                      <a:off x="0" y="0"/>
                      <a:ext cx="8961120" cy="240940"/>
                    </a:xfrm>
                    <a:prstGeom prst="rect"/>
                  </pic:spPr>
                </pic:pic>
              </a:graphicData>
            </a:graphic>
          </wp:inline>
        </w:drawing>
      </w:r>
    </w:p>
    <w:p>
      <w:pPr>
        <w:pStyle w:val="Caption"/>
        <w:keepLines/>
      </w:pPr>
      <w:r>
        <w:rPr>
          <w:b/>
        </w:rPr>
        <w:t>E028  Wednesday deducts 0.8 points for 1,000 mg total daily instead of twice daily.</w:t>
      </w:r>
      <w:r>
        <w:br/>
        <w:t>Source: DC_Wed_AI_Feedback_03.png</w:t>
      </w:r>
    </w:p>
    <w:p>
      <w:pPr>
        <w:keepNext/>
        <w:spacing w:after="40"/>
      </w:pPr>
      <w:r>
        <w:drawing>
          <wp:inline xmlns:a="http://schemas.openxmlformats.org/drawingml/2006/main" xmlns:pic="http://schemas.openxmlformats.org/drawingml/2006/picture">
            <wp:extent cx="8961120" cy="240940"/>
            <wp:docPr id="29" name="Picture 29"/>
            <wp:cNvGraphicFramePr>
              <a:graphicFrameLocks noChangeAspect="1"/>
            </wp:cNvGraphicFramePr>
            <a:graphic>
              <a:graphicData uri="http://schemas.openxmlformats.org/drawingml/2006/picture">
                <pic:pic>
                  <pic:nvPicPr>
                    <pic:cNvPr id="0" name="d4_h.png"/>
                    <pic:cNvPicPr/>
                  </pic:nvPicPr>
                  <pic:blipFill>
                    <a:blip r:embed="rId39"/>
                    <a:stretch>
                      <a:fillRect/>
                    </a:stretch>
                  </pic:blipFill>
                  <pic:spPr>
                    <a:xfrm>
                      <a:off x="0" y="0"/>
                      <a:ext cx="8961120" cy="240940"/>
                    </a:xfrm>
                    <a:prstGeom prst="rect"/>
                  </pic:spPr>
                </pic:pic>
              </a:graphicData>
            </a:graphic>
          </wp:inline>
        </w:drawing>
      </w:r>
    </w:p>
    <w:p>
      <w:pPr>
        <w:pStyle w:val="Caption"/>
        <w:keepLines/>
      </w:pPr>
      <w:r>
        <w:rPr>
          <w:b/>
        </w:rPr>
        <w:t>E029  Thursday repeats the same 0.8-point deduction.</w:t>
      </w:r>
      <w:r>
        <w:br/>
        <w:t>Source: DC_Thu_AI_Feedback_02.png</w:t>
      </w:r>
    </w:p>
    <w:p>
      <w:pPr>
        <w:keepNext/>
        <w:spacing w:after="40"/>
      </w:pPr>
      <w:r>
        <w:drawing>
          <wp:inline xmlns:a="http://schemas.openxmlformats.org/drawingml/2006/main" xmlns:pic="http://schemas.openxmlformats.org/drawingml/2006/picture">
            <wp:extent cx="5943600" cy="1852789"/>
            <wp:docPr id="30" name="Picture 30"/>
            <wp:cNvGraphicFramePr>
              <a:graphicFrameLocks noChangeAspect="1"/>
            </wp:cNvGraphicFramePr>
            <a:graphic>
              <a:graphicData uri="http://schemas.openxmlformats.org/drawingml/2006/picture">
                <pic:pic>
                  <pic:nvPicPr>
                    <pic:cNvPr id="0" name="d4_med.png"/>
                    <pic:cNvPicPr/>
                  </pic:nvPicPr>
                  <pic:blipFill>
                    <a:blip r:embed="rId40"/>
                    <a:stretch>
                      <a:fillRect/>
                    </a:stretch>
                  </pic:blipFill>
                  <pic:spPr>
                    <a:xfrm>
                      <a:off x="0" y="0"/>
                      <a:ext cx="5943600" cy="1852789"/>
                    </a:xfrm>
                    <a:prstGeom prst="rect"/>
                  </pic:spPr>
                </pic:pic>
              </a:graphicData>
            </a:graphic>
          </wp:inline>
        </w:drawing>
      </w:r>
    </w:p>
    <w:p>
      <w:pPr>
        <w:pStyle w:val="Caption"/>
        <w:keepLines/>
      </w:pPr>
      <w:r>
        <w:rPr>
          <w:b/>
        </w:rPr>
        <w:t>E030  Thursday patient reports metformin ER 1,000 mg twice daily along with the rest of the regimen.</w:t>
      </w:r>
      <w:r>
        <w:br/>
        <w:t>Source: DC_Thu_INT_Patient_Interview_06.png</w:t>
      </w:r>
    </w:p>
    <w:p>
      <w:pPr>
        <w:pStyle w:val="Heading1"/>
      </w:pPr>
      <w:r>
        <w:t>V05 A father’s heart attack at 61 is misclassified as premature</w:t>
      </w:r>
    </w:p>
    <w:p>
      <w:pPr>
        <w:keepNext/>
      </w:pPr>
      <w:r>
        <w:rPr>
          <w:b/>
        </w:rPr>
        <w:t xml:space="preserve">Priority: </w:t>
      </w:r>
      <w:r>
        <w:t>Medium    |    Status: Still needs developer action</w:t>
      </w:r>
    </w:p>
    <w:p>
      <w:pPr>
        <w:keepNext/>
      </w:pPr>
      <w:r>
        <w:rPr>
          <w:b/>
        </w:rPr>
        <w:t xml:space="preserve">Problem type: </w:t>
      </w:r>
      <w:r>
        <w:t>Clinical reference and EMR versus grader    |    Scope: Michael Turner · Tuesday, Wednesday and Thursday</w:t>
      </w:r>
    </w:p>
    <w:p>
      <w:pPr>
        <w:keepNext/>
      </w:pPr>
      <w:r>
        <w:rPr>
          <w:b/>
        </w:rPr>
        <w:t xml:space="preserve">Verification: </w:t>
      </w:r>
      <w:r>
        <w:t>Confirmed</w:t>
      </w:r>
    </w:p>
    <w:p>
      <w:r>
        <w:rPr>
          <w:b/>
        </w:rPr>
        <w:t xml:space="preserve">Problem: </w:t>
      </w:r>
      <w:r>
        <w:t>The chart and grader treat the father’s heart attack at age 61 as meeting the formal premature-ASCVD family-history criterion.</w:t>
      </w:r>
    </w:p>
    <w:p>
      <w:r>
        <w:rPr>
          <w:b/>
        </w:rPr>
        <w:t xml:space="preserve">What the student sees or hears: </w:t>
      </w:r>
      <w:r>
        <w:t>The father’s event age is consistently 61. The student’s distinction that this does not meet the male premature-event cutoff is penalized on each day.</w:t>
      </w:r>
    </w:p>
    <w:p>
      <w:r>
        <w:rPr>
          <w:b/>
        </w:rPr>
        <w:t xml:space="preserve">What the grader or reference expects: </w:t>
      </w:r>
      <w:r>
        <w:t>The grader requires recognition of premature ASCVD. The conventional risk-enhancer definition uses an event before age 55 in a male first-degree relative and before 65 in a female relative [R5].</w:t>
      </w:r>
    </w:p>
    <w:p>
      <w:r>
        <w:rPr>
          <w:b/>
        </w:rPr>
        <w:t xml:space="preserve">Why it matters: </w:t>
      </w:r>
      <w:r>
        <w:t>The family history remains relevant, but this incorrect label can distort risk reasoning and teaches the wrong criterion.</w:t>
      </w:r>
    </w:p>
    <w:p>
      <w:r>
        <w:rPr>
          <w:b/>
        </w:rPr>
        <w:t xml:space="preserve">Please fix: </w:t>
      </w:r>
      <w:r>
        <w:t>Retain the actual family history and correct the premature-event label and grading logic. Do not change the father’s age merely to make it satisfy a risk-enhancer rule.</w:t>
      </w:r>
    </w:p>
    <w:p>
      <w:pPr>
        <w:pStyle w:val="Heading2"/>
      </w:pPr>
      <w:r>
        <w:t>Evidence</w:t>
      </w:r>
    </w:p>
    <w:p>
      <w:pPr>
        <w:keepNext/>
        <w:spacing w:after="40"/>
      </w:pPr>
      <w:r>
        <w:drawing>
          <wp:inline xmlns:a="http://schemas.openxmlformats.org/drawingml/2006/main" xmlns:pic="http://schemas.openxmlformats.org/drawingml/2006/picture">
            <wp:extent cx="6876288" cy="484632"/>
            <wp:docPr id="31" name="Picture 31"/>
            <wp:cNvGraphicFramePr>
              <a:graphicFrameLocks noChangeAspect="1"/>
            </wp:cNvGraphicFramePr>
            <a:graphic>
              <a:graphicData uri="http://schemas.openxmlformats.org/drawingml/2006/picture">
                <pic:pic>
                  <pic:nvPicPr>
                    <pic:cNvPr id="0" name="m5_chart.png"/>
                    <pic:cNvPicPr/>
                  </pic:nvPicPr>
                  <pic:blipFill>
                    <a:blip r:embed="rId41"/>
                    <a:stretch>
                      <a:fillRect/>
                    </a:stretch>
                  </pic:blipFill>
                  <pic:spPr>
                    <a:xfrm>
                      <a:off x="0" y="0"/>
                      <a:ext cx="6876288" cy="484632"/>
                    </a:xfrm>
                    <a:prstGeom prst="rect"/>
                  </pic:spPr>
                </pic:pic>
              </a:graphicData>
            </a:graphic>
          </wp:inline>
        </w:drawing>
      </w:r>
    </w:p>
    <w:p>
      <w:pPr>
        <w:pStyle w:val="Caption"/>
        <w:keepLines/>
      </w:pPr>
      <w:r>
        <w:rPr>
          <w:b/>
        </w:rPr>
        <w:t>E031  The family-history line calls a father’s heart attack at 61 premature ASCVD.</w:t>
      </w:r>
      <w:r>
        <w:br/>
        <w:t>Source: MT_Tue_EMR_Social_Family_History_01(1).png</w:t>
      </w:r>
    </w:p>
    <w:p>
      <w:pPr>
        <w:keepNext/>
        <w:spacing w:after="40"/>
      </w:pPr>
      <w:r>
        <w:drawing>
          <wp:inline xmlns:a="http://schemas.openxmlformats.org/drawingml/2006/main" xmlns:pic="http://schemas.openxmlformats.org/drawingml/2006/picture">
            <wp:extent cx="8961120" cy="442287"/>
            <wp:docPr id="32" name="Picture 32"/>
            <wp:cNvGraphicFramePr>
              <a:graphicFrameLocks noChangeAspect="1"/>
            </wp:cNvGraphicFramePr>
            <a:graphic>
              <a:graphicData uri="http://schemas.openxmlformats.org/drawingml/2006/picture">
                <pic:pic>
                  <pic:nvPicPr>
                    <pic:cNvPr id="0" name="m5_t.png"/>
                    <pic:cNvPicPr/>
                  </pic:nvPicPr>
                  <pic:blipFill>
                    <a:blip r:embed="rId42"/>
                    <a:stretch>
                      <a:fillRect/>
                    </a:stretch>
                  </pic:blipFill>
                  <pic:spPr>
                    <a:xfrm>
                      <a:off x="0" y="0"/>
                      <a:ext cx="8961120" cy="442287"/>
                    </a:xfrm>
                    <a:prstGeom prst="rect"/>
                  </pic:spPr>
                </pic:pic>
              </a:graphicData>
            </a:graphic>
          </wp:inline>
        </w:drawing>
      </w:r>
    </w:p>
    <w:p>
      <w:pPr>
        <w:pStyle w:val="Caption"/>
        <w:keepLines/>
      </w:pPr>
      <w:r>
        <w:rPr>
          <w:b/>
        </w:rPr>
        <w:t>E032  Tuesday penalizes the correct male-age threshold interpretation.</w:t>
      </w:r>
      <w:r>
        <w:br/>
        <w:t>Source: MT_Tue_AI_Feedback_02(2).png</w:t>
      </w:r>
    </w:p>
    <w:p>
      <w:pPr>
        <w:keepNext/>
        <w:spacing w:after="40"/>
      </w:pPr>
      <w:r>
        <w:drawing>
          <wp:inline xmlns:a="http://schemas.openxmlformats.org/drawingml/2006/main" xmlns:pic="http://schemas.openxmlformats.org/drawingml/2006/picture">
            <wp:extent cx="8961120" cy="409439"/>
            <wp:docPr id="33" name="Picture 33"/>
            <wp:cNvGraphicFramePr>
              <a:graphicFrameLocks noChangeAspect="1"/>
            </wp:cNvGraphicFramePr>
            <a:graphic>
              <a:graphicData uri="http://schemas.openxmlformats.org/drawingml/2006/picture">
                <pic:pic>
                  <pic:nvPicPr>
                    <pic:cNvPr id="0" name="m5_w.png"/>
                    <pic:cNvPicPr/>
                  </pic:nvPicPr>
                  <pic:blipFill>
                    <a:blip r:embed="rId43"/>
                    <a:stretch>
                      <a:fillRect/>
                    </a:stretch>
                  </pic:blipFill>
                  <pic:spPr>
                    <a:xfrm>
                      <a:off x="0" y="0"/>
                      <a:ext cx="8961120" cy="409439"/>
                    </a:xfrm>
                    <a:prstGeom prst="rect"/>
                  </pic:spPr>
                </pic:pic>
              </a:graphicData>
            </a:graphic>
          </wp:inline>
        </w:drawing>
      </w:r>
    </w:p>
    <w:p>
      <w:pPr>
        <w:pStyle w:val="Caption"/>
        <w:keepLines/>
      </w:pPr>
      <w:r>
        <w:rPr>
          <w:b/>
        </w:rPr>
        <w:t>E033  Wednesday repeats the premature-family-history deduction.</w:t>
      </w:r>
      <w:r>
        <w:br/>
        <w:t>Source: MT_Wed_AI_Feedback_02.png</w:t>
      </w:r>
    </w:p>
    <w:p>
      <w:pPr>
        <w:keepNext/>
        <w:spacing w:after="40"/>
      </w:pPr>
      <w:r>
        <w:drawing>
          <wp:inline xmlns:a="http://schemas.openxmlformats.org/drawingml/2006/main" xmlns:pic="http://schemas.openxmlformats.org/drawingml/2006/picture">
            <wp:extent cx="8961120" cy="251337"/>
            <wp:docPr id="34" name="Picture 34"/>
            <wp:cNvGraphicFramePr>
              <a:graphicFrameLocks noChangeAspect="1"/>
            </wp:cNvGraphicFramePr>
            <a:graphic>
              <a:graphicData uri="http://schemas.openxmlformats.org/drawingml/2006/picture">
                <pic:pic>
                  <pic:nvPicPr>
                    <pic:cNvPr id="0" name="m5_h.png"/>
                    <pic:cNvPicPr/>
                  </pic:nvPicPr>
                  <pic:blipFill>
                    <a:blip r:embed="rId44"/>
                    <a:stretch>
                      <a:fillRect/>
                    </a:stretch>
                  </pic:blipFill>
                  <pic:spPr>
                    <a:xfrm>
                      <a:off x="0" y="0"/>
                      <a:ext cx="8961120" cy="251337"/>
                    </a:xfrm>
                    <a:prstGeom prst="rect"/>
                  </pic:spPr>
                </pic:pic>
              </a:graphicData>
            </a:graphic>
          </wp:inline>
        </w:drawing>
      </w:r>
    </w:p>
    <w:p>
      <w:pPr>
        <w:pStyle w:val="Caption"/>
        <w:keepLines/>
      </w:pPr>
      <w:r>
        <w:rPr>
          <w:b/>
        </w:rPr>
        <w:t>E034  Thursday repeats the same clinical classification conflict.</w:t>
      </w:r>
      <w:r>
        <w:br/>
        <w:t>Source: MT_Thu_AI_Feedback_02(1).png</w:t>
      </w:r>
    </w:p>
    <w:p>
      <w:pPr>
        <w:pStyle w:val="Heading1"/>
      </w:pPr>
      <w:r>
        <w:t>V06 Initial urine albumin history is required without an accessible dated record</w:t>
      </w:r>
    </w:p>
    <w:p>
      <w:pPr>
        <w:keepNext/>
      </w:pPr>
      <w:r>
        <w:rPr>
          <w:b/>
        </w:rPr>
        <w:t xml:space="preserve">Priority: </w:t>
      </w:r>
      <w:r>
        <w:t>Medium    |    Status: Still needs developer action</w:t>
      </w:r>
    </w:p>
    <w:p>
      <w:pPr>
        <w:keepNext/>
      </w:pPr>
      <w:r>
        <w:rPr>
          <w:b/>
        </w:rPr>
        <w:t xml:space="preserve">Problem type: </w:t>
      </w:r>
      <w:r>
        <w:t>Missing objective data and grading workflow    |    Scope: David Chen, Michael Turner and Angela Rodriguez · Tuesday</w:t>
      </w:r>
    </w:p>
    <w:p>
      <w:pPr>
        <w:keepNext/>
      </w:pPr>
      <w:r>
        <w:rPr>
          <w:b/>
        </w:rPr>
        <w:t xml:space="preserve">Verification: </w:t>
      </w:r>
      <w:r>
        <w:t>Confirmed availability gap in the supplied workflow</w:t>
      </w:r>
    </w:p>
    <w:p>
      <w:r>
        <w:rPr>
          <w:b/>
        </w:rPr>
        <w:t xml:space="preserve">Problem: </w:t>
      </w:r>
      <w:r>
        <w:t>Initial grading requires historical urine albumin values or confirmed persistence beyond what the supplied chart evidence makes available.</w:t>
      </w:r>
    </w:p>
    <w:p>
      <w:r>
        <w:rPr>
          <w:b/>
        </w:rPr>
        <w:t xml:space="preserve">What the student sees or hears: </w:t>
      </w:r>
      <w:r>
        <w:t>David’s chart shows UACR 520 mg/g. Michael’s shows 118 with an undated “prior 105.” Angela’s shows 165. The reviewer confirmed no additional dated UACR history was available.</w:t>
      </w:r>
    </w:p>
    <w:p>
      <w:r>
        <w:rPr>
          <w:b/>
        </w:rPr>
        <w:t xml:space="preserve">What the grader or reference expects: </w:t>
      </w:r>
      <w:r>
        <w:t>David’s grader requires 505 as the prior value. Michael’s grader penalizes requesting a date to verify chronicity. Angela’s grader requires a prior result and trend without identifying an accessible record.</w:t>
      </w:r>
    </w:p>
    <w:p>
      <w:r>
        <w:rPr>
          <w:b/>
        </w:rPr>
        <w:t xml:space="preserve">Why it matters: </w:t>
      </w:r>
      <w:r>
        <w:t>Students cannot create a historical result or its timing. CKD chronicity requires supporting evidence over at least three months, although an established diagnosis can also be supported by other clinical history [R2]. This finding does not erase the chart’s CKD diagnosis.</w:t>
      </w:r>
    </w:p>
    <w:p>
      <w:r>
        <w:rPr>
          <w:b/>
        </w:rPr>
        <w:t xml:space="preserve">Please fix: </w:t>
      </w:r>
      <w:r>
        <w:t>Expose the required historical result and its time relationship, or award credit for documenting the missing data and a verification plan. Retest from the student view. Current-field screenshots cannot independently prove absence from every possible chart screen; the reviewer’s availability confirmation is part of the evidence.</w:t>
      </w:r>
    </w:p>
    <w:p>
      <w:pPr>
        <w:pStyle w:val="Heading2"/>
      </w:pPr>
      <w:r>
        <w:t>Evidence</w:t>
      </w: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370832" cy="1427391"/>
                  <wp:docPr id="35" name="Picture 35"/>
                  <wp:cNvGraphicFramePr>
                    <a:graphicFrameLocks noChangeAspect="1"/>
                  </wp:cNvGraphicFramePr>
                  <a:graphic>
                    <a:graphicData uri="http://schemas.openxmlformats.org/drawingml/2006/picture">
                      <pic:pic>
                        <pic:nvPicPr>
                          <pic:cNvPr id="0" name="g6_dc.png"/>
                          <pic:cNvPicPr/>
                        </pic:nvPicPr>
                        <pic:blipFill>
                          <a:blip r:embed="rId45"/>
                          <a:stretch>
                            <a:fillRect/>
                          </a:stretch>
                        </pic:blipFill>
                        <pic:spPr>
                          <a:xfrm>
                            <a:off x="0" y="0"/>
                            <a:ext cx="4370832" cy="1427391"/>
                          </a:xfrm>
                          <a:prstGeom prst="rect"/>
                        </pic:spPr>
                      </pic:pic>
                    </a:graphicData>
                  </a:graphic>
                </wp:inline>
              </w:drawing>
            </w:r>
          </w:p>
          <w:p>
            <w:pPr>
              <w:pStyle w:val="Caption"/>
              <w:keepLines/>
            </w:pPr>
            <w:r>
              <w:rPr>
                <w:b/>
              </w:rPr>
              <w:t>E035  David Tuesday shows current UACR 520 mg/g without the grader’s prior value.</w:t>
            </w:r>
            <w:r>
              <w:br/>
              <w:t>Source: DC_Tue_EMR_UACR_History_01.png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370832" cy="1390719"/>
                  <wp:docPr id="36" name="Picture 36"/>
                  <wp:cNvGraphicFramePr>
                    <a:graphicFrameLocks noChangeAspect="1"/>
                  </wp:cNvGraphicFramePr>
                  <a:graphic>
                    <a:graphicData uri="http://schemas.openxmlformats.org/drawingml/2006/picture">
                      <pic:pic>
                        <pic:nvPicPr>
                          <pic:cNvPr id="0" name="g6_ar.png"/>
                          <pic:cNvPicPr/>
                        </pic:nvPicPr>
                        <pic:blipFill>
                          <a:blip r:embed="rId46"/>
                          <a:stretch>
                            <a:fillRect/>
                          </a:stretch>
                        </pic:blipFill>
                        <pic:spPr>
                          <a:xfrm>
                            <a:off x="0" y="0"/>
                            <a:ext cx="4370832" cy="1390719"/>
                          </a:xfrm>
                          <a:prstGeom prst="rect"/>
                        </pic:spPr>
                      </pic:pic>
                    </a:graphicData>
                  </a:graphic>
                </wp:inline>
              </w:drawing>
            </w:r>
          </w:p>
          <w:p>
            <w:pPr>
              <w:pStyle w:val="Caption"/>
              <w:keepLines/>
            </w:pPr>
            <w:r>
              <w:rPr>
                <w:b/>
              </w:rPr>
              <w:t>E036  Angela Tuesday shows current UACR 165 mg/g without a prior measurement.</w:t>
            </w:r>
            <w:r>
              <w:br/>
              <w:t>Source: AR_Tue_EMR_UACR_History_01(1).png</w:t>
            </w:r>
          </w:p>
        </w:tc>
      </w:tr>
    </w:tbl>
    <w:p>
      <w:pPr>
        <w:spacing w:after="20"/>
      </w:pPr>
    </w:p>
    <w:p>
      <w:pPr>
        <w:keepNext/>
        <w:spacing w:after="40"/>
      </w:pPr>
      <w:r>
        <w:drawing>
          <wp:inline xmlns:a="http://schemas.openxmlformats.org/drawingml/2006/main" xmlns:pic="http://schemas.openxmlformats.org/drawingml/2006/picture">
            <wp:extent cx="8961120" cy="478417"/>
            <wp:docPr id="37" name="Picture 37"/>
            <wp:cNvGraphicFramePr>
              <a:graphicFrameLocks noChangeAspect="1"/>
            </wp:cNvGraphicFramePr>
            <a:graphic>
              <a:graphicData uri="http://schemas.openxmlformats.org/drawingml/2006/picture">
                <pic:pic>
                  <pic:nvPicPr>
                    <pic:cNvPr id="0" name="g6_df.png"/>
                    <pic:cNvPicPr/>
                  </pic:nvPicPr>
                  <pic:blipFill>
                    <a:blip r:embed="rId47"/>
                    <a:stretch>
                      <a:fillRect/>
                    </a:stretch>
                  </pic:blipFill>
                  <pic:spPr>
                    <a:xfrm>
                      <a:off x="0" y="0"/>
                      <a:ext cx="8961120" cy="478417"/>
                    </a:xfrm>
                    <a:prstGeom prst="rect"/>
                  </pic:spPr>
                </pic:pic>
              </a:graphicData>
            </a:graphic>
          </wp:inline>
        </w:drawing>
      </w:r>
    </w:p>
    <w:p>
      <w:pPr>
        <w:pStyle w:val="Caption"/>
        <w:keepLines/>
      </w:pPr>
      <w:r>
        <w:rPr>
          <w:b/>
        </w:rPr>
        <w:t>E037  David grader requires a prior value of 505 mg/g and a comparison.</w:t>
      </w:r>
      <w:r>
        <w:br/>
        <w:t>Source: DC_Tue_AI_Feedback_02.png</w:t>
      </w:r>
    </w:p>
    <w:p>
      <w:pPr>
        <w:keepNext/>
        <w:spacing w:after="40"/>
      </w:pPr>
      <w:r>
        <w:drawing>
          <wp:inline xmlns:a="http://schemas.openxmlformats.org/drawingml/2006/main" xmlns:pic="http://schemas.openxmlformats.org/drawingml/2006/picture">
            <wp:extent cx="8961120" cy="470666"/>
            <wp:docPr id="38" name="Picture 38"/>
            <wp:cNvGraphicFramePr>
              <a:graphicFrameLocks noChangeAspect="1"/>
            </wp:cNvGraphicFramePr>
            <a:graphic>
              <a:graphicData uri="http://schemas.openxmlformats.org/drawingml/2006/picture">
                <pic:pic>
                  <pic:nvPicPr>
                    <pic:cNvPr id="0" name="g6_af.png"/>
                    <pic:cNvPicPr/>
                  </pic:nvPicPr>
                  <pic:blipFill>
                    <a:blip r:embed="rId48"/>
                    <a:stretch>
                      <a:fillRect/>
                    </a:stretch>
                  </pic:blipFill>
                  <pic:spPr>
                    <a:xfrm>
                      <a:off x="0" y="0"/>
                      <a:ext cx="8961120" cy="470666"/>
                    </a:xfrm>
                    <a:prstGeom prst="rect"/>
                  </pic:spPr>
                </pic:pic>
              </a:graphicData>
            </a:graphic>
          </wp:inline>
        </w:drawing>
      </w:r>
    </w:p>
    <w:p>
      <w:pPr>
        <w:pStyle w:val="Caption"/>
        <w:keepLines/>
      </w:pPr>
      <w:r>
        <w:rPr>
          <w:b/>
        </w:rPr>
        <w:t>E038  Angela grader requires an unavailable historical value and trend.</w:t>
      </w:r>
      <w:r>
        <w:br/>
        <w:t>Source: AR_Tue_AI_Feedback_03(1).png</w:t>
      </w:r>
    </w:p>
    <w:p>
      <w:pPr>
        <w:keepNext/>
        <w:spacing w:after="40"/>
      </w:pPr>
      <w:r>
        <w:drawing>
          <wp:inline xmlns:a="http://schemas.openxmlformats.org/drawingml/2006/main" xmlns:pic="http://schemas.openxmlformats.org/drawingml/2006/picture">
            <wp:extent cx="4233672" cy="987552"/>
            <wp:docPr id="39" name="Picture 39"/>
            <wp:cNvGraphicFramePr>
              <a:graphicFrameLocks noChangeAspect="1"/>
            </wp:cNvGraphicFramePr>
            <a:graphic>
              <a:graphicData uri="http://schemas.openxmlformats.org/drawingml/2006/picture">
                <pic:pic>
                  <pic:nvPicPr>
                    <pic:cNvPr id="0" name="g6_mt.png"/>
                    <pic:cNvPicPr/>
                  </pic:nvPicPr>
                  <pic:blipFill>
                    <a:blip r:embed="rId49"/>
                    <a:stretch>
                      <a:fillRect/>
                    </a:stretch>
                  </pic:blipFill>
                  <pic:spPr>
                    <a:xfrm>
                      <a:off x="0" y="0"/>
                      <a:ext cx="4233672" cy="987552"/>
                    </a:xfrm>
                    <a:prstGeom prst="rect"/>
                  </pic:spPr>
                </pic:pic>
              </a:graphicData>
            </a:graphic>
          </wp:inline>
        </w:drawing>
      </w:r>
    </w:p>
    <w:p>
      <w:pPr>
        <w:pStyle w:val="Caption"/>
        <w:keepLines/>
      </w:pPr>
      <w:r>
        <w:rPr>
          <w:b/>
        </w:rPr>
        <w:t>E039  Michael Tuesday shows current UACR 118 mg/g and prior 105, without a historical collection date.</w:t>
      </w:r>
      <w:r>
        <w:br/>
        <w:t>Source: MT_Tue_EMR_Objective_Data_01(1).png</w:t>
      </w:r>
    </w:p>
    <w:p>
      <w:pPr>
        <w:keepNext/>
        <w:spacing w:after="40"/>
      </w:pPr>
      <w:r>
        <w:drawing>
          <wp:inline xmlns:a="http://schemas.openxmlformats.org/drawingml/2006/main" xmlns:pic="http://schemas.openxmlformats.org/drawingml/2006/picture">
            <wp:extent cx="8961120" cy="249988"/>
            <wp:docPr id="40" name="Picture 40"/>
            <wp:cNvGraphicFramePr>
              <a:graphicFrameLocks noChangeAspect="1"/>
            </wp:cNvGraphicFramePr>
            <a:graphic>
              <a:graphicData uri="http://schemas.openxmlformats.org/drawingml/2006/picture">
                <pic:pic>
                  <pic:nvPicPr>
                    <pic:cNvPr id="0" name="g6_mf.png"/>
                    <pic:cNvPicPr/>
                  </pic:nvPicPr>
                  <pic:blipFill>
                    <a:blip r:embed="rId50"/>
                    <a:stretch>
                      <a:fillRect/>
                    </a:stretch>
                  </pic:blipFill>
                  <pic:spPr>
                    <a:xfrm>
                      <a:off x="0" y="0"/>
                      <a:ext cx="8961120" cy="249988"/>
                    </a:xfrm>
                    <a:prstGeom prst="rect"/>
                  </pic:spPr>
                </pic:pic>
              </a:graphicData>
            </a:graphic>
          </wp:inline>
        </w:drawing>
      </w:r>
    </w:p>
    <w:p>
      <w:pPr>
        <w:pStyle w:val="Caption"/>
        <w:keepLines/>
      </w:pPr>
      <w:r>
        <w:rPr>
          <w:b/>
        </w:rPr>
        <w:t>E040  Michael grader penalizes requesting the missing historical date.</w:t>
      </w:r>
      <w:r>
        <w:br/>
        <w:t>Source: MT_Tue_AI_Feedback_02(2).png</w:t>
      </w:r>
    </w:p>
    <w:p>
      <w:pPr>
        <w:pStyle w:val="Heading1"/>
      </w:pPr>
      <w:r>
        <w:t>V07 Michael’s personal history and uncertain answers conflict with grading</w:t>
      </w:r>
    </w:p>
    <w:p>
      <w:pPr>
        <w:keepNext/>
      </w:pPr>
      <w:r>
        <w:rPr>
          <w:b/>
        </w:rPr>
        <w:t xml:space="preserve">Priority: </w:t>
      </w:r>
      <w:r>
        <w:t>Medium    |    Status: Still needs developer action</w:t>
      </w:r>
    </w:p>
    <w:p>
      <w:pPr>
        <w:keepNext/>
      </w:pPr>
      <w:r>
        <w:rPr>
          <w:b/>
        </w:rPr>
        <w:t xml:space="preserve">Problem type: </w:t>
      </w:r>
      <w:r>
        <w:t>AI patient versus EMR and grader    |    Scope: Michael Turner · Tuesday, Wednesday and Thursday</w:t>
      </w:r>
    </w:p>
    <w:p>
      <w:pPr>
        <w:keepNext/>
      </w:pPr>
      <w:r>
        <w:rPr>
          <w:b/>
        </w:rPr>
        <w:t xml:space="preserve">Verification: </w:t>
      </w:r>
      <w:r>
        <w:t>Confirmed</w:t>
      </w:r>
    </w:p>
    <w:p>
      <w:r>
        <w:rPr>
          <w:b/>
        </w:rPr>
        <w:t xml:space="preserve">Problem: </w:t>
      </w:r>
      <w:r>
        <w:t>The patient repeatedly supplies one personal history while the chart or grader expects another. Exact drug doses and condition durations are also required after the patient says he does not know them.</w:t>
      </w:r>
    </w:p>
    <w:p>
      <w:r>
        <w:rPr>
          <w:b/>
        </w:rPr>
        <w:t xml:space="preserve">What the student sees or hears: </w:t>
      </w:r>
      <w:r>
        <w:t>The interview identifies a warehouse manager, about 10 pack-years, cessation about five years ago, and 1–2 drinks per month. Tuesday follow-up questions do not establish an exact ibuprofen dose or condition durations.</w:t>
      </w:r>
    </w:p>
    <w:p>
      <w:r>
        <w:rPr>
          <w:b/>
        </w:rPr>
        <w:t xml:space="preserve">What the grader or reference expects: </w:t>
      </w:r>
      <w:r>
        <w:t>The chart says accountant, 20 pack-years and cessation six years ago. Follow-up graders use those values and weekly alcohol. Tuesday grading expects ibuprofen 400–600 mg and hypertension/hyperlipidemia durations of eight/five years.</w:t>
      </w:r>
    </w:p>
    <w:p>
      <w:r>
        <w:rPr>
          <w:b/>
        </w:rPr>
        <w:t xml:space="preserve">Why it matters: </w:t>
      </w:r>
      <w:r>
        <w:t>These are substantive source conflicts, not transcription mistakes. Converting a tentative 200 mg tablet guess into a verified 400–600 mg dose would overstate the available medication history.</w:t>
      </w:r>
    </w:p>
    <w:p>
      <w:r>
        <w:rPr>
          <w:b/>
        </w:rPr>
        <w:t xml:space="preserve">Please fix: </w:t>
      </w:r>
      <w:r>
        <w:t>Reconcile the patient script, chart and gradeable history. Preserve unknown or uncertain answers when directly elicited. If exact values are required, make them reliably obtainable without leading the patient.</w:t>
      </w:r>
    </w:p>
    <w:p>
      <w:pPr>
        <w:pStyle w:val="Heading2"/>
      </w:pPr>
      <w:r>
        <w:t>Evidence</w:t>
      </w:r>
    </w:p>
    <w:p>
      <w:pPr>
        <w:keepNext/>
        <w:spacing w:after="40"/>
      </w:pPr>
      <w:r>
        <w:drawing>
          <wp:inline xmlns:a="http://schemas.openxmlformats.org/drawingml/2006/main" xmlns:pic="http://schemas.openxmlformats.org/drawingml/2006/picture">
            <wp:extent cx="6876288" cy="685800"/>
            <wp:docPr id="41" name="Picture 41"/>
            <wp:cNvGraphicFramePr>
              <a:graphicFrameLocks noChangeAspect="1"/>
            </wp:cNvGraphicFramePr>
            <a:graphic>
              <a:graphicData uri="http://schemas.openxmlformats.org/drawingml/2006/picture">
                <pic:pic>
                  <pic:nvPicPr>
                    <pic:cNvPr id="0" name="m7_chart.png"/>
                    <pic:cNvPicPr/>
                  </pic:nvPicPr>
                  <pic:blipFill>
                    <a:blip r:embed="rId51"/>
                    <a:stretch>
                      <a:fillRect/>
                    </a:stretch>
                  </pic:blipFill>
                  <pic:spPr>
                    <a:xfrm>
                      <a:off x="0" y="0"/>
                      <a:ext cx="6876288" cy="685800"/>
                    </a:xfrm>
                    <a:prstGeom prst="rect"/>
                  </pic:spPr>
                </pic:pic>
              </a:graphicData>
            </a:graphic>
          </wp:inline>
        </w:drawing>
      </w:r>
    </w:p>
    <w:p>
      <w:pPr>
        <w:pStyle w:val="Caption"/>
        <w:keepLines/>
      </w:pPr>
      <w:r>
        <w:rPr>
          <w:b/>
        </w:rPr>
        <w:t>E041  Michael chart says accountant and 20 pack-years with smoking cessation six years ago.</w:t>
      </w:r>
      <w:r>
        <w:br/>
        <w:t>Source: MT_Tue_EMR_Social_Family_History_01(1).png</w:t>
      </w:r>
    </w:p>
    <w:p>
      <w:pPr>
        <w:keepNext/>
        <w:spacing w:after="40"/>
      </w:pPr>
      <w:r>
        <w:drawing>
          <wp:inline xmlns:a="http://schemas.openxmlformats.org/drawingml/2006/main" xmlns:pic="http://schemas.openxmlformats.org/drawingml/2006/picture">
            <wp:extent cx="5943600" cy="2377440"/>
            <wp:docPr id="42" name="Picture 42"/>
            <wp:cNvGraphicFramePr>
              <a:graphicFrameLocks noChangeAspect="1"/>
            </wp:cNvGraphicFramePr>
            <a:graphic>
              <a:graphicData uri="http://schemas.openxmlformats.org/drawingml/2006/picture">
                <pic:pic>
                  <pic:nvPicPr>
                    <pic:cNvPr id="0" name="m7_history.png"/>
                    <pic:cNvPicPr/>
                  </pic:nvPicPr>
                  <pic:blipFill>
                    <a:blip r:embed="rId52"/>
                    <a:stretch>
                      <a:fillRect/>
                    </a:stretch>
                  </pic:blipFill>
                  <pic:spPr>
                    <a:xfrm>
                      <a:off x="0" y="0"/>
                      <a:ext cx="5943600" cy="2377440"/>
                    </a:xfrm>
                    <a:prstGeom prst="rect"/>
                  </pic:spPr>
                </pic:pic>
              </a:graphicData>
            </a:graphic>
          </wp:inline>
        </w:drawing>
      </w:r>
    </w:p>
    <w:p>
      <w:pPr>
        <w:pStyle w:val="Caption"/>
        <w:keepLines/>
      </w:pPr>
      <w:r>
        <w:rPr>
          <w:b/>
        </w:rPr>
        <w:t>E042  Thursday patient reports warehouse manager, smoking cessation five years ago and about 10 pack-years.</w:t>
      </w:r>
      <w:r>
        <w:br/>
        <w:t>Source: MT_Thu_INT_Patient_Interview_08(1).png</w:t>
      </w:r>
    </w:p>
    <w:p>
      <w:pPr>
        <w:keepNext/>
        <w:spacing w:after="40"/>
      </w:pPr>
      <w:r>
        <w:drawing>
          <wp:inline xmlns:a="http://schemas.openxmlformats.org/drawingml/2006/main" xmlns:pic="http://schemas.openxmlformats.org/drawingml/2006/picture">
            <wp:extent cx="5943600" cy="1399062"/>
            <wp:docPr id="43" name="Picture 43"/>
            <wp:cNvGraphicFramePr>
              <a:graphicFrameLocks noChangeAspect="1"/>
            </wp:cNvGraphicFramePr>
            <a:graphic>
              <a:graphicData uri="http://schemas.openxmlformats.org/drawingml/2006/picture">
                <pic:pic>
                  <pic:nvPicPr>
                    <pic:cNvPr id="0" name="m7_alcohol.png"/>
                    <pic:cNvPicPr/>
                  </pic:nvPicPr>
                  <pic:blipFill>
                    <a:blip r:embed="rId53"/>
                    <a:stretch>
                      <a:fillRect/>
                    </a:stretch>
                  </pic:blipFill>
                  <pic:spPr>
                    <a:xfrm>
                      <a:off x="0" y="0"/>
                      <a:ext cx="5943600" cy="1399062"/>
                    </a:xfrm>
                    <a:prstGeom prst="rect"/>
                  </pic:spPr>
                </pic:pic>
              </a:graphicData>
            </a:graphic>
          </wp:inline>
        </w:drawing>
      </w:r>
    </w:p>
    <w:p>
      <w:pPr>
        <w:pStyle w:val="Caption"/>
        <w:keepLines/>
      </w:pPr>
      <w:r>
        <w:rPr>
          <w:b/>
        </w:rPr>
        <w:t>E043  Wednesday patient reports 1–2 drinks per month.</w:t>
      </w:r>
      <w:r>
        <w:br/>
        <w:t>Source: MT_Wed_INT_Patient_Interview_07.png</w:t>
      </w:r>
    </w:p>
    <w:p>
      <w:pPr>
        <w:keepNext/>
        <w:spacing w:after="40"/>
      </w:pPr>
      <w:r>
        <w:drawing>
          <wp:inline xmlns:a="http://schemas.openxmlformats.org/drawingml/2006/main" xmlns:pic="http://schemas.openxmlformats.org/drawingml/2006/picture">
            <wp:extent cx="8961120" cy="716517"/>
            <wp:docPr id="44" name="Picture 44"/>
            <wp:cNvGraphicFramePr>
              <a:graphicFrameLocks noChangeAspect="1"/>
            </wp:cNvGraphicFramePr>
            <a:graphic>
              <a:graphicData uri="http://schemas.openxmlformats.org/drawingml/2006/picture">
                <pic:pic>
                  <pic:nvPicPr>
                    <pic:cNvPr id="0" name="m7_wf.png"/>
                    <pic:cNvPicPr/>
                  </pic:nvPicPr>
                  <pic:blipFill>
                    <a:blip r:embed="rId54"/>
                    <a:stretch>
                      <a:fillRect/>
                    </a:stretch>
                  </pic:blipFill>
                  <pic:spPr>
                    <a:xfrm>
                      <a:off x="0" y="0"/>
                      <a:ext cx="8961120" cy="716517"/>
                    </a:xfrm>
                    <a:prstGeom prst="rect"/>
                  </pic:spPr>
                </pic:pic>
              </a:graphicData>
            </a:graphic>
          </wp:inline>
        </w:drawing>
      </w:r>
    </w:p>
    <w:p>
      <w:pPr>
        <w:pStyle w:val="Caption"/>
        <w:keepLines/>
      </w:pPr>
      <w:r>
        <w:rPr>
          <w:b/>
        </w:rPr>
        <w:t>E044  Wednesday grader expects six years, 20 pack-years and weekly drinking.</w:t>
      </w:r>
      <w:r>
        <w:br/>
        <w:t>Source: MT_Wed_AI_Feedback_03.png</w:t>
      </w:r>
    </w:p>
    <w:p>
      <w:pPr>
        <w:keepNext/>
        <w:spacing w:after="40"/>
      </w:pPr>
      <w:r>
        <w:drawing>
          <wp:inline xmlns:a="http://schemas.openxmlformats.org/drawingml/2006/main" xmlns:pic="http://schemas.openxmlformats.org/drawingml/2006/picture">
            <wp:extent cx="8961120" cy="995680"/>
            <wp:docPr id="45" name="Picture 45"/>
            <wp:cNvGraphicFramePr>
              <a:graphicFrameLocks noChangeAspect="1"/>
            </wp:cNvGraphicFramePr>
            <a:graphic>
              <a:graphicData uri="http://schemas.openxmlformats.org/drawingml/2006/picture">
                <pic:pic>
                  <pic:nvPicPr>
                    <pic:cNvPr id="0" name="m7_hf.png"/>
                    <pic:cNvPicPr/>
                  </pic:nvPicPr>
                  <pic:blipFill>
                    <a:blip r:embed="rId55"/>
                    <a:stretch>
                      <a:fillRect/>
                    </a:stretch>
                  </pic:blipFill>
                  <pic:spPr>
                    <a:xfrm>
                      <a:off x="0" y="0"/>
                      <a:ext cx="8961120" cy="995680"/>
                    </a:xfrm>
                    <a:prstGeom prst="rect"/>
                  </pic:spPr>
                </pic:pic>
              </a:graphicData>
            </a:graphic>
          </wp:inline>
        </w:drawing>
      </w:r>
    </w:p>
    <w:p>
      <w:pPr>
        <w:pStyle w:val="Caption"/>
        <w:keepLines/>
      </w:pPr>
      <w:r>
        <w:rPr>
          <w:b/>
        </w:rPr>
        <w:t>E045  Thursday repeats the conflicting history expectations.</w:t>
      </w:r>
      <w:r>
        <w:br/>
        <w:t>Source: MT_Thu_AI_Feedback_02(1).png</w:t>
      </w:r>
    </w:p>
    <w:p>
      <w:pPr>
        <w:keepNext/>
        <w:spacing w:after="40"/>
      </w:pPr>
      <w:r>
        <w:drawing>
          <wp:inline xmlns:a="http://schemas.openxmlformats.org/drawingml/2006/main" xmlns:pic="http://schemas.openxmlformats.org/drawingml/2006/picture">
            <wp:extent cx="5943600" cy="3193576"/>
            <wp:docPr id="46" name="Picture 46"/>
            <wp:cNvGraphicFramePr>
              <a:graphicFrameLocks noChangeAspect="1"/>
            </wp:cNvGraphicFramePr>
            <a:graphic>
              <a:graphicData uri="http://schemas.openxmlformats.org/drawingml/2006/picture">
                <pic:pic>
                  <pic:nvPicPr>
                    <pic:cNvPr id="0" name="m7_ibuprofen.png"/>
                    <pic:cNvPicPr/>
                  </pic:nvPicPr>
                  <pic:blipFill>
                    <a:blip r:embed="rId56"/>
                    <a:stretch>
                      <a:fillRect/>
                    </a:stretch>
                  </pic:blipFill>
                  <pic:spPr>
                    <a:xfrm>
                      <a:off x="0" y="0"/>
                      <a:ext cx="5943600" cy="3193576"/>
                    </a:xfrm>
                    <a:prstGeom prst="rect"/>
                  </pic:spPr>
                </pic:pic>
              </a:graphicData>
            </a:graphic>
          </wp:inline>
        </w:drawing>
      </w:r>
    </w:p>
    <w:p>
      <w:pPr>
        <w:pStyle w:val="Caption"/>
        <w:keepLines/>
      </w:pPr>
      <w:r>
        <w:rPr>
          <w:b/>
        </w:rPr>
        <w:t>E046  Tuesday patient is unsure of ibuprofen dose and tablet strength even after follow-up.</w:t>
      </w:r>
      <w:r>
        <w:br/>
        <w:t>Source: MT_Tue_INT_Patient_Interview_01(1).png</w:t>
      </w:r>
    </w:p>
    <w:p>
      <w:pPr>
        <w:keepNext/>
        <w:spacing w:after="40"/>
      </w:pPr>
      <w:r>
        <w:drawing>
          <wp:inline xmlns:a="http://schemas.openxmlformats.org/drawingml/2006/main" xmlns:pic="http://schemas.openxmlformats.org/drawingml/2006/picture">
            <wp:extent cx="8961120" cy="249988"/>
            <wp:docPr id="47" name="Picture 47"/>
            <wp:cNvGraphicFramePr>
              <a:graphicFrameLocks noChangeAspect="1"/>
            </wp:cNvGraphicFramePr>
            <a:graphic>
              <a:graphicData uri="http://schemas.openxmlformats.org/drawingml/2006/picture">
                <pic:pic>
                  <pic:nvPicPr>
                    <pic:cNvPr id="0" name="m7_if.png"/>
                    <pic:cNvPicPr/>
                  </pic:nvPicPr>
                  <pic:blipFill>
                    <a:blip r:embed="rId57"/>
                    <a:stretch>
                      <a:fillRect/>
                    </a:stretch>
                  </pic:blipFill>
                  <pic:spPr>
                    <a:xfrm>
                      <a:off x="0" y="0"/>
                      <a:ext cx="8961120" cy="249988"/>
                    </a:xfrm>
                    <a:prstGeom prst="rect"/>
                  </pic:spPr>
                </pic:pic>
              </a:graphicData>
            </a:graphic>
          </wp:inline>
        </w:drawing>
      </w:r>
    </w:p>
    <w:p>
      <w:pPr>
        <w:pStyle w:val="Caption"/>
        <w:keepLines/>
      </w:pPr>
      <w:r>
        <w:rPr>
          <w:b/>
        </w:rPr>
        <w:t>E047  Tuesday grader requires an unconfirmed 400–600 mg dose.</w:t>
      </w:r>
      <w:r>
        <w:br/>
        <w:t>Source: MT_Tue_AI_Feedback_02(2).png</w:t>
      </w:r>
    </w:p>
    <w:p>
      <w:pPr>
        <w:keepNext/>
        <w:spacing w:after="40"/>
      </w:pPr>
      <w:r>
        <w:drawing>
          <wp:inline xmlns:a="http://schemas.openxmlformats.org/drawingml/2006/main" xmlns:pic="http://schemas.openxmlformats.org/drawingml/2006/picture">
            <wp:extent cx="5943600" cy="3818007"/>
            <wp:docPr id="48" name="Picture 48"/>
            <wp:cNvGraphicFramePr>
              <a:graphicFrameLocks noChangeAspect="1"/>
            </wp:cNvGraphicFramePr>
            <a:graphic>
              <a:graphicData uri="http://schemas.openxmlformats.org/drawingml/2006/picture">
                <pic:pic>
                  <pic:nvPicPr>
                    <pic:cNvPr id="0" name="m7_duration.png"/>
                    <pic:cNvPicPr/>
                  </pic:nvPicPr>
                  <pic:blipFill>
                    <a:blip r:embed="rId58"/>
                    <a:stretch>
                      <a:fillRect/>
                    </a:stretch>
                  </pic:blipFill>
                  <pic:spPr>
                    <a:xfrm>
                      <a:off x="0" y="0"/>
                      <a:ext cx="5943600" cy="3818007"/>
                    </a:xfrm>
                    <a:prstGeom prst="rect"/>
                  </pic:spPr>
                </pic:pic>
              </a:graphicData>
            </a:graphic>
          </wp:inline>
        </w:drawing>
      </w:r>
    </w:p>
    <w:p>
      <w:pPr>
        <w:pStyle w:val="Caption"/>
        <w:keepLines/>
      </w:pPr>
      <w:r>
        <w:rPr>
          <w:b/>
        </w:rPr>
        <w:t>E048  Tuesday patient says condition durations are unknown in response to a direct question.</w:t>
      </w:r>
      <w:r>
        <w:br/>
        <w:t>Source: MT_Tue_INT_Patient_Interview_07(2).png</w:t>
      </w:r>
    </w:p>
    <w:p>
      <w:pPr>
        <w:keepNext/>
        <w:spacing w:after="40"/>
      </w:pPr>
      <w:r>
        <w:drawing>
          <wp:inline xmlns:a="http://schemas.openxmlformats.org/drawingml/2006/main" xmlns:pic="http://schemas.openxmlformats.org/drawingml/2006/picture">
            <wp:extent cx="8961120" cy="499977"/>
            <wp:docPr id="49" name="Picture 49"/>
            <wp:cNvGraphicFramePr>
              <a:graphicFrameLocks noChangeAspect="1"/>
            </wp:cNvGraphicFramePr>
            <a:graphic>
              <a:graphicData uri="http://schemas.openxmlformats.org/drawingml/2006/picture">
                <pic:pic>
                  <pic:nvPicPr>
                    <pic:cNvPr id="0" name="m7_df.png"/>
                    <pic:cNvPicPr/>
                  </pic:nvPicPr>
                  <pic:blipFill>
                    <a:blip r:embed="rId59"/>
                    <a:stretch>
                      <a:fillRect/>
                    </a:stretch>
                  </pic:blipFill>
                  <pic:spPr>
                    <a:xfrm>
                      <a:off x="0" y="0"/>
                      <a:ext cx="8961120" cy="499977"/>
                    </a:xfrm>
                    <a:prstGeom prst="rect"/>
                  </pic:spPr>
                </pic:pic>
              </a:graphicData>
            </a:graphic>
          </wp:inline>
        </w:drawing>
      </w:r>
    </w:p>
    <w:p>
      <w:pPr>
        <w:pStyle w:val="Caption"/>
        <w:keepLines/>
      </w:pPr>
      <w:r>
        <w:rPr>
          <w:b/>
        </w:rPr>
        <w:t>E049  Tuesday grader requires exact durations of eight and five years.</w:t>
      </w:r>
      <w:r>
        <w:br/>
        <w:t>Source: MT_Tue_AI_Feedback_02(2).png</w:t>
      </w:r>
    </w:p>
    <w:p>
      <w:pPr>
        <w:pStyle w:val="Heading1"/>
      </w:pPr>
      <w:r>
        <w:t>V08 Michael is graded for lifestyle changes he does not report</w:t>
      </w:r>
    </w:p>
    <w:p>
      <w:pPr>
        <w:keepNext/>
      </w:pPr>
      <w:r>
        <w:rPr>
          <w:b/>
        </w:rPr>
        <w:t xml:space="preserve">Priority: </w:t>
      </w:r>
      <w:r>
        <w:t>Medium    |    Status: Still needs developer action</w:t>
      </w:r>
    </w:p>
    <w:p>
      <w:pPr>
        <w:keepNext/>
      </w:pPr>
      <w:r>
        <w:rPr>
          <w:b/>
        </w:rPr>
        <w:t xml:space="preserve">Problem type: </w:t>
      </w:r>
      <w:r>
        <w:t>AI patient versus grader    |    Scope: Michael Turner · Tuesday, Wednesday and Thursday</w:t>
      </w:r>
    </w:p>
    <w:p>
      <w:pPr>
        <w:keepNext/>
      </w:pPr>
      <w:r>
        <w:rPr>
          <w:b/>
        </w:rPr>
        <w:t xml:space="preserve">Verification: </w:t>
      </w:r>
      <w:r>
        <w:t>Confirmed</w:t>
      </w:r>
    </w:p>
    <w:p>
      <w:r>
        <w:rPr>
          <w:b/>
        </w:rPr>
        <w:t xml:space="preserve">Problem: </w:t>
      </w:r>
      <w:r>
        <w:t>The grader requires a progressively improving walking and diet narrative even when the patient denies an established exercise routine or new dietary changes.</w:t>
      </w:r>
    </w:p>
    <w:p>
      <w:r>
        <w:rPr>
          <w:b/>
        </w:rPr>
        <w:t xml:space="preserve">What the student sees or hears: </w:t>
      </w:r>
      <w:r>
        <w:t>Tuesday: sedentary and unable to sustain a routine. Wednesday: reduced ibuprofen but no other specific diet or exercise change. Thursday: trying to eat out less, but still no set exercise routine.</w:t>
      </w:r>
    </w:p>
    <w:p>
      <w:r>
        <w:rPr>
          <w:b/>
        </w:rPr>
        <w:t xml:space="preserve">What the grader or reference expects: </w:t>
      </w:r>
      <w:r>
        <w:t>Tuesday grading expects walking one to two times weekly. Wednesday expects fewer restaurant meals, more home cooking and regular walking. Thursday expects walking four to five days weekly. Wednesday also penalizes avoiding an unsupported causal attribution for weight loss.</w:t>
      </w:r>
    </w:p>
    <w:p>
      <w:r>
        <w:rPr>
          <w:b/>
        </w:rPr>
        <w:t xml:space="preserve">Why it matters: </w:t>
      </w:r>
      <w:r>
        <w:t>The student is pushed to document behaviors that were not reported and to attribute measured weight change to an unverified cause.</w:t>
      </w:r>
    </w:p>
    <w:p>
      <w:r>
        <w:rPr>
          <w:b/>
        </w:rPr>
        <w:t xml:space="preserve">Please fix: </w:t>
      </w:r>
      <w:r>
        <w:t>Align the stage-specific patient answers and grading expectations. Reward accurate reports of limited behavior change and appropriate new goals. Do not require exercise or dietary causation solely because weight decreased.</w:t>
      </w:r>
    </w:p>
    <w:p>
      <w:pPr>
        <w:pStyle w:val="Heading2"/>
      </w:pPr>
      <w:r>
        <w:t>Evidence</w:t>
      </w:r>
    </w:p>
    <w:p>
      <w:pPr>
        <w:keepNext/>
        <w:spacing w:after="40"/>
      </w:pPr>
      <w:r>
        <w:drawing>
          <wp:inline xmlns:a="http://schemas.openxmlformats.org/drawingml/2006/main" xmlns:pic="http://schemas.openxmlformats.org/drawingml/2006/picture">
            <wp:extent cx="5943600" cy="1872776"/>
            <wp:docPr id="50" name="Picture 50"/>
            <wp:cNvGraphicFramePr>
              <a:graphicFrameLocks noChangeAspect="1"/>
            </wp:cNvGraphicFramePr>
            <a:graphic>
              <a:graphicData uri="http://schemas.openxmlformats.org/drawingml/2006/picture">
                <pic:pic>
                  <pic:nvPicPr>
                    <pic:cNvPr id="0" name="m8_t.png"/>
                    <pic:cNvPicPr/>
                  </pic:nvPicPr>
                  <pic:blipFill>
                    <a:blip r:embed="rId60"/>
                    <a:stretch>
                      <a:fillRect/>
                    </a:stretch>
                  </pic:blipFill>
                  <pic:spPr>
                    <a:xfrm>
                      <a:off x="0" y="0"/>
                      <a:ext cx="5943600" cy="1872776"/>
                    </a:xfrm>
                    <a:prstGeom prst="rect"/>
                  </pic:spPr>
                </pic:pic>
              </a:graphicData>
            </a:graphic>
          </wp:inline>
        </w:drawing>
      </w:r>
    </w:p>
    <w:p>
      <w:pPr>
        <w:pStyle w:val="Caption"/>
        <w:keepLines/>
      </w:pPr>
      <w:r>
        <w:rPr>
          <w:b/>
        </w:rPr>
        <w:t>E050  Tuesday patient describes being sedentary and having no sustained exercise routine.</w:t>
      </w:r>
      <w:r>
        <w:br/>
        <w:t>Source: MT_Tue_INT_Patient_Interview_02(2).png</w:t>
      </w:r>
    </w:p>
    <w:p>
      <w:pPr>
        <w:keepNext/>
        <w:spacing w:after="40"/>
      </w:pPr>
      <w:r>
        <w:drawing>
          <wp:inline xmlns:a="http://schemas.openxmlformats.org/drawingml/2006/main" xmlns:pic="http://schemas.openxmlformats.org/drawingml/2006/picture">
            <wp:extent cx="8961120" cy="249988"/>
            <wp:docPr id="51" name="Picture 51"/>
            <wp:cNvGraphicFramePr>
              <a:graphicFrameLocks noChangeAspect="1"/>
            </wp:cNvGraphicFramePr>
            <a:graphic>
              <a:graphicData uri="http://schemas.openxmlformats.org/drawingml/2006/picture">
                <pic:pic>
                  <pic:nvPicPr>
                    <pic:cNvPr id="0" name="m8_tf.png"/>
                    <pic:cNvPicPr/>
                  </pic:nvPicPr>
                  <pic:blipFill>
                    <a:blip r:embed="rId61"/>
                    <a:stretch>
                      <a:fillRect/>
                    </a:stretch>
                  </pic:blipFill>
                  <pic:spPr>
                    <a:xfrm>
                      <a:off x="0" y="0"/>
                      <a:ext cx="8961120" cy="249988"/>
                    </a:xfrm>
                    <a:prstGeom prst="rect"/>
                  </pic:spPr>
                </pic:pic>
              </a:graphicData>
            </a:graphic>
          </wp:inline>
        </w:drawing>
      </w:r>
    </w:p>
    <w:p>
      <w:pPr>
        <w:pStyle w:val="Caption"/>
        <w:keepLines/>
      </w:pPr>
      <w:r>
        <w:rPr>
          <w:b/>
        </w:rPr>
        <w:t>E051  Tuesday grader expects walking one to two times weekly.</w:t>
      </w:r>
      <w:r>
        <w:br/>
        <w:t>Source: MT_Tue_AI_Feedback_02(2).png</w:t>
      </w:r>
    </w:p>
    <w:p>
      <w:pPr>
        <w:keepNext/>
        <w:spacing w:after="40"/>
      </w:pPr>
      <w:r>
        <w:drawing>
          <wp:inline xmlns:a="http://schemas.openxmlformats.org/drawingml/2006/main" xmlns:pic="http://schemas.openxmlformats.org/drawingml/2006/picture">
            <wp:extent cx="5943600" cy="1862199"/>
            <wp:docPr id="52" name="Picture 52"/>
            <wp:cNvGraphicFramePr>
              <a:graphicFrameLocks noChangeAspect="1"/>
            </wp:cNvGraphicFramePr>
            <a:graphic>
              <a:graphicData uri="http://schemas.openxmlformats.org/drawingml/2006/picture">
                <pic:pic>
                  <pic:nvPicPr>
                    <pic:cNvPr id="0" name="m8_w.png"/>
                    <pic:cNvPicPr/>
                  </pic:nvPicPr>
                  <pic:blipFill>
                    <a:blip r:embed="rId62"/>
                    <a:stretch>
                      <a:fillRect/>
                    </a:stretch>
                  </pic:blipFill>
                  <pic:spPr>
                    <a:xfrm>
                      <a:off x="0" y="0"/>
                      <a:ext cx="5943600" cy="1862199"/>
                    </a:xfrm>
                    <a:prstGeom prst="rect"/>
                  </pic:spPr>
                </pic:pic>
              </a:graphicData>
            </a:graphic>
          </wp:inline>
        </w:drawing>
      </w:r>
    </w:p>
    <w:p>
      <w:pPr>
        <w:pStyle w:val="Caption"/>
        <w:keepLines/>
      </w:pPr>
      <w:r>
        <w:rPr>
          <w:b/>
        </w:rPr>
        <w:t>E052  Wednesday patient reports no specific diet or exercise changes.</w:t>
      </w:r>
      <w:r>
        <w:br/>
        <w:t>Source: MT_Wed_INT_Patient_Interview_04.png</w:t>
      </w:r>
    </w:p>
    <w:p>
      <w:pPr>
        <w:keepNext/>
        <w:spacing w:after="40"/>
      </w:pPr>
      <w:r>
        <w:drawing>
          <wp:inline xmlns:a="http://schemas.openxmlformats.org/drawingml/2006/main" xmlns:pic="http://schemas.openxmlformats.org/drawingml/2006/picture">
            <wp:extent cx="8961120" cy="716517"/>
            <wp:docPr id="53" name="Picture 53"/>
            <wp:cNvGraphicFramePr>
              <a:graphicFrameLocks noChangeAspect="1"/>
            </wp:cNvGraphicFramePr>
            <a:graphic>
              <a:graphicData uri="http://schemas.openxmlformats.org/drawingml/2006/picture">
                <pic:pic>
                  <pic:nvPicPr>
                    <pic:cNvPr id="0" name="m8_wf.png"/>
                    <pic:cNvPicPr/>
                  </pic:nvPicPr>
                  <pic:blipFill>
                    <a:blip r:embed="rId63"/>
                    <a:stretch>
                      <a:fillRect/>
                    </a:stretch>
                  </pic:blipFill>
                  <pic:spPr>
                    <a:xfrm>
                      <a:off x="0" y="0"/>
                      <a:ext cx="8961120" cy="716517"/>
                    </a:xfrm>
                    <a:prstGeom prst="rect"/>
                  </pic:spPr>
                </pic:pic>
              </a:graphicData>
            </a:graphic>
          </wp:inline>
        </w:drawing>
      </w:r>
    </w:p>
    <w:p>
      <w:pPr>
        <w:pStyle w:val="Caption"/>
        <w:keepLines/>
      </w:pPr>
      <w:r>
        <w:rPr>
          <w:b/>
        </w:rPr>
        <w:t>E053  Wednesday grader requires diet and walking changes that were denied.</w:t>
      </w:r>
      <w:r>
        <w:br/>
        <w:t>Source: MT_Wed_AI_Feedback_02.png</w:t>
      </w:r>
    </w:p>
    <w:p>
      <w:pPr>
        <w:keepNext/>
        <w:spacing w:after="40"/>
      </w:pPr>
      <w:r>
        <w:drawing>
          <wp:inline xmlns:a="http://schemas.openxmlformats.org/drawingml/2006/main" xmlns:pic="http://schemas.openxmlformats.org/drawingml/2006/picture">
            <wp:extent cx="8961120" cy="418744"/>
            <wp:docPr id="54" name="Picture 54"/>
            <wp:cNvGraphicFramePr>
              <a:graphicFrameLocks noChangeAspect="1"/>
            </wp:cNvGraphicFramePr>
            <a:graphic>
              <a:graphicData uri="http://schemas.openxmlformats.org/drawingml/2006/picture">
                <pic:pic>
                  <pic:nvPicPr>
                    <pic:cNvPr id="0" name="m8_wcausal.png"/>
                    <pic:cNvPicPr/>
                  </pic:nvPicPr>
                  <pic:blipFill>
                    <a:blip r:embed="rId64"/>
                    <a:stretch>
                      <a:fillRect/>
                    </a:stretch>
                  </pic:blipFill>
                  <pic:spPr>
                    <a:xfrm>
                      <a:off x="0" y="0"/>
                      <a:ext cx="8961120" cy="418744"/>
                    </a:xfrm>
                    <a:prstGeom prst="rect"/>
                  </pic:spPr>
                </pic:pic>
              </a:graphicData>
            </a:graphic>
          </wp:inline>
        </w:drawing>
      </w:r>
    </w:p>
    <w:p>
      <w:pPr>
        <w:pStyle w:val="Caption"/>
        <w:keepLines/>
      </w:pPr>
      <w:r>
        <w:rPr>
          <w:b/>
        </w:rPr>
        <w:t>E054  Wednesday grader requires attribution of weight loss to unconfirmed behavior change.</w:t>
      </w:r>
      <w:r>
        <w:br/>
        <w:t>Source: MT_Wed_AI_Feedback_03.png</w:t>
      </w:r>
    </w:p>
    <w:p>
      <w:pPr>
        <w:keepNext/>
        <w:spacing w:after="40"/>
      </w:pPr>
      <w:r>
        <w:drawing>
          <wp:inline xmlns:a="http://schemas.openxmlformats.org/drawingml/2006/main" xmlns:pic="http://schemas.openxmlformats.org/drawingml/2006/picture">
            <wp:extent cx="5943600" cy="1691974"/>
            <wp:docPr id="55" name="Picture 55"/>
            <wp:cNvGraphicFramePr>
              <a:graphicFrameLocks noChangeAspect="1"/>
            </wp:cNvGraphicFramePr>
            <a:graphic>
              <a:graphicData uri="http://schemas.openxmlformats.org/drawingml/2006/picture">
                <pic:pic>
                  <pic:nvPicPr>
                    <pic:cNvPr id="0" name="m8_h.png"/>
                    <pic:cNvPicPr/>
                  </pic:nvPicPr>
                  <pic:blipFill>
                    <a:blip r:embed="rId65"/>
                    <a:stretch>
                      <a:fillRect/>
                    </a:stretch>
                  </pic:blipFill>
                  <pic:spPr>
                    <a:xfrm>
                      <a:off x="0" y="0"/>
                      <a:ext cx="5943600" cy="1691974"/>
                    </a:xfrm>
                    <a:prstGeom prst="rect"/>
                  </pic:spPr>
                </pic:pic>
              </a:graphicData>
            </a:graphic>
          </wp:inline>
        </w:drawing>
      </w:r>
    </w:p>
    <w:p>
      <w:pPr>
        <w:pStyle w:val="Caption"/>
        <w:keepLines/>
      </w:pPr>
      <w:r>
        <w:rPr>
          <w:b/>
        </w:rPr>
        <w:t>E055  Thursday patient still reports no set exercise routine.</w:t>
      </w:r>
      <w:r>
        <w:br/>
        <w:t>Source: MT_Thu_INT_Patient_Interview_09(1).png</w:t>
      </w:r>
    </w:p>
    <w:p>
      <w:pPr>
        <w:keepNext/>
        <w:spacing w:after="40"/>
      </w:pPr>
      <w:r>
        <w:drawing>
          <wp:inline xmlns:a="http://schemas.openxmlformats.org/drawingml/2006/main" xmlns:pic="http://schemas.openxmlformats.org/drawingml/2006/picture">
            <wp:extent cx="8961120" cy="251337"/>
            <wp:docPr id="56" name="Picture 56"/>
            <wp:cNvGraphicFramePr>
              <a:graphicFrameLocks noChangeAspect="1"/>
            </wp:cNvGraphicFramePr>
            <a:graphic>
              <a:graphicData uri="http://schemas.openxmlformats.org/drawingml/2006/picture">
                <pic:pic>
                  <pic:nvPicPr>
                    <pic:cNvPr id="0" name="m8_hf.png"/>
                    <pic:cNvPicPr/>
                  </pic:nvPicPr>
                  <pic:blipFill>
                    <a:blip r:embed="rId66"/>
                    <a:stretch>
                      <a:fillRect/>
                    </a:stretch>
                  </pic:blipFill>
                  <pic:spPr>
                    <a:xfrm>
                      <a:off x="0" y="0"/>
                      <a:ext cx="8961120" cy="251337"/>
                    </a:xfrm>
                    <a:prstGeom prst="rect"/>
                  </pic:spPr>
                </pic:pic>
              </a:graphicData>
            </a:graphic>
          </wp:inline>
        </w:drawing>
      </w:r>
    </w:p>
    <w:p>
      <w:pPr>
        <w:pStyle w:val="Caption"/>
        <w:keepLines/>
      </w:pPr>
      <w:r>
        <w:rPr>
          <w:b/>
        </w:rPr>
        <w:t>E056  Thursday grader expects walking four to five days weekly.</w:t>
      </w:r>
      <w:r>
        <w:br/>
        <w:t>Source: MT_Thu_AI_Feedback_02(1).png</w:t>
      </w:r>
    </w:p>
    <w:p>
      <w:pPr>
        <w:pStyle w:val="Heading1"/>
      </w:pPr>
      <w:r>
        <w:t>V09 Michael’s home blood pressure record does not match the interview</w:t>
      </w:r>
    </w:p>
    <w:p>
      <w:pPr>
        <w:keepNext/>
      </w:pPr>
      <w:r>
        <w:rPr>
          <w:b/>
        </w:rPr>
        <w:t xml:space="preserve">Priority: </w:t>
      </w:r>
      <w:r>
        <w:t>Medium    |    Status: Still needs developer action</w:t>
      </w:r>
    </w:p>
    <w:p>
      <w:pPr>
        <w:keepNext/>
      </w:pPr>
      <w:r>
        <w:rPr>
          <w:b/>
        </w:rPr>
        <w:t xml:space="preserve">Problem type: </w:t>
      </w:r>
      <w:r>
        <w:t>AI patient versus EMR and missing-data grading    |    Scope: Michael Turner · Tuesday, Wednesday and Thursday</w:t>
      </w:r>
    </w:p>
    <w:p>
      <w:pPr>
        <w:keepNext/>
      </w:pPr>
      <w:r>
        <w:rPr>
          <w:b/>
        </w:rPr>
        <w:t xml:space="preserve">Verification: </w:t>
      </w:r>
      <w:r>
        <w:t>Confirmed</w:t>
      </w:r>
    </w:p>
    <w:p>
      <w:r>
        <w:rPr>
          <w:b/>
        </w:rPr>
        <w:t xml:space="preserve">Problem: </w:t>
      </w:r>
      <w:r>
        <w:t>Tuesday’s chart contains a home log that the patient does not report. Wednesday and Thursday grading requires home values after the patient explicitly denies monitoring.</w:t>
      </w:r>
    </w:p>
    <w:p>
      <w:r>
        <w:rPr>
          <w:b/>
        </w:rPr>
        <w:t xml:space="preserve">What the student sees or hears: </w:t>
      </w:r>
      <w:r>
        <w:t>Tuesday’s EMR supplies a five-day average near 136/83; the patient cannot recall readings and says he does not write them down. Wednesday and Thursday he says he has no home readings. The reviewer confirmed that no current home average or range was available in those follow-up EMRs.</w:t>
      </w:r>
    </w:p>
    <w:p>
      <w:r>
        <w:rPr>
          <w:b/>
        </w:rPr>
        <w:t xml:space="preserve">What the grader or reference expects: </w:t>
      </w:r>
      <w:r>
        <w:t>Follow-up deductions require an average, a range or comparison with office BP. Tuesday is different: the visible chart average was available and should not be described as hidden.</w:t>
      </w:r>
    </w:p>
    <w:p>
      <w:r>
        <w:rPr>
          <w:b/>
        </w:rPr>
        <w:t xml:space="preserve">Why it matters: </w:t>
      </w:r>
      <w:r>
        <w:t>Accurate documentation of absent readings is penalized on follow-up. Tuesday’s disagreement needs reconciliation rather than deletion of an available chart value.</w:t>
      </w:r>
    </w:p>
    <w:p>
      <w:r>
        <w:rPr>
          <w:b/>
        </w:rPr>
        <w:t xml:space="preserve">Please fix: </w:t>
      </w:r>
      <w:r>
        <w:t>Synchronize the Tuesday patient response with the actual log or provide an explanation. On follow-up, expose any intended log or accept “not monitoring/no readings” with a monitoring plan. The final Wednesday source is MT_Wed_Patient_Interview_Home_BP_01.png and remains interview evidence.</w:t>
      </w:r>
    </w:p>
    <w:p>
      <w:pPr>
        <w:pStyle w:val="Heading2"/>
      </w:pPr>
      <w:r>
        <w:t>Evidence</w:t>
      </w:r>
    </w:p>
    <w:p>
      <w:pPr>
        <w:keepNext/>
        <w:spacing w:after="40"/>
      </w:pPr>
      <w:r>
        <w:drawing>
          <wp:inline xmlns:a="http://schemas.openxmlformats.org/drawingml/2006/main" xmlns:pic="http://schemas.openxmlformats.org/drawingml/2006/picture">
            <wp:extent cx="5696712" cy="356615"/>
            <wp:docPr id="57" name="Picture 57"/>
            <wp:cNvGraphicFramePr>
              <a:graphicFrameLocks noChangeAspect="1"/>
            </wp:cNvGraphicFramePr>
            <a:graphic>
              <a:graphicData uri="http://schemas.openxmlformats.org/drawingml/2006/picture">
                <pic:pic>
                  <pic:nvPicPr>
                    <pic:cNvPr id="0" name="m9_tchart.png"/>
                    <pic:cNvPicPr/>
                  </pic:nvPicPr>
                  <pic:blipFill>
                    <a:blip r:embed="rId67"/>
                    <a:stretch>
                      <a:fillRect/>
                    </a:stretch>
                  </pic:blipFill>
                  <pic:spPr>
                    <a:xfrm>
                      <a:off x="0" y="0"/>
                      <a:ext cx="5696712" cy="356615"/>
                    </a:xfrm>
                    <a:prstGeom prst="rect"/>
                  </pic:spPr>
                </pic:pic>
              </a:graphicData>
            </a:graphic>
          </wp:inline>
        </w:drawing>
      </w:r>
    </w:p>
    <w:p>
      <w:pPr>
        <w:pStyle w:val="Caption"/>
        <w:keepLines/>
      </w:pPr>
      <w:r>
        <w:rPr>
          <w:b/>
        </w:rPr>
        <w:t>E057  Tuesday chart supplies a five-day average of about 136/83 mmHg.</w:t>
      </w:r>
      <w:r>
        <w:br/>
        <w:t>Source: MT_Tue_EMR_Objective_Data_02(1).png</w:t>
      </w:r>
    </w:p>
    <w:p>
      <w:pPr>
        <w:keepNext/>
        <w:spacing w:after="40"/>
      </w:pPr>
      <w:r>
        <w:drawing>
          <wp:inline xmlns:a="http://schemas.openxmlformats.org/drawingml/2006/main" xmlns:pic="http://schemas.openxmlformats.org/drawingml/2006/picture">
            <wp:extent cx="5943600" cy="2917587"/>
            <wp:docPr id="58" name="Picture 58"/>
            <wp:cNvGraphicFramePr>
              <a:graphicFrameLocks noChangeAspect="1"/>
            </wp:cNvGraphicFramePr>
            <a:graphic>
              <a:graphicData uri="http://schemas.openxmlformats.org/drawingml/2006/picture">
                <pic:pic>
                  <pic:nvPicPr>
                    <pic:cNvPr id="0" name="m9_tint.png"/>
                    <pic:cNvPicPr/>
                  </pic:nvPicPr>
                  <pic:blipFill>
                    <a:blip r:embed="rId68"/>
                    <a:stretch>
                      <a:fillRect/>
                    </a:stretch>
                  </pic:blipFill>
                  <pic:spPr>
                    <a:xfrm>
                      <a:off x="0" y="0"/>
                      <a:ext cx="5943600" cy="2917587"/>
                    </a:xfrm>
                    <a:prstGeom prst="rect"/>
                  </pic:spPr>
                </pic:pic>
              </a:graphicData>
            </a:graphic>
          </wp:inline>
        </w:drawing>
      </w:r>
    </w:p>
    <w:p>
      <w:pPr>
        <w:pStyle w:val="Caption"/>
        <w:keepLines/>
      </w:pPr>
      <w:r>
        <w:rPr>
          <w:b/>
        </w:rPr>
        <w:t>E058  Tuesday patient reports no written record and cannot recall numbers.</w:t>
      </w:r>
      <w:r>
        <w:br/>
        <w:t>Source: MT_Tue_INT_Patient_Interview_04(2).png</w:t>
      </w:r>
    </w:p>
    <w:p>
      <w:pPr>
        <w:keepNext/>
        <w:spacing w:after="40"/>
      </w:pPr>
      <w:r>
        <w:drawing>
          <wp:inline xmlns:a="http://schemas.openxmlformats.org/drawingml/2006/main" xmlns:pic="http://schemas.openxmlformats.org/drawingml/2006/picture">
            <wp:extent cx="5879592" cy="1325880"/>
            <wp:docPr id="59" name="Picture 59"/>
            <wp:cNvGraphicFramePr>
              <a:graphicFrameLocks noChangeAspect="1"/>
            </wp:cNvGraphicFramePr>
            <a:graphic>
              <a:graphicData uri="http://schemas.openxmlformats.org/drawingml/2006/picture">
                <pic:pic>
                  <pic:nvPicPr>
                    <pic:cNvPr id="0" name="m9_wint.png"/>
                    <pic:cNvPicPr/>
                  </pic:nvPicPr>
                  <pic:blipFill>
                    <a:blip r:embed="rId69"/>
                    <a:stretch>
                      <a:fillRect/>
                    </a:stretch>
                  </pic:blipFill>
                  <pic:spPr>
                    <a:xfrm>
                      <a:off x="0" y="0"/>
                      <a:ext cx="5879592" cy="1325880"/>
                    </a:xfrm>
                    <a:prstGeom prst="rect"/>
                  </pic:spPr>
                </pic:pic>
              </a:graphicData>
            </a:graphic>
          </wp:inline>
        </w:drawing>
      </w:r>
    </w:p>
    <w:p>
      <w:pPr>
        <w:pStyle w:val="Caption"/>
        <w:keepLines/>
      </w:pPr>
      <w:r>
        <w:rPr>
          <w:b/>
        </w:rPr>
        <w:t>E059  Wednesday patient reports no home monitoring or log; the final filename correctly identifies interview evidence.</w:t>
      </w:r>
      <w:r>
        <w:br/>
        <w:t>Source: MT_Wed_Patient_Interview_Home_BP_01.png</w:t>
      </w:r>
    </w:p>
    <w:p>
      <w:pPr>
        <w:keepNext/>
        <w:spacing w:after="40"/>
      </w:pPr>
      <w:r>
        <w:drawing>
          <wp:inline xmlns:a="http://schemas.openxmlformats.org/drawingml/2006/main" xmlns:pic="http://schemas.openxmlformats.org/drawingml/2006/picture">
            <wp:extent cx="8961120" cy="642074"/>
            <wp:docPr id="60" name="Picture 60"/>
            <wp:cNvGraphicFramePr>
              <a:graphicFrameLocks noChangeAspect="1"/>
            </wp:cNvGraphicFramePr>
            <a:graphic>
              <a:graphicData uri="http://schemas.openxmlformats.org/drawingml/2006/picture">
                <pic:pic>
                  <pic:nvPicPr>
                    <pic:cNvPr id="0" name="m9_wf.png"/>
                    <pic:cNvPicPr/>
                  </pic:nvPicPr>
                  <pic:blipFill>
                    <a:blip r:embed="rId70"/>
                    <a:stretch>
                      <a:fillRect/>
                    </a:stretch>
                  </pic:blipFill>
                  <pic:spPr>
                    <a:xfrm>
                      <a:off x="0" y="0"/>
                      <a:ext cx="8961120" cy="642074"/>
                    </a:xfrm>
                    <a:prstGeom prst="rect"/>
                  </pic:spPr>
                </pic:pic>
              </a:graphicData>
            </a:graphic>
          </wp:inline>
        </w:drawing>
      </w:r>
    </w:p>
    <w:p>
      <w:pPr>
        <w:pStyle w:val="Caption"/>
        <w:keepLines/>
      </w:pPr>
      <w:r>
        <w:rPr>
          <w:b/>
        </w:rPr>
        <w:t>E060  Wednesday grader requires an average and office comparison after monitoring was denied.</w:t>
      </w:r>
      <w:r>
        <w:br/>
        <w:t>Source: MT_Wed_AI_Feedback_03.png</w:t>
      </w:r>
    </w:p>
    <w:p>
      <w:pPr>
        <w:keepNext/>
        <w:spacing w:after="40"/>
      </w:pPr>
      <w:r>
        <w:drawing>
          <wp:inline xmlns:a="http://schemas.openxmlformats.org/drawingml/2006/main" xmlns:pic="http://schemas.openxmlformats.org/drawingml/2006/picture">
            <wp:extent cx="5943600" cy="1960954"/>
            <wp:docPr id="61" name="Picture 61"/>
            <wp:cNvGraphicFramePr>
              <a:graphicFrameLocks noChangeAspect="1"/>
            </wp:cNvGraphicFramePr>
            <a:graphic>
              <a:graphicData uri="http://schemas.openxmlformats.org/drawingml/2006/picture">
                <pic:pic>
                  <pic:nvPicPr>
                    <pic:cNvPr id="0" name="m9_hint.png"/>
                    <pic:cNvPicPr/>
                  </pic:nvPicPr>
                  <pic:blipFill>
                    <a:blip r:embed="rId71"/>
                    <a:stretch>
                      <a:fillRect/>
                    </a:stretch>
                  </pic:blipFill>
                  <pic:spPr>
                    <a:xfrm>
                      <a:off x="0" y="0"/>
                      <a:ext cx="5943600" cy="1960954"/>
                    </a:xfrm>
                    <a:prstGeom prst="rect"/>
                  </pic:spPr>
                </pic:pic>
              </a:graphicData>
            </a:graphic>
          </wp:inline>
        </w:drawing>
      </w:r>
    </w:p>
    <w:p>
      <w:pPr>
        <w:pStyle w:val="Caption"/>
        <w:keepLines/>
      </w:pPr>
      <w:r>
        <w:rPr>
          <w:b/>
        </w:rPr>
        <w:t>E061  Thursday patient again reports no home BP readings.</w:t>
      </w:r>
      <w:r>
        <w:br/>
        <w:t>Source: MT_Thu_INT_Patient_Interview_11(1).png</w:t>
      </w:r>
    </w:p>
    <w:p>
      <w:pPr>
        <w:keepNext/>
        <w:spacing w:after="40"/>
      </w:pPr>
      <w:r>
        <w:drawing>
          <wp:inline xmlns:a="http://schemas.openxmlformats.org/drawingml/2006/main" xmlns:pic="http://schemas.openxmlformats.org/drawingml/2006/picture">
            <wp:extent cx="8961120" cy="502673"/>
            <wp:docPr id="62" name="Picture 62"/>
            <wp:cNvGraphicFramePr>
              <a:graphicFrameLocks noChangeAspect="1"/>
            </wp:cNvGraphicFramePr>
            <a:graphic>
              <a:graphicData uri="http://schemas.openxmlformats.org/drawingml/2006/picture">
                <pic:pic>
                  <pic:nvPicPr>
                    <pic:cNvPr id="0" name="m9_hf.png"/>
                    <pic:cNvPicPr/>
                  </pic:nvPicPr>
                  <pic:blipFill>
                    <a:blip r:embed="rId72"/>
                    <a:stretch>
                      <a:fillRect/>
                    </a:stretch>
                  </pic:blipFill>
                  <pic:spPr>
                    <a:xfrm>
                      <a:off x="0" y="0"/>
                      <a:ext cx="8961120" cy="502673"/>
                    </a:xfrm>
                    <a:prstGeom prst="rect"/>
                  </pic:spPr>
                </pic:pic>
              </a:graphicData>
            </a:graphic>
          </wp:inline>
        </w:drawing>
      </w:r>
    </w:p>
    <w:p>
      <w:pPr>
        <w:pStyle w:val="Caption"/>
        <w:keepLines/>
      </w:pPr>
      <w:r>
        <w:rPr>
          <w:b/>
        </w:rPr>
        <w:t>E062  Thursday grader requires an average and range.</w:t>
      </w:r>
      <w:r>
        <w:br/>
        <w:t>Source: MT_Thu_AI_Feedback_02(1).png</w:t>
      </w:r>
    </w:p>
    <w:p>
      <w:pPr>
        <w:pStyle w:val="Heading1"/>
      </w:pPr>
      <w:r>
        <w:t>V10 David’s denials and treatment commitment are replaced by expected concerns</w:t>
      </w:r>
    </w:p>
    <w:p>
      <w:pPr>
        <w:keepNext/>
      </w:pPr>
      <w:r>
        <w:rPr>
          <w:b/>
        </w:rPr>
        <w:t xml:space="preserve">Priority: </w:t>
      </w:r>
      <w:r>
        <w:t>Medium    |    Status: Still needs developer action</w:t>
      </w:r>
    </w:p>
    <w:p>
      <w:pPr>
        <w:keepNext/>
      </w:pPr>
      <w:r>
        <w:rPr>
          <w:b/>
        </w:rPr>
        <w:t xml:space="preserve">Problem type: </w:t>
      </w:r>
      <w:r>
        <w:t>AI patient versus grader    |    Scope: David Chen · Tuesday and Thursday</w:t>
      </w:r>
    </w:p>
    <w:p>
      <w:pPr>
        <w:keepNext/>
      </w:pPr>
      <w:r>
        <w:rPr>
          <w:b/>
        </w:rPr>
        <w:t xml:space="preserve">Verification: </w:t>
      </w:r>
      <w:r>
        <w:t>Confirmed</w:t>
      </w:r>
    </w:p>
    <w:p>
      <w:r>
        <w:rPr>
          <w:b/>
        </w:rPr>
        <w:t xml:space="preserve">Problem: </w:t>
      </w:r>
      <w:r>
        <w:t>The grader expects symptoms, barriers or uncertainty that conflict with the obtained answers.</w:t>
      </w:r>
    </w:p>
    <w:p>
      <w:r>
        <w:rPr>
          <w:b/>
        </w:rPr>
        <w:t xml:space="preserve">What the student sees or hears: </w:t>
      </w:r>
      <w:r>
        <w:t>Tuesday David denies fatigue and cost/access barriers. Thursday he says the data convinced him to continue therapy. When asked about lifestyle changes, he describes walking but cannot specify dietary changes.</w:t>
      </w:r>
    </w:p>
    <w:p>
      <w:r>
        <w:rPr>
          <w:b/>
        </w:rPr>
        <w:t xml:space="preserve">What the grader or reference expects: </w:t>
      </w:r>
      <w:r>
        <w:t>Tuesday deductions require mild fatigue and a cost concern. Thursday deductions require questioning continued treatment and reporting dietary improvement.</w:t>
      </w:r>
    </w:p>
    <w:p>
      <w:r>
        <w:rPr>
          <w:b/>
        </w:rPr>
        <w:t xml:space="preserve">Why it matters: </w:t>
      </w:r>
      <w:r>
        <w:t>A student would have to reverse the patient’s answer to meet these criteria. Discussing possible future cost barriers is reasonable; documenting a denied barrier as currently present is not.</w:t>
      </w:r>
    </w:p>
    <w:p>
      <w:r>
        <w:rPr>
          <w:b/>
        </w:rPr>
        <w:t xml:space="preserve">Please fix: </w:t>
      </w:r>
      <w:r>
        <w:t>Accept the actual denials, expressed treatment commitment and dietary uncertainty. If the intended stage requires a particular concern, revise the patient interaction and confirm it can be elicited neutrally before retaining that scoring requirement.</w:t>
      </w:r>
    </w:p>
    <w:p>
      <w:pPr>
        <w:pStyle w:val="Heading2"/>
      </w:pPr>
      <w:r>
        <w:t>Evidence</w:t>
      </w:r>
    </w:p>
    <w:p>
      <w:pPr>
        <w:keepNext/>
        <w:spacing w:after="40"/>
      </w:pPr>
      <w:r>
        <w:drawing>
          <wp:inline xmlns:a="http://schemas.openxmlformats.org/drawingml/2006/main" xmlns:pic="http://schemas.openxmlformats.org/drawingml/2006/picture">
            <wp:extent cx="5943600" cy="1588612"/>
            <wp:docPr id="63" name="Picture 63"/>
            <wp:cNvGraphicFramePr>
              <a:graphicFrameLocks noChangeAspect="1"/>
            </wp:cNvGraphicFramePr>
            <a:graphic>
              <a:graphicData uri="http://schemas.openxmlformats.org/drawingml/2006/picture">
                <pic:pic>
                  <pic:nvPicPr>
                    <pic:cNvPr id="0" name="d10_fatigue.png"/>
                    <pic:cNvPicPr/>
                  </pic:nvPicPr>
                  <pic:blipFill>
                    <a:blip r:embed="rId73"/>
                    <a:stretch>
                      <a:fillRect/>
                    </a:stretch>
                  </pic:blipFill>
                  <pic:spPr>
                    <a:xfrm>
                      <a:off x="0" y="0"/>
                      <a:ext cx="5943600" cy="1588612"/>
                    </a:xfrm>
                    <a:prstGeom prst="rect"/>
                  </pic:spPr>
                </pic:pic>
              </a:graphicData>
            </a:graphic>
          </wp:inline>
        </w:drawing>
      </w:r>
    </w:p>
    <w:p>
      <w:pPr>
        <w:pStyle w:val="Caption"/>
        <w:keepLines/>
      </w:pPr>
      <w:r>
        <w:rPr>
          <w:b/>
        </w:rPr>
        <w:t>E063  Tuesday patient denies fatigue and other listed symptoms.</w:t>
      </w:r>
      <w:r>
        <w:br/>
        <w:t>Source: DC_Tue_INT_Patient_Interview_01.png</w:t>
      </w:r>
    </w:p>
    <w:p>
      <w:pPr>
        <w:keepNext/>
        <w:spacing w:after="40"/>
      </w:pPr>
      <w:r>
        <w:drawing>
          <wp:inline xmlns:a="http://schemas.openxmlformats.org/drawingml/2006/main" xmlns:pic="http://schemas.openxmlformats.org/drawingml/2006/picture">
            <wp:extent cx="8961120" cy="239209"/>
            <wp:docPr id="64" name="Picture 64"/>
            <wp:cNvGraphicFramePr>
              <a:graphicFrameLocks noChangeAspect="1"/>
            </wp:cNvGraphicFramePr>
            <a:graphic>
              <a:graphicData uri="http://schemas.openxmlformats.org/drawingml/2006/picture">
                <pic:pic>
                  <pic:nvPicPr>
                    <pic:cNvPr id="0" name="d10_ff.png"/>
                    <pic:cNvPicPr/>
                  </pic:nvPicPr>
                  <pic:blipFill>
                    <a:blip r:embed="rId74"/>
                    <a:stretch>
                      <a:fillRect/>
                    </a:stretch>
                  </pic:blipFill>
                  <pic:spPr>
                    <a:xfrm>
                      <a:off x="0" y="0"/>
                      <a:ext cx="8961120" cy="239209"/>
                    </a:xfrm>
                    <a:prstGeom prst="rect"/>
                  </pic:spPr>
                </pic:pic>
              </a:graphicData>
            </a:graphic>
          </wp:inline>
        </w:drawing>
      </w:r>
    </w:p>
    <w:p>
      <w:pPr>
        <w:pStyle w:val="Caption"/>
        <w:keepLines/>
      </w:pPr>
      <w:r>
        <w:rPr>
          <w:b/>
        </w:rPr>
        <w:t>E064  Tuesday grader expects mild fatigue.</w:t>
      </w:r>
      <w:r>
        <w:br/>
        <w:t>Source: DC_Tue_AI_Feedback_02.png</w:t>
      </w:r>
    </w:p>
    <w:p>
      <w:pPr>
        <w:keepNext/>
        <w:spacing w:after="40"/>
      </w:pPr>
      <w:r>
        <w:drawing>
          <wp:inline xmlns:a="http://schemas.openxmlformats.org/drawingml/2006/main" xmlns:pic="http://schemas.openxmlformats.org/drawingml/2006/picture">
            <wp:extent cx="5943600" cy="1497313"/>
            <wp:docPr id="65" name="Picture 65"/>
            <wp:cNvGraphicFramePr>
              <a:graphicFrameLocks noChangeAspect="1"/>
            </wp:cNvGraphicFramePr>
            <a:graphic>
              <a:graphicData uri="http://schemas.openxmlformats.org/drawingml/2006/picture">
                <pic:pic>
                  <pic:nvPicPr>
                    <pic:cNvPr id="0" name="d10_cost.png"/>
                    <pic:cNvPicPr/>
                  </pic:nvPicPr>
                  <pic:blipFill>
                    <a:blip r:embed="rId75"/>
                    <a:stretch>
                      <a:fillRect/>
                    </a:stretch>
                  </pic:blipFill>
                  <pic:spPr>
                    <a:xfrm>
                      <a:off x="0" y="0"/>
                      <a:ext cx="5943600" cy="1497313"/>
                    </a:xfrm>
                    <a:prstGeom prst="rect"/>
                  </pic:spPr>
                </pic:pic>
              </a:graphicData>
            </a:graphic>
          </wp:inline>
        </w:drawing>
      </w:r>
    </w:p>
    <w:p>
      <w:pPr>
        <w:pStyle w:val="Caption"/>
        <w:keepLines/>
      </w:pPr>
      <w:r>
        <w:rPr>
          <w:b/>
        </w:rPr>
        <w:t>E065  Tuesday patient denies medication access and cost barriers.</w:t>
      </w:r>
      <w:r>
        <w:br/>
        <w:t>Source: DC_Tue_INT_Patient_Interview_06.png</w:t>
      </w:r>
    </w:p>
    <w:p>
      <w:pPr>
        <w:keepNext/>
        <w:spacing w:after="40"/>
      </w:pPr>
      <w:r>
        <w:drawing>
          <wp:inline xmlns:a="http://schemas.openxmlformats.org/drawingml/2006/main" xmlns:pic="http://schemas.openxmlformats.org/drawingml/2006/picture">
            <wp:extent cx="8961120" cy="239209"/>
            <wp:docPr id="66" name="Picture 66"/>
            <wp:cNvGraphicFramePr>
              <a:graphicFrameLocks noChangeAspect="1"/>
            </wp:cNvGraphicFramePr>
            <a:graphic>
              <a:graphicData uri="http://schemas.openxmlformats.org/drawingml/2006/picture">
                <pic:pic>
                  <pic:nvPicPr>
                    <pic:cNvPr id="0" name="d10_cf.png"/>
                    <pic:cNvPicPr/>
                  </pic:nvPicPr>
                  <pic:blipFill>
                    <a:blip r:embed="rId76"/>
                    <a:stretch>
                      <a:fillRect/>
                    </a:stretch>
                  </pic:blipFill>
                  <pic:spPr>
                    <a:xfrm>
                      <a:off x="0" y="0"/>
                      <a:ext cx="8961120" cy="239209"/>
                    </a:xfrm>
                    <a:prstGeom prst="rect"/>
                  </pic:spPr>
                </pic:pic>
              </a:graphicData>
            </a:graphic>
          </wp:inline>
        </w:drawing>
      </w:r>
    </w:p>
    <w:p>
      <w:pPr>
        <w:pStyle w:val="Caption"/>
        <w:keepLines/>
      </w:pPr>
      <w:r>
        <w:rPr>
          <w:b/>
        </w:rPr>
        <w:t>E066  Tuesday grader expects a cost concern despite the answer.</w:t>
      </w:r>
      <w:r>
        <w:br/>
        <w:t>Source: DC_Tue_AI_Feedback_02.png</w:t>
      </w:r>
    </w:p>
    <w:p>
      <w:pPr>
        <w:keepNext/>
        <w:spacing w:after="40"/>
      </w:pPr>
      <w:r>
        <w:drawing>
          <wp:inline xmlns:a="http://schemas.openxmlformats.org/drawingml/2006/main" xmlns:pic="http://schemas.openxmlformats.org/drawingml/2006/picture">
            <wp:extent cx="8961120" cy="239209"/>
            <wp:docPr id="67" name="Picture 67"/>
            <wp:cNvGraphicFramePr>
              <a:graphicFrameLocks noChangeAspect="1"/>
            </wp:cNvGraphicFramePr>
            <a:graphic>
              <a:graphicData uri="http://schemas.openxmlformats.org/drawingml/2006/picture">
                <pic:pic>
                  <pic:nvPicPr>
                    <pic:cNvPr id="0" name="d10_cfa.png"/>
                    <pic:cNvPicPr/>
                  </pic:nvPicPr>
                  <pic:blipFill>
                    <a:blip r:embed="rId77"/>
                    <a:stretch>
                      <a:fillRect/>
                    </a:stretch>
                  </pic:blipFill>
                  <pic:spPr>
                    <a:xfrm>
                      <a:off x="0" y="0"/>
                      <a:ext cx="8961120" cy="239209"/>
                    </a:xfrm>
                    <a:prstGeom prst="rect"/>
                  </pic:spPr>
                </pic:pic>
              </a:graphicData>
            </a:graphic>
          </wp:inline>
        </w:drawing>
      </w:r>
    </w:p>
    <w:p>
      <w:pPr>
        <w:pStyle w:val="Caption"/>
        <w:keepLines/>
      </w:pPr>
      <w:r>
        <w:rPr>
          <w:b/>
        </w:rPr>
        <w:t>E067  The same cost mismatch also affects the assessment grade.</w:t>
      </w:r>
      <w:r>
        <w:br/>
        <w:t>Source: DC_Tue_AI_Feedback_03.png</w:t>
      </w:r>
    </w:p>
    <w:p>
      <w:pPr>
        <w:keepNext/>
        <w:spacing w:after="40"/>
      </w:pPr>
      <w:r>
        <w:drawing>
          <wp:inline xmlns:a="http://schemas.openxmlformats.org/drawingml/2006/main" xmlns:pic="http://schemas.openxmlformats.org/drawingml/2006/picture">
            <wp:extent cx="5943600" cy="1742722"/>
            <wp:docPr id="68" name="Picture 68"/>
            <wp:cNvGraphicFramePr>
              <a:graphicFrameLocks noChangeAspect="1"/>
            </wp:cNvGraphicFramePr>
            <a:graphic>
              <a:graphicData uri="http://schemas.openxmlformats.org/drawingml/2006/picture">
                <pic:pic>
                  <pic:nvPicPr>
                    <pic:cNvPr id="0" name="d10_commit.png"/>
                    <pic:cNvPicPr/>
                  </pic:nvPicPr>
                  <pic:blipFill>
                    <a:blip r:embed="rId78"/>
                    <a:stretch>
                      <a:fillRect/>
                    </a:stretch>
                  </pic:blipFill>
                  <pic:spPr>
                    <a:xfrm>
                      <a:off x="0" y="0"/>
                      <a:ext cx="5943600" cy="1742722"/>
                    </a:xfrm>
                    <a:prstGeom prst="rect"/>
                  </pic:spPr>
                </pic:pic>
              </a:graphicData>
            </a:graphic>
          </wp:inline>
        </w:drawing>
      </w:r>
    </w:p>
    <w:p>
      <w:pPr>
        <w:pStyle w:val="Caption"/>
        <w:keepLines/>
      </w:pPr>
      <w:r>
        <w:rPr>
          <w:b/>
        </w:rPr>
        <w:t>E068  Thursday patient says the evidence convinced him and he is committed to treatment.</w:t>
      </w:r>
      <w:r>
        <w:br/>
        <w:t>Source: DC_Thu_INT_Patient_Interview_04.png</w:t>
      </w:r>
    </w:p>
    <w:p>
      <w:pPr>
        <w:keepNext/>
        <w:spacing w:after="40"/>
      </w:pPr>
      <w:r>
        <w:drawing>
          <wp:inline xmlns:a="http://schemas.openxmlformats.org/drawingml/2006/main" xmlns:pic="http://schemas.openxmlformats.org/drawingml/2006/picture">
            <wp:extent cx="8961120" cy="240940"/>
            <wp:docPr id="69" name="Picture 69"/>
            <wp:cNvGraphicFramePr>
              <a:graphicFrameLocks noChangeAspect="1"/>
            </wp:cNvGraphicFramePr>
            <a:graphic>
              <a:graphicData uri="http://schemas.openxmlformats.org/drawingml/2006/picture">
                <pic:pic>
                  <pic:nvPicPr>
                    <pic:cNvPr id="0" name="d10_hf.png"/>
                    <pic:cNvPicPr/>
                  </pic:nvPicPr>
                  <pic:blipFill>
                    <a:blip r:embed="rId79"/>
                    <a:stretch>
                      <a:fillRect/>
                    </a:stretch>
                  </pic:blipFill>
                  <pic:spPr>
                    <a:xfrm>
                      <a:off x="0" y="0"/>
                      <a:ext cx="8961120" cy="240940"/>
                    </a:xfrm>
                    <a:prstGeom prst="rect"/>
                  </pic:spPr>
                </pic:pic>
              </a:graphicData>
            </a:graphic>
          </wp:inline>
        </w:drawing>
      </w:r>
    </w:p>
    <w:p>
      <w:pPr>
        <w:pStyle w:val="Caption"/>
        <w:keepLines/>
      </w:pPr>
      <w:r>
        <w:rPr>
          <w:b/>
        </w:rPr>
        <w:t>E069  Thursday grader expects him to question whether continued therapy is necessary.</w:t>
      </w:r>
      <w:r>
        <w:br/>
        <w:t>Source: DC_Thu_AI_Feedback_02.png</w:t>
      </w:r>
    </w:p>
    <w:p>
      <w:pPr>
        <w:keepNext/>
        <w:spacing w:after="40"/>
      </w:pPr>
      <w:r>
        <w:drawing>
          <wp:inline xmlns:a="http://schemas.openxmlformats.org/drawingml/2006/main" xmlns:pic="http://schemas.openxmlformats.org/drawingml/2006/picture">
            <wp:extent cx="5943600" cy="1834444"/>
            <wp:docPr id="70" name="Picture 70"/>
            <wp:cNvGraphicFramePr>
              <a:graphicFrameLocks noChangeAspect="1"/>
            </wp:cNvGraphicFramePr>
            <a:graphic>
              <a:graphicData uri="http://schemas.openxmlformats.org/drawingml/2006/picture">
                <pic:pic>
                  <pic:nvPicPr>
                    <pic:cNvPr id="0" name="d10_diet.png"/>
                    <pic:cNvPicPr/>
                  </pic:nvPicPr>
                  <pic:blipFill>
                    <a:blip r:embed="rId80"/>
                    <a:stretch>
                      <a:fillRect/>
                    </a:stretch>
                  </pic:blipFill>
                  <pic:spPr>
                    <a:xfrm>
                      <a:off x="0" y="0"/>
                      <a:ext cx="5943600" cy="1834444"/>
                    </a:xfrm>
                    <a:prstGeom prst="rect"/>
                  </pic:spPr>
                </pic:pic>
              </a:graphicData>
            </a:graphic>
          </wp:inline>
        </w:drawing>
      </w:r>
    </w:p>
    <w:p>
      <w:pPr>
        <w:pStyle w:val="Caption"/>
        <w:keepLines/>
      </w:pPr>
      <w:r>
        <w:rPr>
          <w:b/>
        </w:rPr>
        <w:t>E070  Thursday patient cannot specify dietary changes.</w:t>
      </w:r>
      <w:r>
        <w:br/>
        <w:t>Source: DC_Thu_INT_Patient_Interview_04.png</w:t>
      </w:r>
    </w:p>
    <w:p>
      <w:pPr>
        <w:keepNext/>
        <w:spacing w:after="40"/>
      </w:pPr>
      <w:r>
        <w:drawing>
          <wp:inline xmlns:a="http://schemas.openxmlformats.org/drawingml/2006/main" xmlns:pic="http://schemas.openxmlformats.org/drawingml/2006/picture">
            <wp:extent cx="8961120" cy="417012"/>
            <wp:docPr id="71" name="Picture 71"/>
            <wp:cNvGraphicFramePr>
              <a:graphicFrameLocks noChangeAspect="1"/>
            </wp:cNvGraphicFramePr>
            <a:graphic>
              <a:graphicData uri="http://schemas.openxmlformats.org/drawingml/2006/picture">
                <pic:pic>
                  <pic:nvPicPr>
                    <pic:cNvPr id="0" name="d10_df.png"/>
                    <pic:cNvPicPr/>
                  </pic:nvPicPr>
                  <pic:blipFill>
                    <a:blip r:embed="rId81"/>
                    <a:stretch>
                      <a:fillRect/>
                    </a:stretch>
                  </pic:blipFill>
                  <pic:spPr>
                    <a:xfrm>
                      <a:off x="0" y="0"/>
                      <a:ext cx="8961120" cy="417012"/>
                    </a:xfrm>
                    <a:prstGeom prst="rect"/>
                  </pic:spPr>
                </pic:pic>
              </a:graphicData>
            </a:graphic>
          </wp:inline>
        </w:drawing>
      </w:r>
    </w:p>
    <w:p>
      <w:pPr>
        <w:pStyle w:val="Caption"/>
        <w:keepLines/>
      </w:pPr>
      <w:r>
        <w:rPr>
          <w:b/>
        </w:rPr>
        <w:t>E071  Thursday grader expects dietary improvement rather than uncertainty.</w:t>
      </w:r>
      <w:r>
        <w:br/>
        <w:t>Source: DC_Thu_AI_Feedback_02.png</w:t>
      </w:r>
    </w:p>
    <w:p>
      <w:pPr>
        <w:pStyle w:val="Heading1"/>
      </w:pPr>
      <w:r>
        <w:t>V11 Angela’s symptoms and lifestyle answers conflict with grading</w:t>
      </w:r>
    </w:p>
    <w:p>
      <w:pPr>
        <w:keepNext/>
      </w:pPr>
      <w:r>
        <w:rPr>
          <w:b/>
        </w:rPr>
        <w:t xml:space="preserve">Priority: </w:t>
      </w:r>
      <w:r>
        <w:t>Medium    |    Status: Still needs developer action</w:t>
      </w:r>
    </w:p>
    <w:p>
      <w:pPr>
        <w:keepNext/>
      </w:pPr>
      <w:r>
        <w:rPr>
          <w:b/>
        </w:rPr>
        <w:t xml:space="preserve">Problem type: </w:t>
      </w:r>
      <w:r>
        <w:t>AI patient versus grader    |    Scope: Angela Rodriguez · Tuesday, Wednesday and Thursday</w:t>
      </w:r>
    </w:p>
    <w:p>
      <w:pPr>
        <w:keepNext/>
      </w:pPr>
      <w:r>
        <w:rPr>
          <w:b/>
        </w:rPr>
        <w:t xml:space="preserve">Verification: </w:t>
      </w:r>
      <w:r>
        <w:t>Confirmed for the specific elicited items below</w:t>
      </w:r>
    </w:p>
    <w:p>
      <w:r>
        <w:rPr>
          <w:b/>
        </w:rPr>
        <w:t xml:space="preserve">Problem: </w:t>
      </w:r>
      <w:r>
        <w:t>The grader substitutes expected symptoms, durations and behavior details for the patient’s actual responses.</w:t>
      </w:r>
    </w:p>
    <w:p>
      <w:r>
        <w:rPr>
          <w:b/>
        </w:rPr>
        <w:t xml:space="preserve">What the student sees or hears: </w:t>
      </w:r>
      <w:r>
        <w:t>Tuesday she denies the listed symptoms and gives uncertain condition dates. Wednesday she reports walking but no major diet change. Thursday she reports more cooking and healthier choices without specific processed-food reduction, and says dialysis is not her current focus.</w:t>
      </w:r>
    </w:p>
    <w:p>
      <w:r>
        <w:rPr>
          <w:b/>
        </w:rPr>
        <w:t xml:space="preserve">What the grader or reference expects: </w:t>
      </w:r>
      <w:r>
        <w:t>Tuesday criteria require fatigue, nighttime cramps, 15 years of hypertension and 12 years of hyperlipidemia. Later criteria require specific dietary improvements and explicit dialysis-avoidance motivation.</w:t>
      </w:r>
    </w:p>
    <w:p>
      <w:r>
        <w:rPr>
          <w:b/>
        </w:rPr>
        <w:t xml:space="preserve">Why it matters: </w:t>
      </w:r>
      <w:r>
        <w:t>A broad report of healthier choices does not establish a specific change in packaged-food intake. A general concern about kidney health does not automatically establish the exact personal motivation required by the grader.</w:t>
      </w:r>
    </w:p>
    <w:p>
      <w:r>
        <w:rPr>
          <w:b/>
        </w:rPr>
        <w:t xml:space="preserve">Please fix: </w:t>
      </w:r>
      <w:r>
        <w:t>Grade the elicited symptoms, timing, dietary details and priorities accurately. Accept uncertainty. Keep unasked subjects separate: no confirmed defect is assigned here for Thursday home BP or independence, and the supposed question about stopping lifelong therapy is not treated as a verified patient statement.</w:t>
      </w:r>
    </w:p>
    <w:p>
      <w:pPr>
        <w:pStyle w:val="Heading2"/>
      </w:pPr>
      <w:r>
        <w:t>Evidence</w:t>
      </w:r>
    </w:p>
    <w:p>
      <w:pPr>
        <w:keepNext/>
        <w:spacing w:after="40"/>
      </w:pPr>
      <w:r>
        <w:drawing>
          <wp:inline xmlns:a="http://schemas.openxmlformats.org/drawingml/2006/main" xmlns:pic="http://schemas.openxmlformats.org/drawingml/2006/picture">
            <wp:extent cx="5943600" cy="1784034"/>
            <wp:docPr id="72" name="Picture 72"/>
            <wp:cNvGraphicFramePr>
              <a:graphicFrameLocks noChangeAspect="1"/>
            </wp:cNvGraphicFramePr>
            <a:graphic>
              <a:graphicData uri="http://schemas.openxmlformats.org/drawingml/2006/picture">
                <pic:pic>
                  <pic:nvPicPr>
                    <pic:cNvPr id="0" name="a11_symptoms.png"/>
                    <pic:cNvPicPr/>
                  </pic:nvPicPr>
                  <pic:blipFill>
                    <a:blip r:embed="rId82"/>
                    <a:stretch>
                      <a:fillRect/>
                    </a:stretch>
                  </pic:blipFill>
                  <pic:spPr>
                    <a:xfrm>
                      <a:off x="0" y="0"/>
                      <a:ext cx="5943600" cy="1784034"/>
                    </a:xfrm>
                    <a:prstGeom prst="rect"/>
                  </pic:spPr>
                </pic:pic>
              </a:graphicData>
            </a:graphic>
          </wp:inline>
        </w:drawing>
      </w:r>
    </w:p>
    <w:p>
      <w:pPr>
        <w:pStyle w:val="Caption"/>
        <w:keepLines/>
      </w:pPr>
      <w:r>
        <w:rPr>
          <w:b/>
        </w:rPr>
        <w:t>E072  Tuesday patient denies the symptoms in the question, including fatigue and cramps.</w:t>
      </w:r>
      <w:r>
        <w:br/>
        <w:t>Source: AR_Tue_INT_Patient_Interview_01(1).png</w:t>
      </w:r>
    </w:p>
    <w:p>
      <w:pPr>
        <w:keepNext/>
        <w:spacing w:after="40"/>
      </w:pPr>
      <w:r>
        <w:drawing>
          <wp:inline xmlns:a="http://schemas.openxmlformats.org/drawingml/2006/main" xmlns:pic="http://schemas.openxmlformats.org/drawingml/2006/picture">
            <wp:extent cx="8961120" cy="470666"/>
            <wp:docPr id="73" name="Picture 73"/>
            <wp:cNvGraphicFramePr>
              <a:graphicFrameLocks noChangeAspect="1"/>
            </wp:cNvGraphicFramePr>
            <a:graphic>
              <a:graphicData uri="http://schemas.openxmlformats.org/drawingml/2006/picture">
                <pic:pic>
                  <pic:nvPicPr>
                    <pic:cNvPr id="0" name="a11_sf.png"/>
                    <pic:cNvPicPr/>
                  </pic:nvPicPr>
                  <pic:blipFill>
                    <a:blip r:embed="rId83"/>
                    <a:stretch>
                      <a:fillRect/>
                    </a:stretch>
                  </pic:blipFill>
                  <pic:spPr>
                    <a:xfrm>
                      <a:off x="0" y="0"/>
                      <a:ext cx="8961120" cy="470666"/>
                    </a:xfrm>
                    <a:prstGeom prst="rect"/>
                  </pic:spPr>
                </pic:pic>
              </a:graphicData>
            </a:graphic>
          </wp:inline>
        </w:drawing>
      </w:r>
    </w:p>
    <w:p>
      <w:pPr>
        <w:pStyle w:val="Caption"/>
        <w:keepLines/>
      </w:pPr>
      <w:r>
        <w:rPr>
          <w:b/>
        </w:rPr>
        <w:t>E073  Tuesday grader expects fatigue and nighttime cramps.</w:t>
      </w:r>
      <w:r>
        <w:br/>
        <w:t>Source: AR_Tue_AI_Feedback_02(1).png</w:t>
      </w:r>
    </w:p>
    <w:p>
      <w:pPr>
        <w:keepNext/>
        <w:spacing w:after="40"/>
      </w:pPr>
      <w:r>
        <w:drawing>
          <wp:inline xmlns:a="http://schemas.openxmlformats.org/drawingml/2006/main" xmlns:pic="http://schemas.openxmlformats.org/drawingml/2006/picture">
            <wp:extent cx="5943600" cy="1621849"/>
            <wp:docPr id="74" name="Picture 74"/>
            <wp:cNvGraphicFramePr>
              <a:graphicFrameLocks noChangeAspect="1"/>
            </wp:cNvGraphicFramePr>
            <a:graphic>
              <a:graphicData uri="http://schemas.openxmlformats.org/drawingml/2006/picture">
                <pic:pic>
                  <pic:nvPicPr>
                    <pic:cNvPr id="0" name="a11_duration.png"/>
                    <pic:cNvPicPr/>
                  </pic:nvPicPr>
                  <pic:blipFill>
                    <a:blip r:embed="rId84"/>
                    <a:stretch>
                      <a:fillRect/>
                    </a:stretch>
                  </pic:blipFill>
                  <pic:spPr>
                    <a:xfrm>
                      <a:off x="0" y="0"/>
                      <a:ext cx="5943600" cy="1621849"/>
                    </a:xfrm>
                    <a:prstGeom prst="rect"/>
                  </pic:spPr>
                </pic:pic>
              </a:graphicData>
            </a:graphic>
          </wp:inline>
        </w:drawing>
      </w:r>
    </w:p>
    <w:p>
      <w:pPr>
        <w:pStyle w:val="Caption"/>
        <w:keepLines/>
      </w:pPr>
      <w:r>
        <w:rPr>
          <w:b/>
        </w:rPr>
        <w:t>E074  Tuesday patient reports uncertain dates, several years of BP treatment, and newer cholesterol/kidney issues.</w:t>
      </w:r>
      <w:r>
        <w:br/>
        <w:t>Source: AR_Tue_INT_Patient_Interview_04(1).png</w:t>
      </w:r>
    </w:p>
    <w:p>
      <w:pPr>
        <w:keepNext/>
        <w:spacing w:after="40"/>
      </w:pPr>
      <w:r>
        <w:drawing>
          <wp:inline xmlns:a="http://schemas.openxmlformats.org/drawingml/2006/main" xmlns:pic="http://schemas.openxmlformats.org/drawingml/2006/picture">
            <wp:extent cx="8961120" cy="470666"/>
            <wp:docPr id="75" name="Picture 75"/>
            <wp:cNvGraphicFramePr>
              <a:graphicFrameLocks noChangeAspect="1"/>
            </wp:cNvGraphicFramePr>
            <a:graphic>
              <a:graphicData uri="http://schemas.openxmlformats.org/drawingml/2006/picture">
                <pic:pic>
                  <pic:nvPicPr>
                    <pic:cNvPr id="0" name="a11_df.png"/>
                    <pic:cNvPicPr/>
                  </pic:nvPicPr>
                  <pic:blipFill>
                    <a:blip r:embed="rId85"/>
                    <a:stretch>
                      <a:fillRect/>
                    </a:stretch>
                  </pic:blipFill>
                  <pic:spPr>
                    <a:xfrm>
                      <a:off x="0" y="0"/>
                      <a:ext cx="8961120" cy="470666"/>
                    </a:xfrm>
                    <a:prstGeom prst="rect"/>
                  </pic:spPr>
                </pic:pic>
              </a:graphicData>
            </a:graphic>
          </wp:inline>
        </w:drawing>
      </w:r>
    </w:p>
    <w:p>
      <w:pPr>
        <w:pStyle w:val="Caption"/>
        <w:keepLines/>
      </w:pPr>
      <w:r>
        <w:rPr>
          <w:b/>
        </w:rPr>
        <w:t>E075  Tuesday grader expects 15 years of hypertension and 12 years of hyperlipidemia.</w:t>
      </w:r>
      <w:r>
        <w:br/>
        <w:t>Source: AR_Tue_AI_Feedback_02(1).png</w:t>
      </w:r>
    </w:p>
    <w:p>
      <w:pPr>
        <w:keepNext/>
        <w:spacing w:after="40"/>
      </w:pPr>
      <w:r>
        <w:drawing>
          <wp:inline xmlns:a="http://schemas.openxmlformats.org/drawingml/2006/main" xmlns:pic="http://schemas.openxmlformats.org/drawingml/2006/picture">
            <wp:extent cx="5943600" cy="1665664"/>
            <wp:docPr id="76" name="Picture 76"/>
            <wp:cNvGraphicFramePr>
              <a:graphicFrameLocks noChangeAspect="1"/>
            </wp:cNvGraphicFramePr>
            <a:graphic>
              <a:graphicData uri="http://schemas.openxmlformats.org/drawingml/2006/picture">
                <pic:pic>
                  <pic:nvPicPr>
                    <pic:cNvPr id="0" name="a11_diet.png"/>
                    <pic:cNvPicPr/>
                  </pic:nvPicPr>
                  <pic:blipFill>
                    <a:blip r:embed="rId86"/>
                    <a:stretch>
                      <a:fillRect/>
                    </a:stretch>
                  </pic:blipFill>
                  <pic:spPr>
                    <a:xfrm>
                      <a:off x="0" y="0"/>
                      <a:ext cx="5943600" cy="1665664"/>
                    </a:xfrm>
                    <a:prstGeom prst="rect"/>
                  </pic:spPr>
                </pic:pic>
              </a:graphicData>
            </a:graphic>
          </wp:inline>
        </w:drawing>
      </w:r>
    </w:p>
    <w:p>
      <w:pPr>
        <w:pStyle w:val="Caption"/>
        <w:keepLines/>
      </w:pPr>
      <w:r>
        <w:rPr>
          <w:b/>
        </w:rPr>
        <w:t>E076  Wednesday patient reports regular walking but no major dietary changes.</w:t>
      </w:r>
      <w:r>
        <w:br/>
        <w:t>Source: AR_Wed_INT_Patient_Interview_03(1).png</w:t>
      </w:r>
    </w:p>
    <w:p>
      <w:pPr>
        <w:keepNext/>
        <w:spacing w:after="40"/>
      </w:pPr>
      <w:r>
        <w:drawing>
          <wp:inline xmlns:a="http://schemas.openxmlformats.org/drawingml/2006/main" xmlns:pic="http://schemas.openxmlformats.org/drawingml/2006/picture">
            <wp:extent cx="8961120" cy="240195"/>
            <wp:docPr id="77" name="Picture 77"/>
            <wp:cNvGraphicFramePr>
              <a:graphicFrameLocks noChangeAspect="1"/>
            </wp:cNvGraphicFramePr>
            <a:graphic>
              <a:graphicData uri="http://schemas.openxmlformats.org/drawingml/2006/picture">
                <pic:pic>
                  <pic:nvPicPr>
                    <pic:cNvPr id="0" name="a11_wf.png"/>
                    <pic:cNvPicPr/>
                  </pic:nvPicPr>
                  <pic:blipFill>
                    <a:blip r:embed="rId87"/>
                    <a:stretch>
                      <a:fillRect/>
                    </a:stretch>
                  </pic:blipFill>
                  <pic:spPr>
                    <a:xfrm>
                      <a:off x="0" y="0"/>
                      <a:ext cx="8961120" cy="240195"/>
                    </a:xfrm>
                    <a:prstGeom prst="rect"/>
                  </pic:spPr>
                </pic:pic>
              </a:graphicData>
            </a:graphic>
          </wp:inline>
        </w:drawing>
      </w:r>
    </w:p>
    <w:p>
      <w:pPr>
        <w:pStyle w:val="Caption"/>
        <w:keepLines/>
      </w:pPr>
      <w:r>
        <w:rPr>
          <w:b/>
        </w:rPr>
        <w:t>E077  Wednesday grader expects reduced packaged-food intake.</w:t>
      </w:r>
      <w:r>
        <w:br/>
        <w:t>Source: AR_Wed_AI_Feedback_02.png</w:t>
      </w:r>
    </w:p>
    <w:p>
      <w:pPr>
        <w:keepNext/>
        <w:spacing w:after="40"/>
      </w:pPr>
      <w:r>
        <w:drawing>
          <wp:inline xmlns:a="http://schemas.openxmlformats.org/drawingml/2006/main" xmlns:pic="http://schemas.openxmlformats.org/drawingml/2006/picture">
            <wp:extent cx="5943600" cy="1552092"/>
            <wp:docPr id="78" name="Picture 78"/>
            <wp:cNvGraphicFramePr>
              <a:graphicFrameLocks noChangeAspect="1"/>
            </wp:cNvGraphicFramePr>
            <a:graphic>
              <a:graphicData uri="http://schemas.openxmlformats.org/drawingml/2006/picture">
                <pic:pic>
                  <pic:nvPicPr>
                    <pic:cNvPr id="0" name="a11_hd.png"/>
                    <pic:cNvPicPr/>
                  </pic:nvPicPr>
                  <pic:blipFill>
                    <a:blip r:embed="rId88"/>
                    <a:stretch>
                      <a:fillRect/>
                    </a:stretch>
                  </pic:blipFill>
                  <pic:spPr>
                    <a:xfrm>
                      <a:off x="0" y="0"/>
                      <a:ext cx="5943600" cy="1552092"/>
                    </a:xfrm>
                    <a:prstGeom prst="rect"/>
                  </pic:spPr>
                </pic:pic>
              </a:graphicData>
            </a:graphic>
          </wp:inline>
        </w:drawing>
      </w:r>
    </w:p>
    <w:p>
      <w:pPr>
        <w:pStyle w:val="Caption"/>
        <w:keepLines/>
      </w:pPr>
      <w:r>
        <w:rPr>
          <w:b/>
        </w:rPr>
        <w:t>E078  Thursday patient reports healthier choices and more cooking but cannot give the requested dietary specifics.</w:t>
      </w:r>
      <w:r>
        <w:br/>
        <w:t>Source: AR_Thu_INT_Patient_Interview_09.png</w:t>
      </w:r>
    </w:p>
    <w:p>
      <w:pPr>
        <w:keepNext/>
        <w:spacing w:after="40"/>
      </w:pPr>
      <w:r>
        <w:drawing>
          <wp:inline xmlns:a="http://schemas.openxmlformats.org/drawingml/2006/main" xmlns:pic="http://schemas.openxmlformats.org/drawingml/2006/picture">
            <wp:extent cx="8961120" cy="395208"/>
            <wp:docPr id="79" name="Picture 79"/>
            <wp:cNvGraphicFramePr>
              <a:graphicFrameLocks noChangeAspect="1"/>
            </wp:cNvGraphicFramePr>
            <a:graphic>
              <a:graphicData uri="http://schemas.openxmlformats.org/drawingml/2006/picture">
                <pic:pic>
                  <pic:nvPicPr>
                    <pic:cNvPr id="0" name="a11_hf.png"/>
                    <pic:cNvPicPr/>
                  </pic:nvPicPr>
                  <pic:blipFill>
                    <a:blip r:embed="rId89"/>
                    <a:stretch>
                      <a:fillRect/>
                    </a:stretch>
                  </pic:blipFill>
                  <pic:spPr>
                    <a:xfrm>
                      <a:off x="0" y="0"/>
                      <a:ext cx="8961120" cy="395208"/>
                    </a:xfrm>
                    <a:prstGeom prst="rect"/>
                  </pic:spPr>
                </pic:pic>
              </a:graphicData>
            </a:graphic>
          </wp:inline>
        </w:drawing>
      </w:r>
    </w:p>
    <w:p>
      <w:pPr>
        <w:pStyle w:val="Caption"/>
        <w:keepLines/>
      </w:pPr>
      <w:r>
        <w:rPr>
          <w:b/>
        </w:rPr>
        <w:t>E079  Thursday grader requires a specific processed-food reduction not established by the answer.</w:t>
      </w:r>
      <w:r>
        <w:br/>
        <w:t>Source: AR_Thu_AI_Feedback_02.png</w:t>
      </w:r>
    </w:p>
    <w:p>
      <w:pPr>
        <w:keepNext/>
        <w:spacing w:after="40"/>
      </w:pPr>
      <w:r>
        <w:drawing>
          <wp:inline xmlns:a="http://schemas.openxmlformats.org/drawingml/2006/main" xmlns:pic="http://schemas.openxmlformats.org/drawingml/2006/picture">
            <wp:extent cx="5943600" cy="1752951"/>
            <wp:docPr id="80" name="Picture 80"/>
            <wp:cNvGraphicFramePr>
              <a:graphicFrameLocks noChangeAspect="1"/>
            </wp:cNvGraphicFramePr>
            <a:graphic>
              <a:graphicData uri="http://schemas.openxmlformats.org/drawingml/2006/picture">
                <pic:pic>
                  <pic:nvPicPr>
                    <pic:cNvPr id="0" name="a11_dialysis.png"/>
                    <pic:cNvPicPr/>
                  </pic:nvPicPr>
                  <pic:blipFill>
                    <a:blip r:embed="rId90"/>
                    <a:stretch>
                      <a:fillRect/>
                    </a:stretch>
                  </pic:blipFill>
                  <pic:spPr>
                    <a:xfrm>
                      <a:off x="0" y="0"/>
                      <a:ext cx="5943600" cy="1752951"/>
                    </a:xfrm>
                    <a:prstGeom prst="rect"/>
                  </pic:spPr>
                </pic:pic>
              </a:graphicData>
            </a:graphic>
          </wp:inline>
        </w:drawing>
      </w:r>
    </w:p>
    <w:p>
      <w:pPr>
        <w:pStyle w:val="Caption"/>
        <w:keepLines/>
      </w:pPr>
      <w:r>
        <w:rPr>
          <w:b/>
        </w:rPr>
        <w:t>E080  Thursday patient says dialysis is not her current focus when directly asked.</w:t>
      </w:r>
      <w:r>
        <w:br/>
        <w:t>Source: AR_Thu_INT_Patient_Interview_09.png</w:t>
      </w:r>
    </w:p>
    <w:p>
      <w:pPr>
        <w:keepNext/>
        <w:spacing w:after="40"/>
      </w:pPr>
      <w:r>
        <w:drawing>
          <wp:inline xmlns:a="http://schemas.openxmlformats.org/drawingml/2006/main" xmlns:pic="http://schemas.openxmlformats.org/drawingml/2006/picture">
            <wp:extent cx="8961120" cy="238963"/>
            <wp:docPr id="81" name="Picture 81"/>
            <wp:cNvGraphicFramePr>
              <a:graphicFrameLocks noChangeAspect="1"/>
            </wp:cNvGraphicFramePr>
            <a:graphic>
              <a:graphicData uri="http://schemas.openxmlformats.org/drawingml/2006/picture">
                <pic:pic>
                  <pic:nvPicPr>
                    <pic:cNvPr id="0" name="a11_dialf.png"/>
                    <pic:cNvPicPr/>
                  </pic:nvPicPr>
                  <pic:blipFill>
                    <a:blip r:embed="rId91"/>
                    <a:stretch>
                      <a:fillRect/>
                    </a:stretch>
                  </pic:blipFill>
                  <pic:spPr>
                    <a:xfrm>
                      <a:off x="0" y="0"/>
                      <a:ext cx="8961120" cy="238963"/>
                    </a:xfrm>
                    <a:prstGeom prst="rect"/>
                  </pic:spPr>
                </pic:pic>
              </a:graphicData>
            </a:graphic>
          </wp:inline>
        </w:drawing>
      </w:r>
    </w:p>
    <w:p>
      <w:pPr>
        <w:pStyle w:val="Caption"/>
        <w:keepLines/>
      </w:pPr>
      <w:r>
        <w:rPr>
          <w:b/>
        </w:rPr>
        <w:t>E081  Thursday grader instead requires explicit dialysis-avoidance motivation.</w:t>
      </w:r>
      <w:r>
        <w:br/>
        <w:t>Source: AR_Thu_AI_Feedback_02.png</w:t>
      </w:r>
    </w:p>
    <w:p>
      <w:pPr>
        <w:pStyle w:val="Heading1"/>
      </w:pPr>
      <w:r>
        <w:t>V12 A reasonable blood pressure plan appears under an unsafe warning</w:t>
      </w:r>
    </w:p>
    <w:p>
      <w:pPr>
        <w:keepNext/>
      </w:pPr>
      <w:r>
        <w:rPr>
          <w:b/>
        </w:rPr>
        <w:t xml:space="preserve">Priority: </w:t>
      </w:r>
      <w:r>
        <w:t>High    |    Status: Still needs developer action</w:t>
      </w:r>
    </w:p>
    <w:p>
      <w:pPr>
        <w:keepNext/>
      </w:pPr>
      <w:r>
        <w:rPr>
          <w:b/>
        </w:rPr>
        <w:t xml:space="preserve">Problem type: </w:t>
      </w:r>
      <w:r>
        <w:t>Safety-warning classification and clinical grading    |    Scope: Angela Rodriguez · Wednesday, with a related Tuesday dosing expectation</w:t>
      </w:r>
    </w:p>
    <w:p>
      <w:pPr>
        <w:keepNext/>
      </w:pPr>
      <w:r>
        <w:rPr>
          <w:b/>
        </w:rPr>
        <w:t xml:space="preserve">Verification: </w:t>
      </w:r>
      <w:r>
        <w:t>Confirmed warning contradiction; dosing criteria need clinical review</w:t>
      </w:r>
    </w:p>
    <w:p>
      <w:r>
        <w:rPr>
          <w:b/>
        </w:rPr>
        <w:t xml:space="preserve">Problem: </w:t>
      </w:r>
      <w:r>
        <w:t>Wednesday places losartan titration under “UNSAFE RECOMMENDATIONS” while the same text explicitly calls it clinically reasonable and not unsafe.</w:t>
      </w:r>
    </w:p>
    <w:p>
      <w:r>
        <w:rPr>
          <w:b/>
        </w:rPr>
        <w:t xml:space="preserve">What the student sees or hears: </w:t>
      </w:r>
      <w:r>
        <w:t>The patient reports home BP around 136/82 and no dizziness. The visible regimen is losartan 50 mg plus amlodipine 10 mg. The submitted recommendation is described by the grader as increasing losartan to 100 mg.</w:t>
      </w:r>
    </w:p>
    <w:p>
      <w:r>
        <w:rPr>
          <w:b/>
        </w:rPr>
        <w:t xml:space="preserve">What the grader or reference expects: </w:t>
      </w:r>
      <w:r>
        <w:t>The grader insists on deferring intensification/continuing 50 mg. Tuesday also deducts for a proposed increase. The full submitted SOAP is not separately preserved here, so any claimed internal note inconsistency cannot be independently adjudicated.</w:t>
      </w:r>
    </w:p>
    <w:p>
      <w:r>
        <w:rPr>
          <w:b/>
        </w:rPr>
        <w:t xml:space="preserve">Why it matters: </w:t>
      </w:r>
      <w:r>
        <w:t>A rubric-preferred choice is presented as a safety problem despite the grader’s own statement to the contrary. CKD guidance supports using a tolerated, approved dose of an ACE inhibitor or ARB with kidney-function and potassium monitoring after changes [R2]. That does not make escalation mandatory for every patient.</w:t>
      </w:r>
    </w:p>
    <w:p>
      <w:r>
        <w:rPr>
          <w:b/>
        </w:rPr>
        <w:t xml:space="preserve">Please fix: </w:t>
      </w:r>
      <w:r>
        <w:t>Remove the unsafe classification unless a specific clinical hazard is identified. Let clinical faculty define acceptable continuation and titration pathways based on BP, tolerance, shared decisions and follow-up labs. Check assessment–plan consistency against the submitted text, not against a preferred answer alone.</w:t>
      </w:r>
    </w:p>
    <w:p>
      <w:pPr>
        <w:pStyle w:val="Heading2"/>
      </w:pPr>
      <w:r>
        <w:t>Evidence</w:t>
      </w:r>
    </w:p>
    <w:p>
      <w:pPr>
        <w:keepNext/>
        <w:spacing w:after="40"/>
      </w:pPr>
      <w:r>
        <w:drawing>
          <wp:inline xmlns:a="http://schemas.openxmlformats.org/drawingml/2006/main" xmlns:pic="http://schemas.openxmlformats.org/drawingml/2006/picture">
            <wp:extent cx="8961120" cy="908966"/>
            <wp:docPr id="82" name="Picture 82"/>
            <wp:cNvGraphicFramePr>
              <a:graphicFrameLocks noChangeAspect="1"/>
            </wp:cNvGraphicFramePr>
            <a:graphic>
              <a:graphicData uri="http://schemas.openxmlformats.org/drawingml/2006/picture">
                <pic:pic>
                  <pic:nvPicPr>
                    <pic:cNvPr id="0" name="a12_warning.png"/>
                    <pic:cNvPicPr/>
                  </pic:nvPicPr>
                  <pic:blipFill>
                    <a:blip r:embed="rId92"/>
                    <a:stretch>
                      <a:fillRect/>
                    </a:stretch>
                  </pic:blipFill>
                  <pic:spPr>
                    <a:xfrm>
                      <a:off x="0" y="0"/>
                      <a:ext cx="8961120" cy="908966"/>
                    </a:xfrm>
                    <a:prstGeom prst="rect"/>
                  </pic:spPr>
                </pic:pic>
              </a:graphicData>
            </a:graphic>
          </wp:inline>
        </w:drawing>
      </w:r>
    </w:p>
    <w:p>
      <w:pPr>
        <w:pStyle w:val="Caption"/>
        <w:keepLines/>
      </w:pPr>
      <w:r>
        <w:rPr>
          <w:b/>
        </w:rPr>
        <w:t>E082  The unsafe-recommendation heading contains text that expressly says the recommendation is not unsafe.</w:t>
      </w:r>
      <w:r>
        <w:br/>
        <w:t>Source: AR_Wed_AI_Feedback_01.png</w:t>
      </w:r>
    </w:p>
    <w:p>
      <w:pPr>
        <w:keepNext/>
        <w:spacing w:after="40"/>
      </w:pPr>
      <w:r>
        <w:drawing>
          <wp:inline xmlns:a="http://schemas.openxmlformats.org/drawingml/2006/main" xmlns:pic="http://schemas.openxmlformats.org/drawingml/2006/picture">
            <wp:extent cx="8961120" cy="240195"/>
            <wp:docPr id="83" name="Picture 83"/>
            <wp:cNvGraphicFramePr>
              <a:graphicFrameLocks noChangeAspect="1"/>
            </wp:cNvGraphicFramePr>
            <a:graphic>
              <a:graphicData uri="http://schemas.openxmlformats.org/drawingml/2006/picture">
                <pic:pic>
                  <pic:nvPicPr>
                    <pic:cNvPr id="0" name="a12_fw.png"/>
                    <pic:cNvPicPr/>
                  </pic:nvPicPr>
                  <pic:blipFill>
                    <a:blip r:embed="rId93"/>
                    <a:stretch>
                      <a:fillRect/>
                    </a:stretch>
                  </pic:blipFill>
                  <pic:spPr>
                    <a:xfrm>
                      <a:off x="0" y="0"/>
                      <a:ext cx="8961120" cy="240195"/>
                    </a:xfrm>
                    <a:prstGeom prst="rect"/>
                  </pic:spPr>
                </pic:pic>
              </a:graphicData>
            </a:graphic>
          </wp:inline>
        </w:drawing>
      </w:r>
    </w:p>
    <w:p>
      <w:pPr>
        <w:pStyle w:val="Caption"/>
        <w:keepLines/>
      </w:pPr>
      <w:r>
        <w:rPr>
          <w:b/>
        </w:rPr>
        <w:t>E083  Wednesday grader requires continuation at 50 mg instead of titration.</w:t>
      </w:r>
      <w:r>
        <w:br/>
        <w:t>Source: AR_Wed_AI_Feedback_03.png</w:t>
      </w:r>
    </w:p>
    <w:p>
      <w:pPr>
        <w:keepNext/>
        <w:spacing w:after="40"/>
      </w:pPr>
      <w:r>
        <w:drawing>
          <wp:inline xmlns:a="http://schemas.openxmlformats.org/drawingml/2006/main" xmlns:pic="http://schemas.openxmlformats.org/drawingml/2006/picture">
            <wp:extent cx="8961120" cy="239948"/>
            <wp:docPr id="84" name="Picture 84"/>
            <wp:cNvGraphicFramePr>
              <a:graphicFrameLocks noChangeAspect="1"/>
            </wp:cNvGraphicFramePr>
            <a:graphic>
              <a:graphicData uri="http://schemas.openxmlformats.org/drawingml/2006/picture">
                <pic:pic>
                  <pic:nvPicPr>
                    <pic:cNvPr id="0" name="a12_ft.png"/>
                    <pic:cNvPicPr/>
                  </pic:nvPicPr>
                  <pic:blipFill>
                    <a:blip r:embed="rId94"/>
                    <a:stretch>
                      <a:fillRect/>
                    </a:stretch>
                  </pic:blipFill>
                  <pic:spPr>
                    <a:xfrm>
                      <a:off x="0" y="0"/>
                      <a:ext cx="8961120" cy="239948"/>
                    </a:xfrm>
                    <a:prstGeom prst="rect"/>
                  </pic:spPr>
                </pic:pic>
              </a:graphicData>
            </a:graphic>
          </wp:inline>
        </w:drawing>
      </w:r>
    </w:p>
    <w:p>
      <w:pPr>
        <w:pStyle w:val="Caption"/>
        <w:keepLines/>
      </w:pPr>
      <w:r>
        <w:rPr>
          <w:b/>
        </w:rPr>
        <w:t>E084  Tuesday grader also insists on 50 mg rather than a supported titration plan.</w:t>
      </w:r>
      <w:r>
        <w:br/>
        <w:t>Source: AR_Tue_AI_Feedback_03(1).png</w:t>
      </w:r>
    </w:p>
    <w:p>
      <w:pPr>
        <w:keepNext/>
        <w:spacing w:after="40"/>
      </w:pPr>
      <w:r>
        <w:drawing>
          <wp:inline xmlns:a="http://schemas.openxmlformats.org/drawingml/2006/main" xmlns:pic="http://schemas.openxmlformats.org/drawingml/2006/picture">
            <wp:extent cx="5943600" cy="3158964"/>
            <wp:docPr id="85" name="Picture 85"/>
            <wp:cNvGraphicFramePr>
              <a:graphicFrameLocks noChangeAspect="1"/>
            </wp:cNvGraphicFramePr>
            <a:graphic>
              <a:graphicData uri="http://schemas.openxmlformats.org/drawingml/2006/picture">
                <pic:pic>
                  <pic:nvPicPr>
                    <pic:cNvPr id="0" name="a12_home.png"/>
                    <pic:cNvPicPr/>
                  </pic:nvPicPr>
                  <pic:blipFill>
                    <a:blip r:embed="rId95"/>
                    <a:stretch>
                      <a:fillRect/>
                    </a:stretch>
                  </pic:blipFill>
                  <pic:spPr>
                    <a:xfrm>
                      <a:off x="0" y="0"/>
                      <a:ext cx="5943600" cy="3158964"/>
                    </a:xfrm>
                    <a:prstGeom prst="rect"/>
                  </pic:spPr>
                </pic:pic>
              </a:graphicData>
            </a:graphic>
          </wp:inline>
        </w:drawing>
      </w:r>
    </w:p>
    <w:p>
      <w:pPr>
        <w:pStyle w:val="Caption"/>
        <w:keepLines/>
      </w:pPr>
      <w:r>
        <w:rPr>
          <w:b/>
        </w:rPr>
        <w:t>E085  Wednesday patient provides home BP about 136/82 and denies dizziness; the complete question and answer are preserved.</w:t>
      </w:r>
      <w:r>
        <w:br/>
        <w:t>Source: AR_Wed_INT_Patient_Interview_09(2).png</w:t>
      </w:r>
    </w:p>
    <w:p>
      <w:pPr>
        <w:pStyle w:val="Heading1"/>
      </w:pPr>
      <w:r>
        <w:t>V13 Guideline citations are called optional and then scored as required</w:t>
      </w:r>
    </w:p>
    <w:p>
      <w:pPr>
        <w:keepNext/>
      </w:pPr>
      <w:r>
        <w:rPr>
          <w:b/>
        </w:rPr>
        <w:t xml:space="preserve">Priority: </w:t>
      </w:r>
      <w:r>
        <w:t>Low    |    Status: Still needs developer action</w:t>
      </w:r>
    </w:p>
    <w:p>
      <w:pPr>
        <w:keepNext/>
      </w:pPr>
      <w:r>
        <w:rPr>
          <w:b/>
        </w:rPr>
        <w:t xml:space="preserve">Problem type: </w:t>
      </w:r>
      <w:r>
        <w:t>Internal grader feedback inconsistency    |    Scope: David Chen · Tuesday</w:t>
      </w:r>
    </w:p>
    <w:p>
      <w:pPr>
        <w:keepNext/>
      </w:pPr>
      <w:r>
        <w:rPr>
          <w:b/>
        </w:rPr>
        <w:t xml:space="preserve">Verification: </w:t>
      </w:r>
      <w:r>
        <w:t>Confirmed wording conflict</w:t>
      </w:r>
    </w:p>
    <w:p>
      <w:r>
        <w:rPr>
          <w:b/>
        </w:rPr>
        <w:t xml:space="preserve">Problem: </w:t>
      </w:r>
      <w:r>
        <w:t>The narrative says adding guideline names is not required for credit, while the deduction list removes credit for missing a guideline name.</w:t>
      </w:r>
    </w:p>
    <w:p>
      <w:r>
        <w:rPr>
          <w:b/>
        </w:rPr>
        <w:t xml:space="preserve">What the student sees or hears: </w:t>
      </w:r>
      <w:r>
        <w:t>The final narrative presents explicit ACC/AHA or KDIGO names as an optional enhancement.</w:t>
      </w:r>
    </w:p>
    <w:p>
      <w:r>
        <w:rPr>
          <w:b/>
        </w:rPr>
        <w:t xml:space="preserve">What the grader or reference expects: </w:t>
      </w:r>
      <w:r>
        <w:t>A separate deduction removes 0.4 points because the KDIGO 2024 CKD guideline is not cited. Other citation-related deductions are also present.</w:t>
      </w:r>
    </w:p>
    <w:p>
      <w:r>
        <w:rPr>
          <w:b/>
        </w:rPr>
        <w:t xml:space="preserve">Why it matters: </w:t>
      </w:r>
      <w:r>
        <w:t>The learner cannot tell which citation requirements are mandatory. This is a feedback-consistency finding, not a conclusion that all guideline-reference deductions are invalid.</w:t>
      </w:r>
    </w:p>
    <w:p>
      <w:r>
        <w:rPr>
          <w:b/>
        </w:rPr>
        <w:t xml:space="preserve">Please fix: </w:t>
      </w:r>
      <w:r>
        <w:t>Make the narrative and scoring contract agree. State which citation elements earn points and which are optional, then retest feedback for a note with and without the required citation.</w:t>
      </w:r>
    </w:p>
    <w:p>
      <w:pPr>
        <w:pStyle w:val="Heading2"/>
      </w:pPr>
      <w:r>
        <w:t>Evidence</w:t>
      </w:r>
    </w:p>
    <w:p>
      <w:pPr>
        <w:keepNext/>
        <w:spacing w:after="40"/>
      </w:pPr>
      <w:r>
        <w:drawing>
          <wp:inline xmlns:a="http://schemas.openxmlformats.org/drawingml/2006/main" xmlns:pic="http://schemas.openxmlformats.org/drawingml/2006/picture">
            <wp:extent cx="8961120" cy="415722"/>
            <wp:docPr id="86" name="Picture 86"/>
            <wp:cNvGraphicFramePr>
              <a:graphicFrameLocks noChangeAspect="1"/>
            </wp:cNvGraphicFramePr>
            <a:graphic>
              <a:graphicData uri="http://schemas.openxmlformats.org/drawingml/2006/picture">
                <pic:pic>
                  <pic:nvPicPr>
                    <pic:cNvPr id="0" name="d13_optional.png"/>
                    <pic:cNvPicPr/>
                  </pic:nvPicPr>
                  <pic:blipFill>
                    <a:blip r:embed="rId96"/>
                    <a:stretch>
                      <a:fillRect/>
                    </a:stretch>
                  </pic:blipFill>
                  <pic:spPr>
                    <a:xfrm>
                      <a:off x="0" y="0"/>
                      <a:ext cx="8961120" cy="415722"/>
                    </a:xfrm>
                    <a:prstGeom prst="rect"/>
                  </pic:spPr>
                </pic:pic>
              </a:graphicData>
            </a:graphic>
          </wp:inline>
        </w:drawing>
      </w:r>
    </w:p>
    <w:p>
      <w:pPr>
        <w:pStyle w:val="Caption"/>
        <w:keepLines/>
      </w:pPr>
      <w:r>
        <w:rPr>
          <w:b/>
        </w:rPr>
        <w:t>E086  Narrative says additional guideline names are not required for credit.</w:t>
      </w:r>
      <w:r>
        <w:br/>
        <w:t>Source: DC_Tue_AI_Feedback_01.png</w:t>
      </w:r>
    </w:p>
    <w:p>
      <w:pPr>
        <w:keepNext/>
        <w:spacing w:after="40"/>
      </w:pPr>
      <w:r>
        <w:drawing>
          <wp:inline xmlns:a="http://schemas.openxmlformats.org/drawingml/2006/main" xmlns:pic="http://schemas.openxmlformats.org/drawingml/2006/picture">
            <wp:extent cx="8961120" cy="239209"/>
            <wp:docPr id="87" name="Picture 87"/>
            <wp:cNvGraphicFramePr>
              <a:graphicFrameLocks noChangeAspect="1"/>
            </wp:cNvGraphicFramePr>
            <a:graphic>
              <a:graphicData uri="http://schemas.openxmlformats.org/drawingml/2006/picture">
                <pic:pic>
                  <pic:nvPicPr>
                    <pic:cNvPr id="0" name="d13_required.png"/>
                    <pic:cNvPicPr/>
                  </pic:nvPicPr>
                  <pic:blipFill>
                    <a:blip r:embed="rId97"/>
                    <a:stretch>
                      <a:fillRect/>
                    </a:stretch>
                  </pic:blipFill>
                  <pic:spPr>
                    <a:xfrm>
                      <a:off x="0" y="0"/>
                      <a:ext cx="8961120" cy="239209"/>
                    </a:xfrm>
                    <a:prstGeom prst="rect"/>
                  </pic:spPr>
                </pic:pic>
              </a:graphicData>
            </a:graphic>
          </wp:inline>
        </w:drawing>
      </w:r>
    </w:p>
    <w:p>
      <w:pPr>
        <w:pStyle w:val="Caption"/>
        <w:keepLines/>
      </w:pPr>
      <w:r>
        <w:rPr>
          <w:b/>
        </w:rPr>
        <w:t>E087  The same feedback deducts points for not citing the guideline name.</w:t>
      </w:r>
      <w:r>
        <w:br/>
        <w:t>Source: DC_Tue_AI_Feedback_02.png</w:t>
      </w:r>
    </w:p>
    <w:p>
      <w:pPr>
        <w:pStyle w:val="Heading1"/>
      </w:pPr>
      <w:r>
        <w:t>V14 Lipid goals and acceptable escalation need clinical review</w:t>
      </w:r>
    </w:p>
    <w:p>
      <w:pPr>
        <w:keepNext/>
      </w:pPr>
      <w:r>
        <w:rPr>
          <w:b/>
        </w:rPr>
        <w:t xml:space="preserve">Priority: </w:t>
      </w:r>
      <w:r>
        <w:t>High    |    Status: Still needs clinical and developer review</w:t>
      </w:r>
    </w:p>
    <w:p>
      <w:pPr>
        <w:keepNext/>
      </w:pPr>
      <w:r>
        <w:rPr>
          <w:b/>
        </w:rPr>
        <w:t xml:space="preserve">Problem type: </w:t>
      </w:r>
      <w:r>
        <w:t>Clinical reference and risk-method transparency    |    Scope: David Chen Wednesday; Michael Turner Wednesday; Angela Rodriguez Wednesday and maintenance decisions</w:t>
      </w:r>
    </w:p>
    <w:p>
      <w:pPr>
        <w:keepNext/>
      </w:pPr>
      <w:r>
        <w:rPr>
          <w:b/>
        </w:rPr>
        <w:t xml:space="preserve">Verification: </w:t>
      </w:r>
      <w:r>
        <w:t>Clinical review required</w:t>
      </w:r>
    </w:p>
    <w:p>
      <w:r>
        <w:rPr>
          <w:b/>
        </w:rPr>
        <w:t xml:space="preserve">Problem: </w:t>
      </w:r>
      <w:r>
        <w:t>Several deductions favor describing LDL as controlled or rejecting further treatment discussion without a clearly documented risk method and target.</w:t>
      </w:r>
    </w:p>
    <w:p>
      <w:r>
        <w:rPr>
          <w:b/>
        </w:rPr>
        <w:t xml:space="preserve">What the student sees or hears: </w:t>
      </w:r>
      <w:r>
        <w:t>David’s live Wednesday lipid panel confirms LDL 82 mg/dL with diabetes and CKD; the grader also quotes 82. Michael’s live LDL is 96 and displayed risk is 10.7%. Angela’s live Wednesday LDL is 89 with displayed risk 14.5%; Thursday LDL is 78. The calculator used for the displayed percentages is not identified.</w:t>
      </w:r>
    </w:p>
    <w:p>
      <w:r>
        <w:rPr>
          <w:b/>
        </w:rPr>
        <w:t xml:space="preserve">What the grader or reference expects: </w:t>
      </w:r>
      <w:r>
        <w:t>David’s grader requires “controlled.” Michael’s requires no further intensification. Angela’s penalizes discussing ezetimibe. ADA 2026 supports an LDL goal below 70 for higher-risk adults aged 40–75 with diabetes [R3]. The 2026 lipid guideline uses PREVENT risk, with different goals across risk categories; its thresholds cannot simply be applied to an unidentified older score [R4].</w:t>
      </w:r>
    </w:p>
    <w:p>
      <w:r>
        <w:rPr>
          <w:b/>
        </w:rPr>
        <w:t xml:space="preserve">Why it matters: </w:t>
      </w:r>
      <w:r>
        <w:t>A favorable LDL change does not by itself settle the treatment target. Conversely, these screenshots alone do not establish that every patient needs a nonstatin drug. The newly supplied lipid screenshot resolves David’s source gap; the treatment and grading criteria still need clinical review.</w:t>
      </w:r>
    </w:p>
    <w:p>
      <w:r>
        <w:rPr>
          <w:b/>
        </w:rPr>
        <w:t xml:space="preserve">Please fix: </w:t>
      </w:r>
      <w:r>
        <w:t>Have clinical faculty specify the guideline, calculator, inputs, risk category, LDL goal and accepted treatment alternatives. Allow justified shared-decision plans, including conditional escalation, rather than forcing a universal no-change answer. Retest the revised criteria against the confirmed LDL values.</w:t>
      </w:r>
    </w:p>
    <w:p>
      <w:pPr>
        <w:pStyle w:val="Heading2"/>
      </w:pPr>
      <w:r>
        <w:t>Evidence</w:t>
      </w:r>
    </w:p>
    <w:p>
      <w:pPr>
        <w:keepNext/>
        <w:spacing w:after="40"/>
      </w:pPr>
      <w:r>
        <w:drawing>
          <wp:inline xmlns:a="http://schemas.openxmlformats.org/drawingml/2006/main" xmlns:pic="http://schemas.openxmlformats.org/drawingml/2006/picture">
            <wp:extent cx="4416552" cy="502920"/>
            <wp:docPr id="88" name="Picture 88"/>
            <wp:cNvGraphicFramePr>
              <a:graphicFrameLocks noChangeAspect="1"/>
            </wp:cNvGraphicFramePr>
            <a:graphic>
              <a:graphicData uri="http://schemas.openxmlformats.org/drawingml/2006/picture">
                <pic:pic>
                  <pic:nvPicPr>
                    <pic:cNvPr id="0" name="g14_dcemr.png"/>
                    <pic:cNvPicPr/>
                  </pic:nvPicPr>
                  <pic:blipFill>
                    <a:blip r:embed="rId98"/>
                    <a:stretch>
                      <a:fillRect/>
                    </a:stretch>
                  </pic:blipFill>
                  <pic:spPr>
                    <a:xfrm>
                      <a:off x="0" y="0"/>
                      <a:ext cx="4416552" cy="502920"/>
                    </a:xfrm>
                    <a:prstGeom prst="rect"/>
                  </pic:spPr>
                </pic:pic>
              </a:graphicData>
            </a:graphic>
          </wp:inline>
        </w:drawing>
      </w:r>
    </w:p>
    <w:p>
      <w:pPr>
        <w:pStyle w:val="Caption"/>
        <w:keepLines/>
      </w:pPr>
      <w:r>
        <w:rPr>
          <w:b/>
        </w:rPr>
        <w:t>E088  David Wednesday live LDL is 82 mg/dL, confirming the value evaluated by the grader.</w:t>
      </w:r>
      <w:r>
        <w:br/>
        <w:t>Source: DC_Wed_EMR_Lipid_Panel_01.png</w:t>
      </w:r>
    </w:p>
    <w:p>
      <w:pPr>
        <w:keepNext/>
        <w:spacing w:after="40"/>
      </w:pPr>
      <w:r>
        <w:drawing>
          <wp:inline xmlns:a="http://schemas.openxmlformats.org/drawingml/2006/main" xmlns:pic="http://schemas.openxmlformats.org/drawingml/2006/picture">
            <wp:extent cx="8961120" cy="398478"/>
            <wp:docPr id="89" name="Picture 89"/>
            <wp:cNvGraphicFramePr>
              <a:graphicFrameLocks noChangeAspect="1"/>
            </wp:cNvGraphicFramePr>
            <a:graphic>
              <a:graphicData uri="http://schemas.openxmlformats.org/drawingml/2006/picture">
                <pic:pic>
                  <pic:nvPicPr>
                    <pic:cNvPr id="0" name="g14_dc.png"/>
                    <pic:cNvPicPr/>
                  </pic:nvPicPr>
                  <pic:blipFill>
                    <a:blip r:embed="rId99"/>
                    <a:stretch>
                      <a:fillRect/>
                    </a:stretch>
                  </pic:blipFill>
                  <pic:spPr>
                    <a:xfrm>
                      <a:off x="0" y="0"/>
                      <a:ext cx="8961120" cy="398478"/>
                    </a:xfrm>
                    <a:prstGeom prst="rect"/>
                  </pic:spPr>
                </pic:pic>
              </a:graphicData>
            </a:graphic>
          </wp:inline>
        </w:drawing>
      </w:r>
    </w:p>
    <w:p>
      <w:pPr>
        <w:pStyle w:val="Caption"/>
        <w:keepLines/>
      </w:pPr>
      <w:r>
        <w:rPr>
          <w:b/>
        </w:rPr>
        <w:t>E089  David grader requires LDL 82 mg/dL to be described as controlled.</w:t>
      </w:r>
      <w:r>
        <w:br/>
        <w:t>Source: DC_Wed_AI_Feedback_03.png</w:t>
      </w:r>
    </w:p>
    <w:tbl>
      <w:tblPr>
        <w:tblW w:type="auto" w:w="0"/>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7056"/>
        <w:gridCol w:w="7056"/>
      </w:tblGrid>
      <w:tr>
        <w:trPr>
          <w:cantSplit/>
        </w:trPr>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370832" cy="865246"/>
                  <wp:docPr id="90" name="Picture 90"/>
                  <wp:cNvGraphicFramePr>
                    <a:graphicFrameLocks noChangeAspect="1"/>
                  </wp:cNvGraphicFramePr>
                  <a:graphic>
                    <a:graphicData uri="http://schemas.openxmlformats.org/drawingml/2006/picture">
                      <pic:pic>
                        <pic:nvPicPr>
                          <pic:cNvPr id="0" name="g14_mt.png"/>
                          <pic:cNvPicPr/>
                        </pic:nvPicPr>
                        <pic:blipFill>
                          <a:blip r:embed="rId100"/>
                          <a:stretch>
                            <a:fillRect/>
                          </a:stretch>
                        </pic:blipFill>
                        <pic:spPr>
                          <a:xfrm>
                            <a:off x="0" y="0"/>
                            <a:ext cx="4370832" cy="865246"/>
                          </a:xfrm>
                          <a:prstGeom prst="rect"/>
                        </pic:spPr>
                      </pic:pic>
                    </a:graphicData>
                  </a:graphic>
                </wp:inline>
              </w:drawing>
            </w:r>
          </w:p>
          <w:p>
            <w:pPr>
              <w:pStyle w:val="Caption"/>
              <w:keepLines/>
            </w:pPr>
            <w:r>
              <w:rPr>
                <w:b/>
              </w:rPr>
              <w:t>E090  Michael Wednesday live LDL is 96 mg/dL, improved from 132.</w:t>
            </w:r>
            <w:r>
              <w:br/>
              <w:t>Source: MT_Wed_EMR_Lipid_Panel_01.png</w:t>
            </w:r>
          </w:p>
        </w:tc>
        <w:tc>
          <w:tcPr>
            <w:tcW w:type="dxa" w:w="7056"/>
            <w:tcMar>
              <w:top w:w="20" w:type="dxa"/>
              <w:left w:w="20" w:type="dxa"/>
              <w:bottom w:w="20" w:type="dxa"/>
              <w:right w:w="20" w:type="dxa"/>
            </w:tcMar>
          </w:tcPr>
          <w:p>
            <w:pPr>
              <w:spacing w:after="0" w:before="0" w:line="20" w:lineRule="exact"/>
            </w:pPr>
            <w:r>
              <w:rPr>
                <w:sz w:val="2"/>
              </w:rPr>
            </w:r>
          </w:p>
          <w:p>
            <w:pPr>
              <w:keepNext/>
              <w:spacing w:after="40"/>
            </w:pPr>
            <w:r>
              <w:drawing>
                <wp:inline xmlns:a="http://schemas.openxmlformats.org/drawingml/2006/main" xmlns:pic="http://schemas.openxmlformats.org/drawingml/2006/picture">
                  <wp:extent cx="4334256" cy="749808"/>
                  <wp:docPr id="91" name="Picture 91"/>
                  <wp:cNvGraphicFramePr>
                    <a:graphicFrameLocks noChangeAspect="1"/>
                  </wp:cNvGraphicFramePr>
                  <a:graphic>
                    <a:graphicData uri="http://schemas.openxmlformats.org/drawingml/2006/picture">
                      <pic:pic>
                        <pic:nvPicPr>
                          <pic:cNvPr id="0" name="g14_ar.png"/>
                          <pic:cNvPicPr/>
                        </pic:nvPicPr>
                        <pic:blipFill>
                          <a:blip r:embed="rId101"/>
                          <a:stretch>
                            <a:fillRect/>
                          </a:stretch>
                        </pic:blipFill>
                        <pic:spPr>
                          <a:xfrm>
                            <a:off x="0" y="0"/>
                            <a:ext cx="4334256" cy="749808"/>
                          </a:xfrm>
                          <a:prstGeom prst="rect"/>
                        </pic:spPr>
                      </pic:pic>
                    </a:graphicData>
                  </a:graphic>
                </wp:inline>
              </w:drawing>
            </w:r>
          </w:p>
          <w:p>
            <w:pPr>
              <w:pStyle w:val="Caption"/>
              <w:keepLines/>
            </w:pPr>
            <w:r>
              <w:rPr>
                <w:b/>
              </w:rPr>
              <w:t>E091  Angela Wednesday live LDL is 89 mg/dL, improved from 148.</w:t>
            </w:r>
            <w:r>
              <w:br/>
              <w:t>Source: AR_Wed_EMR_03.png</w:t>
            </w:r>
          </w:p>
        </w:tc>
      </w:tr>
    </w:tbl>
    <w:p>
      <w:pPr>
        <w:spacing w:after="20"/>
      </w:pPr>
    </w:p>
    <w:p>
      <w:pPr>
        <w:keepNext/>
        <w:spacing w:after="40"/>
      </w:pPr>
      <w:r>
        <w:drawing>
          <wp:inline xmlns:a="http://schemas.openxmlformats.org/drawingml/2006/main" xmlns:pic="http://schemas.openxmlformats.org/drawingml/2006/picture">
            <wp:extent cx="8961120" cy="241941"/>
            <wp:docPr id="92" name="Picture 92"/>
            <wp:cNvGraphicFramePr>
              <a:graphicFrameLocks noChangeAspect="1"/>
            </wp:cNvGraphicFramePr>
            <a:graphic>
              <a:graphicData uri="http://schemas.openxmlformats.org/drawingml/2006/picture">
                <pic:pic>
                  <pic:nvPicPr>
                    <pic:cNvPr id="0" name="g14_mf.png"/>
                    <pic:cNvPicPr/>
                  </pic:nvPicPr>
                  <pic:blipFill>
                    <a:blip r:embed="rId102"/>
                    <a:stretch>
                      <a:fillRect/>
                    </a:stretch>
                  </pic:blipFill>
                  <pic:spPr>
                    <a:xfrm>
                      <a:off x="0" y="0"/>
                      <a:ext cx="8961120" cy="241941"/>
                    </a:xfrm>
                    <a:prstGeom prst="rect"/>
                  </pic:spPr>
                </pic:pic>
              </a:graphicData>
            </a:graphic>
          </wp:inline>
        </w:drawing>
      </w:r>
    </w:p>
    <w:p>
      <w:pPr>
        <w:pStyle w:val="Caption"/>
        <w:keepLines/>
      </w:pPr>
      <w:r>
        <w:rPr>
          <w:b/>
        </w:rPr>
        <w:t>E092  Michael grader requires a no-intensification conclusion before the risk method is clarified.</w:t>
      </w:r>
      <w:r>
        <w:br/>
        <w:t>Source: MT_Wed_AI_Feedback_01.png</w:t>
      </w:r>
    </w:p>
    <w:p>
      <w:pPr>
        <w:keepNext/>
        <w:spacing w:after="40"/>
      </w:pPr>
      <w:r>
        <w:drawing>
          <wp:inline xmlns:a="http://schemas.openxmlformats.org/drawingml/2006/main" xmlns:pic="http://schemas.openxmlformats.org/drawingml/2006/picture">
            <wp:extent cx="8961120" cy="240195"/>
            <wp:docPr id="93" name="Picture 93"/>
            <wp:cNvGraphicFramePr>
              <a:graphicFrameLocks noChangeAspect="1"/>
            </wp:cNvGraphicFramePr>
            <a:graphic>
              <a:graphicData uri="http://schemas.openxmlformats.org/drawingml/2006/picture">
                <pic:pic>
                  <pic:nvPicPr>
                    <pic:cNvPr id="0" name="g14_af.png"/>
                    <pic:cNvPicPr/>
                  </pic:nvPicPr>
                  <pic:blipFill>
                    <a:blip r:embed="rId103"/>
                    <a:stretch>
                      <a:fillRect/>
                    </a:stretch>
                  </pic:blipFill>
                  <pic:spPr>
                    <a:xfrm>
                      <a:off x="0" y="0"/>
                      <a:ext cx="8961120" cy="240195"/>
                    </a:xfrm>
                    <a:prstGeom prst="rect"/>
                  </pic:spPr>
                </pic:pic>
              </a:graphicData>
            </a:graphic>
          </wp:inline>
        </w:drawing>
      </w:r>
    </w:p>
    <w:p>
      <w:pPr>
        <w:pStyle w:val="Caption"/>
        <w:keepLines/>
      </w:pPr>
      <w:r>
        <w:rPr>
          <w:b/>
        </w:rPr>
        <w:t>E093  Angela grader penalizes discussion of an additional LDL-lowering medicine.</w:t>
      </w:r>
      <w:r>
        <w:br/>
        <w:t>Source: AR_Wed_AI_Feedback_03.png</w:t>
      </w:r>
    </w:p>
    <w:p>
      <w:pPr>
        <w:pStyle w:val="Heading1"/>
      </w:pPr>
      <w:r>
        <w:t>V15 The blood pressure target is graded without its measurement context</w:t>
      </w:r>
    </w:p>
    <w:p>
      <w:pPr>
        <w:keepNext/>
      </w:pPr>
      <w:r>
        <w:rPr>
          <w:b/>
        </w:rPr>
        <w:t xml:space="preserve">Priority: </w:t>
      </w:r>
      <w:r>
        <w:t>Medium    |    Status: Still needs clinical and developer review</w:t>
      </w:r>
    </w:p>
    <w:p>
      <w:pPr>
        <w:keepNext/>
      </w:pPr>
      <w:r>
        <w:rPr>
          <w:b/>
        </w:rPr>
        <w:t xml:space="preserve">Problem type: </w:t>
      </w:r>
      <w:r>
        <w:t>Clinical guideline interpretation    |    Scope: Michael Turner · Tuesday</w:t>
      </w:r>
    </w:p>
    <w:p>
      <w:pPr>
        <w:keepNext/>
      </w:pPr>
      <w:r>
        <w:rPr>
          <w:b/>
        </w:rPr>
        <w:t xml:space="preserve">Verification: </w:t>
      </w:r>
      <w:r>
        <w:t>Clinical review required</w:t>
      </w:r>
    </w:p>
    <w:p>
      <w:r>
        <w:rPr>
          <w:b/>
        </w:rPr>
        <w:t xml:space="preserve">Problem: </w:t>
      </w:r>
      <w:r>
        <w:t>The grader deducts for a BP goal below 130/80 and expects systolic BP below 120, without documenting the measurement conditions needed to apply that target.</w:t>
      </w:r>
    </w:p>
    <w:p>
      <w:r>
        <w:rPr>
          <w:b/>
        </w:rPr>
        <w:t xml:space="preserve">What the student sees or hears: </w:t>
      </w:r>
      <w:r>
        <w:t>The chart itself displays a reference below 130/80. The interview describes casual home measurement without a standardized technique.</w:t>
      </w:r>
    </w:p>
    <w:p>
      <w:r>
        <w:rPr>
          <w:b/>
        </w:rPr>
        <w:t xml:space="preserve">What the grader or reference expects: </w:t>
      </w:r>
      <w:r>
        <w:t>KDIGO’s systolic goal below 120 applies to standardized office measurements when tolerated [R2]. The 2025 AHA/ACC guideline supports a systolic goal below 130 in CKD [R6]. These are not interchangeable readings or universally exclusive approaches.</w:t>
      </w:r>
    </w:p>
    <w:p>
      <w:r>
        <w:rPr>
          <w:b/>
        </w:rPr>
        <w:t xml:space="preserve">Why it matters: </w:t>
      </w:r>
      <w:r>
        <w:t>A single rigid target can make a clinically supported plan appear wrong and omit the role of measurement technique and tolerance.</w:t>
      </w:r>
    </w:p>
    <w:p>
      <w:r>
        <w:rPr>
          <w:b/>
        </w:rPr>
        <w:t xml:space="preserve">Please fix: </w:t>
      </w:r>
      <w:r>
        <w:t>Specify the measurement method and intended guideline framework. Accept a justified goal with standardized or home BP follow-up, and reserve deductions for an actually unsupported target or missing rationale.</w:t>
      </w:r>
    </w:p>
    <w:p>
      <w:pPr>
        <w:pStyle w:val="Heading2"/>
      </w:pPr>
      <w:r>
        <w:t>Evidence</w:t>
      </w:r>
    </w:p>
    <w:p>
      <w:pPr>
        <w:keepNext/>
        <w:spacing w:after="40"/>
      </w:pPr>
      <w:r>
        <w:drawing>
          <wp:inline xmlns:a="http://schemas.openxmlformats.org/drawingml/2006/main" xmlns:pic="http://schemas.openxmlformats.org/drawingml/2006/picture">
            <wp:extent cx="8961120" cy="255751"/>
            <wp:docPr id="94" name="Picture 94"/>
            <wp:cNvGraphicFramePr>
              <a:graphicFrameLocks noChangeAspect="1"/>
            </wp:cNvGraphicFramePr>
            <a:graphic>
              <a:graphicData uri="http://schemas.openxmlformats.org/drawingml/2006/picture">
                <pic:pic>
                  <pic:nvPicPr>
                    <pic:cNvPr id="0" name="m15_f.png"/>
                    <pic:cNvPicPr/>
                  </pic:nvPicPr>
                  <pic:blipFill>
                    <a:blip r:embed="rId104"/>
                    <a:stretch>
                      <a:fillRect/>
                    </a:stretch>
                  </pic:blipFill>
                  <pic:spPr>
                    <a:xfrm>
                      <a:off x="0" y="0"/>
                      <a:ext cx="8961120" cy="255751"/>
                    </a:xfrm>
                    <a:prstGeom prst="rect"/>
                  </pic:spPr>
                </pic:pic>
              </a:graphicData>
            </a:graphic>
          </wp:inline>
        </w:drawing>
      </w:r>
    </w:p>
    <w:p>
      <w:pPr>
        <w:pStyle w:val="Caption"/>
        <w:keepLines/>
      </w:pPr>
      <w:r>
        <w:rPr>
          <w:b/>
        </w:rPr>
        <w:t>E094  Michael grader rejects the stated BP goal in favor of a KDIGO systolic target below 120.</w:t>
      </w:r>
      <w:r>
        <w:br/>
        <w:t>Source: MT_Tue_AI_Feedback_03(2).png</w:t>
      </w:r>
    </w:p>
    <w:p>
      <w:pPr>
        <w:pStyle w:val="Heading1"/>
      </w:pPr>
      <w:r>
        <w:t>V16 A small urine albumin change is treated as definite clinical improvement</w:t>
      </w:r>
    </w:p>
    <w:p>
      <w:pPr>
        <w:keepNext/>
      </w:pPr>
      <w:r>
        <w:rPr>
          <w:b/>
        </w:rPr>
        <w:t xml:space="preserve">Priority: </w:t>
      </w:r>
      <w:r>
        <w:t>Medium    |    Status: Still needs clinical and developer review</w:t>
      </w:r>
    </w:p>
    <w:p>
      <w:pPr>
        <w:keepNext/>
      </w:pPr>
      <w:r>
        <w:rPr>
          <w:b/>
        </w:rPr>
        <w:t xml:space="preserve">Problem type: </w:t>
      </w:r>
      <w:r>
        <w:t>Clinical interpretation and grading    |    Scope: Angela Rodriguez · Thursday</w:t>
      </w:r>
    </w:p>
    <w:p>
      <w:pPr>
        <w:keepNext/>
      </w:pPr>
      <w:r>
        <w:rPr>
          <w:b/>
        </w:rPr>
        <w:t xml:space="preserve">Verification: </w:t>
      </w:r>
      <w:r>
        <w:t>Clinical review required</w:t>
      </w:r>
    </w:p>
    <w:p>
      <w:r>
        <w:rPr>
          <w:b/>
        </w:rPr>
        <w:t xml:space="preserve">Problem: </w:t>
      </w:r>
      <w:r>
        <w:t>The grader penalizes cautious language about whether the small UACR decline establishes meaningful improvement.</w:t>
      </w:r>
    </w:p>
    <w:p>
      <w:r>
        <w:rPr>
          <w:b/>
        </w:rPr>
        <w:t xml:space="preserve">What the student sees or hears: </w:t>
      </w:r>
      <w:r>
        <w:t>The live trend is 165 to 160 to 155 mg/g: a numerical decline of about 6.1% from the first value, remaining in the A2 range.</w:t>
      </w:r>
    </w:p>
    <w:p>
      <w:r>
        <w:rPr>
          <w:b/>
        </w:rPr>
        <w:t xml:space="preserve">What the grader or reference expects: </w:t>
      </w:r>
      <w:r>
        <w:t>The grader requires progressive or modest improvement. KDIGO notes substantial within-person ACR variability; even much larger reductions can reflect fluctuation [R2].</w:t>
      </w:r>
    </w:p>
    <w:p>
      <w:r>
        <w:rPr>
          <w:b/>
        </w:rPr>
        <w:t xml:space="preserve">Why it matters: </w:t>
      </w:r>
      <w:r>
        <w:t>Describing the direction as a small numerical improvement is reasonable. Claiming that this alone proves a treatment effect or meaningful risk reduction is stronger than the available data support. The exact submitted wording should also be reviewed before changing a score.</w:t>
      </w:r>
    </w:p>
    <w:p>
      <w:r>
        <w:rPr>
          <w:b/>
        </w:rPr>
        <w:t xml:space="preserve">Please fix: </w:t>
      </w:r>
      <w:r>
        <w:t>Accept language such as “small downward trend with persistent A2 albuminuria; clinical significance uncertain.” Distinguish arithmetic change from established treatment benefit and continue to require appropriate CKD interpretation and monitoring.</w:t>
      </w:r>
    </w:p>
    <w:p>
      <w:pPr>
        <w:pStyle w:val="Heading2"/>
      </w:pPr>
      <w:r>
        <w:t>Evidence</w:t>
      </w:r>
    </w:p>
    <w:p>
      <w:pPr>
        <w:keepNext/>
        <w:spacing w:after="40"/>
      </w:pPr>
      <w:r>
        <w:drawing>
          <wp:inline xmlns:a="http://schemas.openxmlformats.org/drawingml/2006/main" xmlns:pic="http://schemas.openxmlformats.org/drawingml/2006/picture">
            <wp:extent cx="4407408" cy="1042416"/>
            <wp:docPr id="95" name="Picture 95"/>
            <wp:cNvGraphicFramePr>
              <a:graphicFrameLocks noChangeAspect="1"/>
            </wp:cNvGraphicFramePr>
            <a:graphic>
              <a:graphicData uri="http://schemas.openxmlformats.org/drawingml/2006/picture">
                <pic:pic>
                  <pic:nvPicPr>
                    <pic:cNvPr id="0" name="a16_uacr.png"/>
                    <pic:cNvPicPr/>
                  </pic:nvPicPr>
                  <pic:blipFill>
                    <a:blip r:embed="rId105"/>
                    <a:stretch>
                      <a:fillRect/>
                    </a:stretch>
                  </pic:blipFill>
                  <pic:spPr>
                    <a:xfrm>
                      <a:off x="0" y="0"/>
                      <a:ext cx="4407408" cy="1042416"/>
                    </a:xfrm>
                    <a:prstGeom prst="rect"/>
                  </pic:spPr>
                </pic:pic>
              </a:graphicData>
            </a:graphic>
          </wp:inline>
        </w:drawing>
      </w:r>
    </w:p>
    <w:p>
      <w:pPr>
        <w:pStyle w:val="Caption"/>
        <w:keepLines/>
      </w:pPr>
      <w:r>
        <w:rPr>
          <w:b/>
        </w:rPr>
        <w:t>E095  Angela Thursday UACR is 155 mg/g with the visible 165 to 160 to 155 trend.</w:t>
      </w:r>
      <w:r>
        <w:br/>
        <w:t>Source: AR_Thu_EMR_02.png</w:t>
      </w:r>
    </w:p>
    <w:p>
      <w:pPr>
        <w:keepNext/>
        <w:spacing w:after="40"/>
      </w:pPr>
      <w:r>
        <w:drawing>
          <wp:inline xmlns:a="http://schemas.openxmlformats.org/drawingml/2006/main" xmlns:pic="http://schemas.openxmlformats.org/drawingml/2006/picture">
            <wp:extent cx="8961120" cy="413590"/>
            <wp:docPr id="96" name="Picture 96"/>
            <wp:cNvGraphicFramePr>
              <a:graphicFrameLocks noChangeAspect="1"/>
            </wp:cNvGraphicFramePr>
            <a:graphic>
              <a:graphicData uri="http://schemas.openxmlformats.org/drawingml/2006/picture">
                <pic:pic>
                  <pic:nvPicPr>
                    <pic:cNvPr id="0" name="a16_f1.png"/>
                    <pic:cNvPicPr/>
                  </pic:nvPicPr>
                  <pic:blipFill>
                    <a:blip r:embed="rId106"/>
                    <a:stretch>
                      <a:fillRect/>
                    </a:stretch>
                  </pic:blipFill>
                  <pic:spPr>
                    <a:xfrm>
                      <a:off x="0" y="0"/>
                      <a:ext cx="8961120" cy="413590"/>
                    </a:xfrm>
                    <a:prstGeom prst="rect"/>
                  </pic:spPr>
                </pic:pic>
              </a:graphicData>
            </a:graphic>
          </wp:inline>
        </w:drawing>
      </w:r>
    </w:p>
    <w:p>
      <w:pPr>
        <w:pStyle w:val="Caption"/>
        <w:keepLines/>
      </w:pPr>
      <w:r>
        <w:rPr>
          <w:b/>
        </w:rPr>
        <w:t>E096  Grader requires progressive improvement rather than a cautious interpretation of the small change.</w:t>
      </w:r>
      <w:r>
        <w:br/>
        <w:t>Source: AR_Thu_AI_Feedback_02.png</w:t>
      </w:r>
    </w:p>
    <w:p>
      <w:pPr>
        <w:keepNext/>
        <w:spacing w:after="40"/>
      </w:pPr>
      <w:r>
        <w:drawing>
          <wp:inline xmlns:a="http://schemas.openxmlformats.org/drawingml/2006/main" xmlns:pic="http://schemas.openxmlformats.org/drawingml/2006/picture">
            <wp:extent cx="8961120" cy="238963"/>
            <wp:docPr id="97" name="Picture 97"/>
            <wp:cNvGraphicFramePr>
              <a:graphicFrameLocks noChangeAspect="1"/>
            </wp:cNvGraphicFramePr>
            <a:graphic>
              <a:graphicData uri="http://schemas.openxmlformats.org/drawingml/2006/picture">
                <pic:pic>
                  <pic:nvPicPr>
                    <pic:cNvPr id="0" name="a16_f2.png"/>
                    <pic:cNvPicPr/>
                  </pic:nvPicPr>
                  <pic:blipFill>
                    <a:blip r:embed="rId107"/>
                    <a:stretch>
                      <a:fillRect/>
                    </a:stretch>
                  </pic:blipFill>
                  <pic:spPr>
                    <a:xfrm>
                      <a:off x="0" y="0"/>
                      <a:ext cx="8961120" cy="238963"/>
                    </a:xfrm>
                    <a:prstGeom prst="rect"/>
                  </pic:spPr>
                </pic:pic>
              </a:graphicData>
            </a:graphic>
          </wp:inline>
        </w:drawing>
      </w:r>
    </w:p>
    <w:p>
      <w:pPr>
        <w:pStyle w:val="Caption"/>
        <w:keepLines/>
      </w:pPr>
      <w:r>
        <w:rPr>
          <w:b/>
        </w:rPr>
        <w:t>E097  A second deduction expects a modest-improvement statement.</w:t>
      </w:r>
      <w:r>
        <w:br/>
        <w:t>Source: AR_Thu_AI_Feedback_02.png</w:t>
      </w:r>
    </w:p>
    <w:p>
      <w:pPr>
        <w:pStyle w:val="Subtitle"/>
        <w:pageBreakBefore/>
        <w:spacing w:before="0" w:after="60"/>
        <w:jc w:val="center"/>
      </w:pPr>
      <w:r>
        <w:rPr>
          <w:sz w:val="22"/>
        </w:rPr>
        <w:t>INTERFACE AND CALCULATION FINDINGS</w:t>
      </w:r>
    </w:p>
    <w:p>
      <w:pPr>
        <w:pStyle w:val="Heading1"/>
      </w:pPr>
      <w:r>
        <w:t>V17 Populated objective fields are labeled missing</w:t>
      </w:r>
    </w:p>
    <w:p>
      <w:pPr>
        <w:keepNext/>
      </w:pPr>
      <w:r>
        <w:rPr>
          <w:b/>
        </w:rPr>
        <w:t xml:space="preserve">Priority: </w:t>
      </w:r>
      <w:r>
        <w:t>Low    |    Status: Still needs developer action</w:t>
      </w:r>
    </w:p>
    <w:p>
      <w:pPr>
        <w:keepNext/>
      </w:pPr>
      <w:r>
        <w:rPr>
          <w:b/>
        </w:rPr>
        <w:t xml:space="preserve">Problem type: </w:t>
      </w:r>
      <w:r>
        <w:t>Interface and data-state labeling    |    Scope: Michael Turner and Angela Rodriguez · all three stages</w:t>
      </w:r>
    </w:p>
    <w:p>
      <w:pPr>
        <w:keepNext/>
      </w:pPr>
      <w:r>
        <w:rPr>
          <w:b/>
        </w:rPr>
        <w:t xml:space="preserve">Verification: </w:t>
      </w:r>
      <w:r>
        <w:t>Confirmed</w:t>
      </w:r>
    </w:p>
    <w:p>
      <w:r>
        <w:rPr>
          <w:b/>
        </w:rPr>
        <w:t xml:space="preserve">Problem: </w:t>
      </w:r>
      <w:r>
        <w:t>The additional-objective-data area prefixes populated values with “Missing.”</w:t>
      </w:r>
    </w:p>
    <w:p>
      <w:r>
        <w:rPr>
          <w:b/>
        </w:rPr>
        <w:t xml:space="preserve">What the student sees or hears: </w:t>
      </w:r>
      <w:r>
        <w:t>The same line displays Missing and a numeric body-surface area or ASCVD score. Michael Tuesday also has a populated home BP average; Angela Tuesday includes a populated rosuvastatin fill-history statement.</w:t>
      </w:r>
    </w:p>
    <w:p>
      <w:r>
        <w:rPr>
          <w:b/>
        </w:rPr>
        <w:t xml:space="preserve">What the grader or reference expects: </w:t>
      </w:r>
      <w:r>
        <w:t>No grader comparison is needed. A missing-data indicator should reflect actual data availability.</w:t>
      </w:r>
    </w:p>
    <w:p>
      <w:r>
        <w:rPr>
          <w:b/>
        </w:rPr>
        <w:t xml:space="preserve">Why it matters: </w:t>
      </w:r>
      <w:r>
        <w:t>Students may overlook usable data or assume they must calculate or elicit a value that is already present. This report does not count these populated fields as inaccessible.</w:t>
      </w:r>
    </w:p>
    <w:p>
      <w:r>
        <w:rPr>
          <w:b/>
        </w:rPr>
        <w:t xml:space="preserve">Please fix: </w:t>
      </w:r>
      <w:r>
        <w:t>Use a neutral label for supplemental data and a missing indicator only for absent values. Verify all affected stages and ensure changing the label does not remove the actual value.</w:t>
      </w:r>
    </w:p>
    <w:p>
      <w:pPr>
        <w:pStyle w:val="Heading2"/>
      </w:pPr>
      <w:r>
        <w:t>Evidence</w:t>
      </w:r>
    </w:p>
    <w:p>
      <w:pPr>
        <w:keepNext/>
        <w:spacing w:after="40"/>
      </w:pPr>
      <w:r>
        <w:drawing>
          <wp:inline xmlns:a="http://schemas.openxmlformats.org/drawingml/2006/main" xmlns:pic="http://schemas.openxmlformats.org/drawingml/2006/picture">
            <wp:extent cx="8961120" cy="1965316"/>
            <wp:docPr id="98" name="Picture 98"/>
            <wp:cNvGraphicFramePr>
              <a:graphicFrameLocks noChangeAspect="1"/>
            </wp:cNvGraphicFramePr>
            <a:graphic>
              <a:graphicData uri="http://schemas.openxmlformats.org/drawingml/2006/picture">
                <pic:pic>
                  <pic:nvPicPr>
                    <pic:cNvPr id="0" name="u17_at.png"/>
                    <pic:cNvPicPr/>
                  </pic:nvPicPr>
                  <pic:blipFill>
                    <a:blip r:embed="rId108"/>
                    <a:stretch>
                      <a:fillRect/>
                    </a:stretch>
                  </pic:blipFill>
                  <pic:spPr>
                    <a:xfrm>
                      <a:off x="0" y="0"/>
                      <a:ext cx="8961120" cy="1965316"/>
                    </a:xfrm>
                    <a:prstGeom prst="rect"/>
                  </pic:spPr>
                </pic:pic>
              </a:graphicData>
            </a:graphic>
          </wp:inline>
        </w:drawing>
      </w:r>
    </w:p>
    <w:p>
      <w:pPr>
        <w:pStyle w:val="Caption"/>
        <w:keepLines/>
      </w:pPr>
      <w:r>
        <w:rPr>
          <w:b/>
        </w:rPr>
        <w:t>E098  Populated calculated values and fill history are marked Missing.</w:t>
      </w:r>
      <w:r>
        <w:br/>
        <w:t>Source: AR_Tue_EMR_ASCVD_Risk_01(1).png</w:t>
      </w:r>
    </w:p>
    <w:p>
      <w:pPr>
        <w:keepNext/>
        <w:spacing w:after="40"/>
      </w:pPr>
      <w:r>
        <w:drawing>
          <wp:inline xmlns:a="http://schemas.openxmlformats.org/drawingml/2006/main" xmlns:pic="http://schemas.openxmlformats.org/drawingml/2006/picture">
            <wp:extent cx="5843016" cy="1271016"/>
            <wp:docPr id="99" name="Picture 99"/>
            <wp:cNvGraphicFramePr>
              <a:graphicFrameLocks noChangeAspect="1"/>
            </wp:cNvGraphicFramePr>
            <a:graphic>
              <a:graphicData uri="http://schemas.openxmlformats.org/drawingml/2006/picture">
                <pic:pic>
                  <pic:nvPicPr>
                    <pic:cNvPr id="0" name="u17_mt.png"/>
                    <pic:cNvPicPr/>
                  </pic:nvPicPr>
                  <pic:blipFill>
                    <a:blip r:embed="rId109"/>
                    <a:stretch>
                      <a:fillRect/>
                    </a:stretch>
                  </pic:blipFill>
                  <pic:spPr>
                    <a:xfrm>
                      <a:off x="0" y="0"/>
                      <a:ext cx="5843016" cy="1271016"/>
                    </a:xfrm>
                    <a:prstGeom prst="rect"/>
                  </pic:spPr>
                </pic:pic>
              </a:graphicData>
            </a:graphic>
          </wp:inline>
        </w:drawing>
      </w:r>
    </w:p>
    <w:p>
      <w:pPr>
        <w:pStyle w:val="Caption"/>
        <w:keepLines/>
      </w:pPr>
      <w:r>
        <w:rPr>
          <w:b/>
        </w:rPr>
        <w:t>E099  Michael Tuesday labels a populated home BP log and calculated values Missing.</w:t>
      </w:r>
      <w:r>
        <w:br/>
        <w:t>Source: MT_Tue_EMR_Objective_Data_02(1).png</w:t>
      </w:r>
    </w:p>
    <w:p>
      <w:pPr>
        <w:keepNext/>
        <w:spacing w:after="40"/>
      </w:pPr>
      <w:r>
        <w:drawing>
          <wp:inline xmlns:a="http://schemas.openxmlformats.org/drawingml/2006/main" xmlns:pic="http://schemas.openxmlformats.org/drawingml/2006/picture">
            <wp:extent cx="8961120" cy="1644650"/>
            <wp:docPr id="100" name="Picture 100"/>
            <wp:cNvGraphicFramePr>
              <a:graphicFrameLocks noChangeAspect="1"/>
            </wp:cNvGraphicFramePr>
            <a:graphic>
              <a:graphicData uri="http://schemas.openxmlformats.org/drawingml/2006/picture">
                <pic:pic>
                  <pic:nvPicPr>
                    <pic:cNvPr id="0" name="u17_mw.png"/>
                    <pic:cNvPicPr/>
                  </pic:nvPicPr>
                  <pic:blipFill>
                    <a:blip r:embed="rId110"/>
                    <a:stretch>
                      <a:fillRect/>
                    </a:stretch>
                  </pic:blipFill>
                  <pic:spPr>
                    <a:xfrm>
                      <a:off x="0" y="0"/>
                      <a:ext cx="8961120" cy="1644650"/>
                    </a:xfrm>
                    <a:prstGeom prst="rect"/>
                  </pic:spPr>
                </pic:pic>
              </a:graphicData>
            </a:graphic>
          </wp:inline>
        </w:drawing>
      </w:r>
    </w:p>
    <w:p>
      <w:pPr>
        <w:pStyle w:val="Caption"/>
        <w:keepLines/>
      </w:pPr>
      <w:r>
        <w:rPr>
          <w:b/>
        </w:rPr>
        <w:t>E100  The Missing label persists on Wednesday despite displayed values.</w:t>
      </w:r>
      <w:r>
        <w:br/>
        <w:t>Source: MT_Wed_EMR_Additional_Objective_Data_01(1).png</w:t>
      </w:r>
    </w:p>
    <w:p>
      <w:pPr>
        <w:keepNext/>
        <w:spacing w:after="40"/>
      </w:pPr>
      <w:r>
        <w:drawing>
          <wp:inline xmlns:a="http://schemas.openxmlformats.org/drawingml/2006/main" xmlns:pic="http://schemas.openxmlformats.org/drawingml/2006/picture">
            <wp:extent cx="5742432" cy="813816"/>
            <wp:docPr id="101" name="Picture 101"/>
            <wp:cNvGraphicFramePr>
              <a:graphicFrameLocks noChangeAspect="1"/>
            </wp:cNvGraphicFramePr>
            <a:graphic>
              <a:graphicData uri="http://schemas.openxmlformats.org/drawingml/2006/picture">
                <pic:pic>
                  <pic:nvPicPr>
                    <pic:cNvPr id="0" name="u17_ah.png"/>
                    <pic:cNvPicPr/>
                  </pic:nvPicPr>
                  <pic:blipFill>
                    <a:blip r:embed="rId111"/>
                    <a:stretch>
                      <a:fillRect/>
                    </a:stretch>
                  </pic:blipFill>
                  <pic:spPr>
                    <a:xfrm>
                      <a:off x="0" y="0"/>
                      <a:ext cx="5742432" cy="813816"/>
                    </a:xfrm>
                    <a:prstGeom prst="rect"/>
                  </pic:spPr>
                </pic:pic>
              </a:graphicData>
            </a:graphic>
          </wp:inline>
        </w:drawing>
      </w:r>
    </w:p>
    <w:p>
      <w:pPr>
        <w:pStyle w:val="Caption"/>
        <w:keepLines/>
      </w:pPr>
      <w:r>
        <w:rPr>
          <w:b/>
        </w:rPr>
        <w:t>E101  Angela Thursday repeats the Missing labels on populated values.</w:t>
      </w:r>
      <w:r>
        <w:br/>
        <w:t>Source: AR_Thu_EMR_03.png</w:t>
      </w:r>
    </w:p>
    <w:p>
      <w:pPr>
        <w:pStyle w:val="Heading1"/>
      </w:pPr>
      <w:r>
        <w:t>V18 The LDL row displays a urine albumin trend</w:t>
      </w:r>
    </w:p>
    <w:p>
      <w:pPr>
        <w:keepNext/>
      </w:pPr>
      <w:r>
        <w:rPr>
          <w:b/>
        </w:rPr>
        <w:t xml:space="preserve">Priority: </w:t>
      </w:r>
      <w:r>
        <w:t>Low    |    Status: Still needs developer action</w:t>
      </w:r>
    </w:p>
    <w:p>
      <w:pPr>
        <w:keepNext/>
      </w:pPr>
      <w:r>
        <w:rPr>
          <w:b/>
        </w:rPr>
        <w:t xml:space="preserve">Problem type: </w:t>
      </w:r>
      <w:r>
        <w:t>Interface annotation    |    Scope: Michael Turner · Thursday</w:t>
      </w:r>
    </w:p>
    <w:p>
      <w:pPr>
        <w:keepNext/>
      </w:pPr>
      <w:r>
        <w:rPr>
          <w:b/>
        </w:rPr>
        <w:t xml:space="preserve">Verification: </w:t>
      </w:r>
      <w:r>
        <w:t>Confirmed</w:t>
      </w:r>
    </w:p>
    <w:p>
      <w:r>
        <w:rPr>
          <w:b/>
        </w:rPr>
        <w:t xml:space="preserve">Problem: </w:t>
      </w:r>
      <w:r>
        <w:t>The LDL cholesterol row includes the UACR trend 118 to 102 to 98.</w:t>
      </w:r>
    </w:p>
    <w:p>
      <w:r>
        <w:rPr>
          <w:b/>
        </w:rPr>
        <w:t xml:space="preserve">What the student sees or hears: </w:t>
      </w:r>
      <w:r>
        <w:t>The current LDL value is correctly shown as 84 mg/dL, but the annotation beneath it names a urine albumin sequence. The supplied LDL sequence is 132 to 96 to 84 mg/dL.</w:t>
      </w:r>
    </w:p>
    <w:p>
      <w:r>
        <w:rPr>
          <w:b/>
        </w:rPr>
        <w:t xml:space="preserve">What the grader or reference expects: </w:t>
      </w:r>
      <w:r>
        <w:t>The LDL annotation should describe LDL. The UACR trend belongs with the urine result.</w:t>
      </w:r>
    </w:p>
    <w:p>
      <w:r>
        <w:rPr>
          <w:b/>
        </w:rPr>
        <w:t xml:space="preserve">Why it matters: </w:t>
      </w:r>
      <w:r>
        <w:t>The mixed annotation can confuse which measurement is improving and can contaminate copied clinical documentation.</w:t>
      </w:r>
    </w:p>
    <w:p>
      <w:r>
        <w:rPr>
          <w:b/>
        </w:rPr>
        <w:t xml:space="preserve">Please fix: </w:t>
      </w:r>
      <w:r>
        <w:t>Move the UACR annotation to its matching result. If an LDL trend is displayed, use 132 to 96 to 84 with the correct units and encounter mapping.</w:t>
      </w:r>
    </w:p>
    <w:p>
      <w:pPr>
        <w:pStyle w:val="Heading2"/>
      </w:pPr>
      <w:r>
        <w:t>Evidence</w:t>
      </w:r>
    </w:p>
    <w:p>
      <w:pPr>
        <w:keepNext/>
        <w:spacing w:after="40"/>
      </w:pPr>
      <w:r>
        <w:drawing>
          <wp:inline xmlns:a="http://schemas.openxmlformats.org/drawingml/2006/main" xmlns:pic="http://schemas.openxmlformats.org/drawingml/2006/picture">
            <wp:extent cx="4462272" cy="886968"/>
            <wp:docPr id="102" name="Picture 102"/>
            <wp:cNvGraphicFramePr>
              <a:graphicFrameLocks noChangeAspect="1"/>
            </wp:cNvGraphicFramePr>
            <a:graphic>
              <a:graphicData uri="http://schemas.openxmlformats.org/drawingml/2006/picture">
                <pic:pic>
                  <pic:nvPicPr>
                    <pic:cNvPr id="0" name="u18_ldl.png"/>
                    <pic:cNvPicPr/>
                  </pic:nvPicPr>
                  <pic:blipFill>
                    <a:blip r:embed="rId112"/>
                    <a:stretch>
                      <a:fillRect/>
                    </a:stretch>
                  </pic:blipFill>
                  <pic:spPr>
                    <a:xfrm>
                      <a:off x="0" y="0"/>
                      <a:ext cx="4462272" cy="886968"/>
                    </a:xfrm>
                    <a:prstGeom prst="rect"/>
                  </pic:spPr>
                </pic:pic>
              </a:graphicData>
            </a:graphic>
          </wp:inline>
        </w:drawing>
      </w:r>
    </w:p>
    <w:p>
      <w:pPr>
        <w:pStyle w:val="Caption"/>
        <w:keepLines/>
      </w:pPr>
      <w:r>
        <w:rPr>
          <w:b/>
        </w:rPr>
        <w:t>E102  The LDL row contains the UACR trend 118 to 102 to 98.</w:t>
      </w:r>
      <w:r>
        <w:br/>
        <w:t>Source: MT_Thu_EMR_LDL_UACR_Annotation_01(1).png</w:t>
      </w:r>
    </w:p>
    <w:p>
      <w:pPr>
        <w:pStyle w:val="Heading1"/>
      </w:pPr>
      <w:r>
        <w:t>V19 Angela’s displayed initial BMI does not match height and weight</w:t>
      </w:r>
    </w:p>
    <w:p>
      <w:pPr>
        <w:keepNext/>
      </w:pPr>
      <w:r>
        <w:rPr>
          <w:b/>
        </w:rPr>
        <w:t xml:space="preserve">Priority: </w:t>
      </w:r>
      <w:r>
        <w:t>Low    |    Status: Still needs developer action</w:t>
      </w:r>
    </w:p>
    <w:p>
      <w:pPr>
        <w:keepNext/>
      </w:pPr>
      <w:r>
        <w:rPr>
          <w:b/>
        </w:rPr>
        <w:t xml:space="preserve">Problem type: </w:t>
      </w:r>
      <w:r>
        <w:t>Internal EMR calculation    |    Scope: Angela Rodriguez · Tuesday</w:t>
      </w:r>
    </w:p>
    <w:p>
      <w:pPr>
        <w:keepNext/>
      </w:pPr>
      <w:r>
        <w:rPr>
          <w:b/>
        </w:rPr>
        <w:t xml:space="preserve">Verification: </w:t>
      </w:r>
      <w:r>
        <w:t>Confirmed</w:t>
      </w:r>
    </w:p>
    <w:p>
      <w:r>
        <w:rPr>
          <w:b/>
        </w:rPr>
        <w:t xml:space="preserve">Problem: </w:t>
      </w:r>
      <w:r>
        <w:t>The chart displays BMI 35.9 with a weight and height that calculate to about 36.3.</w:t>
      </w:r>
    </w:p>
    <w:p>
      <w:r>
        <w:rPr>
          <w:b/>
        </w:rPr>
        <w:t xml:space="preserve">What the student sees or hears: </w:t>
      </w:r>
      <w:r>
        <w:t>Weight is 96 kg and height is 5 feet 4 inches (1.6256 m). BMI = 96 ÷ 1.6256² = 36.33 kg/m², which rounds to 36.3.</w:t>
      </w:r>
    </w:p>
    <w:p>
      <w:r>
        <w:rPr>
          <w:b/>
        </w:rPr>
        <w:t xml:space="preserve">What the grader or reference expects: </w:t>
      </w:r>
      <w:r>
        <w:t>The grader’s 36.3 is arithmetically consistent with the displayed height and weight. The live 35.9 is the inconsistent value.</w:t>
      </w:r>
    </w:p>
    <w:p>
      <w:r>
        <w:rPr>
          <w:b/>
        </w:rPr>
        <w:t xml:space="preserve">Why it matters: </w:t>
      </w:r>
      <w:r>
        <w:t>A student who accurately copies the displayed BMI loses credit. This is a chart calculation problem, not evidence that the grader’s formula is wrong.</w:t>
      </w:r>
    </w:p>
    <w:p>
      <w:r>
        <w:rPr>
          <w:b/>
        </w:rPr>
        <w:t xml:space="preserve">Please fix: </w:t>
      </w:r>
      <w:r>
        <w:t>Recalculate BMI from the same encounter’s height and weight, or correct the underlying measurement if it is wrong. Use consistent rounding and retest the displayed value and grade together.</w:t>
      </w:r>
    </w:p>
    <w:p>
      <w:pPr>
        <w:pStyle w:val="Heading2"/>
      </w:pPr>
      <w:r>
        <w:t>Evidence</w:t>
      </w:r>
    </w:p>
    <w:p>
      <w:pPr>
        <w:keepNext/>
        <w:spacing w:after="40"/>
      </w:pPr>
      <w:r>
        <w:drawing>
          <wp:inline xmlns:a="http://schemas.openxmlformats.org/drawingml/2006/main" xmlns:pic="http://schemas.openxmlformats.org/drawingml/2006/picture">
            <wp:extent cx="4288536" cy="1929384"/>
            <wp:docPr id="103" name="Picture 103"/>
            <wp:cNvGraphicFramePr>
              <a:graphicFrameLocks noChangeAspect="1"/>
            </wp:cNvGraphicFramePr>
            <a:graphic>
              <a:graphicData uri="http://schemas.openxmlformats.org/drawingml/2006/picture">
                <pic:pic>
                  <pic:nvPicPr>
                    <pic:cNvPr id="0" name="u19_size.png"/>
                    <pic:cNvPicPr/>
                  </pic:nvPicPr>
                  <pic:blipFill>
                    <a:blip r:embed="rId113"/>
                    <a:stretch>
                      <a:fillRect/>
                    </a:stretch>
                  </pic:blipFill>
                  <pic:spPr>
                    <a:xfrm>
                      <a:off x="0" y="0"/>
                      <a:ext cx="4288536" cy="1929384"/>
                    </a:xfrm>
                    <a:prstGeom prst="rect"/>
                  </pic:spPr>
                </pic:pic>
              </a:graphicData>
            </a:graphic>
          </wp:inline>
        </w:drawing>
      </w:r>
    </w:p>
    <w:p>
      <w:pPr>
        <w:pStyle w:val="Caption"/>
        <w:keepLines/>
      </w:pPr>
      <w:r>
        <w:rPr>
          <w:b/>
        </w:rPr>
        <w:t>E103  Angela Tuesday shows 96 kg, 5 feet 4 inches and BMI 35.9 together.</w:t>
      </w:r>
      <w:r>
        <w:br/>
        <w:t>Source: AR_Tue_EMR_Vitals_BMI_01(1).png</w:t>
      </w:r>
    </w:p>
    <w:p>
      <w:pPr>
        <w:keepNext/>
        <w:spacing w:after="40"/>
      </w:pPr>
      <w:r>
        <w:drawing>
          <wp:inline xmlns:a="http://schemas.openxmlformats.org/drawingml/2006/main" xmlns:pic="http://schemas.openxmlformats.org/drawingml/2006/picture">
            <wp:extent cx="8961120" cy="239948"/>
            <wp:docPr id="104" name="Picture 104"/>
            <wp:cNvGraphicFramePr>
              <a:graphicFrameLocks noChangeAspect="1"/>
            </wp:cNvGraphicFramePr>
            <a:graphic>
              <a:graphicData uri="http://schemas.openxmlformats.org/drawingml/2006/picture">
                <pic:pic>
                  <pic:nvPicPr>
                    <pic:cNvPr id="0" name="u19_f.png"/>
                    <pic:cNvPicPr/>
                  </pic:nvPicPr>
                  <pic:blipFill>
                    <a:blip r:embed="rId114"/>
                    <a:stretch>
                      <a:fillRect/>
                    </a:stretch>
                  </pic:blipFill>
                  <pic:spPr>
                    <a:xfrm>
                      <a:off x="0" y="0"/>
                      <a:ext cx="8961120" cy="239948"/>
                    </a:xfrm>
                    <a:prstGeom prst="rect"/>
                  </pic:spPr>
                </pic:pic>
              </a:graphicData>
            </a:graphic>
          </wp:inline>
        </w:drawing>
      </w:r>
    </w:p>
    <w:p>
      <w:pPr>
        <w:pStyle w:val="Caption"/>
        <w:keepLines/>
      </w:pPr>
      <w:r>
        <w:rPr>
          <w:b/>
        </w:rPr>
        <w:t>E104  Grader correctly calculates approximately 36.3; the displayed chart BMI needs correction.</w:t>
      </w:r>
      <w:r>
        <w:br/>
        <w:t>Source: AR_Tue_AI_Feedback_03(1).png</w:t>
      </w:r>
    </w:p>
    <w:p>
      <w:pPr>
        <w:pStyle w:val="Heading1"/>
        <w:pageBreakBefore/>
      </w:pPr>
      <w:r>
        <w:t>Disposition of other observations</w:t>
      </w:r>
    </w:p>
    <w:p>
      <w:r>
        <w:t>These checks explain why the audit does not treat every deduction or missing answer as a defect. They are not additional counted findings.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0584"/>
      </w:tblGrid>
      <w:tr>
        <w:trPr>
          <w:cantSplit/>
          <w:tblHeader/>
        </w:trPr>
        <w:tc>
          <w:tcPr>
            <w:tcW w:type="dxa" w:w="3528"/>
            <w:tcMar>
              <w:top w:w="85" w:type="dxa"/>
              <w:left w:w="85" w:type="dxa"/>
              <w:bottom w:w="85" w:type="dxa"/>
              <w:right w:w="85" w:type="dxa"/>
            </w:tcMar>
            <w:shd w:fill="D9EAF7"/>
          </w:tcPr>
          <w:p>
            <w:pPr>
              <w:spacing w:after="0" w:line="240" w:lineRule="auto"/>
            </w:pPr>
            <w:r>
              <w:rPr>
                <w:b/>
                <w:color w:val="000000"/>
                <w:sz w:val="21"/>
              </w:rPr>
              <w:t>Observation</w:t>
            </w:r>
          </w:p>
        </w:tc>
        <w:tc>
          <w:tcPr>
            <w:tcW w:type="dxa" w:w="10584"/>
            <w:tcMar>
              <w:top w:w="85" w:type="dxa"/>
              <w:left w:w="85" w:type="dxa"/>
              <w:bottom w:w="85" w:type="dxa"/>
              <w:right w:w="85" w:type="dxa"/>
            </w:tcMar>
            <w:shd w:fill="D9EAF7"/>
          </w:tcPr>
          <w:p>
            <w:pPr>
              <w:spacing w:after="0" w:line="240" w:lineRule="auto"/>
            </w:pPr>
            <w:r>
              <w:rPr>
                <w:b/>
                <w:color w:val="000000"/>
                <w:sz w:val="21"/>
              </w:rPr>
              <w:t>Audit disposition</w:t>
            </w:r>
          </w:p>
        </w:tc>
      </w:tr>
      <w:tr>
        <w:trPr>
          <w:cantSplit/>
        </w:trPr>
        <w:tc>
          <w:tcPr>
            <w:tcW w:type="dxa" w:w="3528"/>
            <w:tcMar>
              <w:top w:w="85" w:type="dxa"/>
              <w:left w:w="85" w:type="dxa"/>
              <w:bottom w:w="85" w:type="dxa"/>
              <w:right w:w="85" w:type="dxa"/>
            </w:tcMar>
          </w:tcPr>
          <w:p>
            <w:pPr>
              <w:spacing w:after="0" w:line="240" w:lineRule="auto"/>
            </w:pPr>
            <w:r>
              <w:rPr>
                <w:sz w:val="21"/>
              </w:rPr>
              <w:t>Static age, DOB and calendar differences</w:t>
            </w:r>
          </w:p>
        </w:tc>
        <w:tc>
          <w:tcPr>
            <w:tcW w:type="dxa" w:w="10584"/>
            <w:tcMar>
              <w:top w:w="85" w:type="dxa"/>
              <w:left w:w="85" w:type="dxa"/>
              <w:bottom w:w="85" w:type="dxa"/>
              <w:right w:w="85" w:type="dxa"/>
            </w:tcMar>
          </w:tcPr>
          <w:p>
            <w:pPr>
              <w:spacing w:after="0" w:line="240" w:lineRule="auto"/>
            </w:pPr>
            <w:r>
              <w:rPr>
                <w:sz w:val="21"/>
              </w:rPr>
              <w:t>Excluded by the supplied simulation audit rules. Stated visit stages were used; no age was recalculated.</w:t>
            </w:r>
          </w:p>
        </w:tc>
      </w:tr>
      <w:tr>
        <w:trPr>
          <w:cantSplit/>
        </w:trPr>
        <w:tc>
          <w:tcPr>
            <w:tcW w:type="dxa" w:w="3528"/>
            <w:tcMar>
              <w:top w:w="85" w:type="dxa"/>
              <w:left w:w="85" w:type="dxa"/>
              <w:bottom w:w="85" w:type="dxa"/>
              <w:right w:w="85" w:type="dxa"/>
            </w:tcMar>
            <w:shd w:fill="F4F6F8"/>
          </w:tcPr>
          <w:p>
            <w:pPr>
              <w:spacing w:after="0" w:line="240" w:lineRule="auto"/>
            </w:pPr>
            <w:r>
              <w:rPr>
                <w:sz w:val="21"/>
              </w:rPr>
              <w:t>Different suggested follow-up intervals</w:t>
            </w:r>
          </w:p>
        </w:tc>
        <w:tc>
          <w:tcPr>
            <w:tcW w:type="dxa" w:w="10584"/>
            <w:tcMar>
              <w:top w:w="85" w:type="dxa"/>
              <w:left w:w="85" w:type="dxa"/>
              <w:bottom w:w="85" w:type="dxa"/>
              <w:right w:w="85" w:type="dxa"/>
            </w:tcMar>
            <w:shd w:fill="F4F6F8"/>
          </w:tcPr>
          <w:p>
            <w:pPr>
              <w:spacing w:after="0" w:line="240" w:lineRule="auto"/>
            </w:pPr>
            <w:r>
              <w:rPr>
                <w:sz w:val="21"/>
              </w:rPr>
              <w:t>A recommendation for the next visit is not proof that the grader used the wrong current visit stage. These deductions are not labeled stage-synchronization defects.</w:t>
            </w:r>
          </w:p>
        </w:tc>
      </w:tr>
      <w:tr>
        <w:trPr>
          <w:cantSplit/>
        </w:trPr>
        <w:tc>
          <w:tcPr>
            <w:tcW w:type="dxa" w:w="3528"/>
            <w:tcMar>
              <w:top w:w="85" w:type="dxa"/>
              <w:left w:w="85" w:type="dxa"/>
              <w:bottom w:w="85" w:type="dxa"/>
              <w:right w:w="85" w:type="dxa"/>
            </w:tcMar>
          </w:tcPr>
          <w:p>
            <w:pPr>
              <w:spacing w:after="0" w:line="240" w:lineRule="auto"/>
            </w:pPr>
            <w:r>
              <w:rPr>
                <w:sz w:val="21"/>
              </w:rPr>
              <w:t>Michael Tuesday risk score, vaccines and home BP</w:t>
            </w:r>
          </w:p>
        </w:tc>
        <w:tc>
          <w:tcPr>
            <w:tcW w:type="dxa" w:w="10584"/>
            <w:tcMar>
              <w:top w:w="85" w:type="dxa"/>
              <w:left w:w="85" w:type="dxa"/>
              <w:bottom w:w="85" w:type="dxa"/>
              <w:right w:w="85" w:type="dxa"/>
            </w:tcMar>
          </w:tcPr>
          <w:p>
            <w:pPr>
              <w:spacing w:after="0" w:line="240" w:lineRule="auto"/>
            </w:pPr>
            <w:r>
              <w:rPr>
                <w:sz w:val="21"/>
              </w:rPr>
              <w:t>These are visible in supplied EMR screenshots. Omissions may be documentation misses; the report does not label them unavailable.</w:t>
            </w:r>
          </w:p>
        </w:tc>
      </w:tr>
      <w:tr>
        <w:trPr>
          <w:cantSplit/>
        </w:trPr>
        <w:tc>
          <w:tcPr>
            <w:tcW w:type="dxa" w:w="3528"/>
            <w:tcMar>
              <w:top w:w="85" w:type="dxa"/>
              <w:left w:w="85" w:type="dxa"/>
              <w:bottom w:w="85" w:type="dxa"/>
              <w:right w:w="85" w:type="dxa"/>
            </w:tcMar>
            <w:shd w:fill="F4F6F8"/>
          </w:tcPr>
          <w:p>
            <w:pPr>
              <w:spacing w:after="0" w:line="240" w:lineRule="auto"/>
            </w:pPr>
            <w:r>
              <w:rPr>
                <w:sz w:val="21"/>
              </w:rPr>
              <w:t>Michael Thursday risk comparison</w:t>
            </w:r>
          </w:p>
        </w:tc>
        <w:tc>
          <w:tcPr>
            <w:tcW w:type="dxa" w:w="10584"/>
            <w:tcMar>
              <w:top w:w="85" w:type="dxa"/>
              <w:left w:w="85" w:type="dxa"/>
              <w:bottom w:w="85" w:type="dxa"/>
              <w:right w:w="85" w:type="dxa"/>
            </w:tcMar>
            <w:shd w:fill="F4F6F8"/>
          </w:tcPr>
          <w:p>
            <w:pPr>
              <w:spacing w:after="0" w:line="240" w:lineRule="auto"/>
            </w:pPr>
            <w:r>
              <w:rPr>
                <w:sz w:val="21"/>
              </w:rPr>
              <w:t>10.7% is Wednesday’s value; 11.8% is the visible initial baseline. Requiring a clearly labeled baseline comparison is not automatically a wrong-value defect.</w:t>
            </w:r>
          </w:p>
        </w:tc>
      </w:tr>
      <w:tr>
        <w:trPr>
          <w:cantSplit/>
        </w:trPr>
        <w:tc>
          <w:tcPr>
            <w:tcW w:type="dxa" w:w="3528"/>
            <w:tcMar>
              <w:top w:w="85" w:type="dxa"/>
              <w:left w:w="85" w:type="dxa"/>
              <w:bottom w:w="85" w:type="dxa"/>
              <w:right w:w="85" w:type="dxa"/>
            </w:tcMar>
          </w:tcPr>
          <w:p>
            <w:pPr>
              <w:spacing w:after="0" w:line="240" w:lineRule="auto"/>
            </w:pPr>
            <w:r>
              <w:rPr>
                <w:sz w:val="21"/>
              </w:rPr>
              <w:t>Angela Thursday home BP</w:t>
            </w:r>
          </w:p>
        </w:tc>
        <w:tc>
          <w:tcPr>
            <w:tcW w:type="dxa" w:w="10584"/>
            <w:tcMar>
              <w:top w:w="85" w:type="dxa"/>
              <w:left w:w="85" w:type="dxa"/>
              <w:bottom w:w="85" w:type="dxa"/>
              <w:right w:w="85" w:type="dxa"/>
            </w:tcMar>
          </w:tcPr>
          <w:p>
            <w:pPr>
              <w:spacing w:after="0" w:line="240" w:lineRule="auto"/>
            </w:pPr>
            <w:r>
              <w:rPr>
                <w:sz w:val="21"/>
              </w:rPr>
              <w:t>No current readings were elicited in the saved interview; the reviewer also reported no current EMR log. The 1.2 points across 2A.7, 2A.8 and 2C.4 remain an interview/documentation gap, not a confirmed grader-data conflict.</w:t>
            </w:r>
          </w:p>
        </w:tc>
      </w:tr>
      <w:tr>
        <w:trPr>
          <w:cantSplit/>
        </w:trPr>
        <w:tc>
          <w:tcPr>
            <w:tcW w:type="dxa" w:w="3528"/>
            <w:tcMar>
              <w:top w:w="85" w:type="dxa"/>
              <w:left w:w="85" w:type="dxa"/>
              <w:bottom w:w="85" w:type="dxa"/>
              <w:right w:w="85" w:type="dxa"/>
            </w:tcMar>
            <w:shd w:fill="F4F6F8"/>
          </w:tcPr>
          <w:p>
            <w:pPr>
              <w:spacing w:after="0" w:line="240" w:lineRule="auto"/>
            </w:pPr>
            <w:r>
              <w:rPr>
                <w:sz w:val="21"/>
              </w:rPr>
              <w:t>Angela Tuesday home BP and Thursday independence</w:t>
            </w:r>
          </w:p>
        </w:tc>
        <w:tc>
          <w:tcPr>
            <w:tcW w:type="dxa" w:w="10584"/>
            <w:tcMar>
              <w:top w:w="85" w:type="dxa"/>
              <w:left w:w="85" w:type="dxa"/>
              <w:bottom w:w="85" w:type="dxa"/>
              <w:right w:w="85" w:type="dxa"/>
            </w:tcMar>
            <w:shd w:fill="F4F6F8"/>
          </w:tcPr>
          <w:p>
            <w:pPr>
              <w:spacing w:after="0" w:line="240" w:lineRule="auto"/>
            </w:pPr>
            <w:r>
              <w:rPr>
                <w:sz w:val="21"/>
              </w:rPr>
              <w:t>Not adequately elicited. Absence from the supplied record does not prove that a direct question would fail to obtain the information.</w:t>
            </w:r>
          </w:p>
        </w:tc>
      </w:tr>
      <w:tr>
        <w:trPr>
          <w:cantSplit/>
        </w:trPr>
        <w:tc>
          <w:tcPr>
            <w:tcW w:type="dxa" w:w="3528"/>
            <w:tcMar>
              <w:top w:w="85" w:type="dxa"/>
              <w:left w:w="85" w:type="dxa"/>
              <w:bottom w:w="85" w:type="dxa"/>
              <w:right w:w="85" w:type="dxa"/>
            </w:tcMar>
          </w:tcPr>
          <w:p>
            <w:pPr>
              <w:spacing w:after="0" w:line="240" w:lineRule="auto"/>
            </w:pPr>
            <w:r>
              <w:rPr>
                <w:sz w:val="21"/>
              </w:rPr>
              <w:t>Angela Thursday questions about stopping treatment</w:t>
            </w:r>
          </w:p>
        </w:tc>
        <w:tc>
          <w:tcPr>
            <w:tcW w:type="dxa" w:w="10584"/>
            <w:tcMar>
              <w:top w:w="85" w:type="dxa"/>
              <w:left w:w="85" w:type="dxa"/>
              <w:bottom w:w="85" w:type="dxa"/>
              <w:right w:w="85" w:type="dxa"/>
            </w:tcMar>
          </w:tcPr>
          <w:p>
            <w:pPr>
              <w:spacing w:after="0" w:line="240" w:lineRule="auto"/>
            </w:pPr>
            <w:r>
              <w:rPr>
                <w:sz w:val="21"/>
              </w:rPr>
              <w:t>The expected personal question is not established in the saved interview. Keep it as a script-review question, not a proven symptom or a counted defect beyond V11’s direct answer conflicts.</w:t>
            </w:r>
          </w:p>
        </w:tc>
      </w:tr>
      <w:tr>
        <w:trPr>
          <w:cantSplit/>
        </w:trPr>
        <w:tc>
          <w:tcPr>
            <w:tcW w:type="dxa" w:w="3528"/>
            <w:tcMar>
              <w:top w:w="85" w:type="dxa"/>
              <w:left w:w="85" w:type="dxa"/>
              <w:bottom w:w="85" w:type="dxa"/>
              <w:right w:w="85" w:type="dxa"/>
            </w:tcMar>
            <w:shd w:fill="F4F6F8"/>
          </w:tcPr>
          <w:p>
            <w:pPr>
              <w:spacing w:after="0" w:line="240" w:lineRule="auto"/>
            </w:pPr>
            <w:r>
              <w:rPr>
                <w:sz w:val="21"/>
              </w:rPr>
              <w:t>Angela Tuesday historical rosuvastatin dose</w:t>
            </w:r>
          </w:p>
        </w:tc>
        <w:tc>
          <w:tcPr>
            <w:tcW w:type="dxa" w:w="10584"/>
            <w:tcMar>
              <w:top w:w="85" w:type="dxa"/>
              <w:left w:w="85" w:type="dxa"/>
              <w:bottom w:w="85" w:type="dxa"/>
              <w:right w:w="85" w:type="dxa"/>
            </w:tcMar>
            <w:shd w:fill="F4F6F8"/>
          </w:tcPr>
          <w:p>
            <w:pPr>
              <w:spacing w:after="0" w:line="240" w:lineRule="auto"/>
            </w:pPr>
            <w:r>
              <w:rPr>
                <w:sz w:val="21"/>
              </w:rPr>
              <w:t>The dose of the unstarted prescription was not confirmed by the interview. Do not backfill the later 20 mg dose into that historical prescription as a verified fact.</w:t>
            </w:r>
          </w:p>
        </w:tc>
      </w:tr>
      <w:tr>
        <w:trPr>
          <w:cantSplit/>
        </w:trPr>
        <w:tc>
          <w:tcPr>
            <w:tcW w:type="dxa" w:w="3528"/>
            <w:tcMar>
              <w:top w:w="85" w:type="dxa"/>
              <w:left w:w="85" w:type="dxa"/>
              <w:bottom w:w="85" w:type="dxa"/>
              <w:right w:w="85" w:type="dxa"/>
            </w:tcMar>
          </w:tcPr>
          <w:p>
            <w:pPr>
              <w:spacing w:after="0" w:line="240" w:lineRule="auto"/>
            </w:pPr>
            <w:r>
              <w:rPr>
                <w:sz w:val="21"/>
              </w:rPr>
              <w:t>Angela Wednesday leg soreness</w:t>
            </w:r>
          </w:p>
        </w:tc>
        <w:tc>
          <w:tcPr>
            <w:tcW w:type="dxa" w:w="10584"/>
            <w:tcMar>
              <w:top w:w="85" w:type="dxa"/>
              <w:left w:w="85" w:type="dxa"/>
              <w:bottom w:w="85" w:type="dxa"/>
              <w:right w:w="85" w:type="dxa"/>
            </w:tcMar>
          </w:tcPr>
          <w:p>
            <w:pPr>
              <w:spacing w:after="0" w:line="240" w:lineRule="auto"/>
            </w:pPr>
            <w:r>
              <w:rPr>
                <w:sz w:val="21"/>
              </w:rPr>
              <w:t>The patient describes mild soreness after walking and cannot establish its cause. Thursday it resolves. Do not label a confirmed statin injury or require a severe-toxicity conclusion from these facts.</w:t>
            </w:r>
          </w:p>
        </w:tc>
      </w:tr>
      <w:tr>
        <w:trPr>
          <w:cantSplit/>
        </w:trPr>
        <w:tc>
          <w:tcPr>
            <w:tcW w:type="dxa" w:w="3528"/>
            <w:tcMar>
              <w:top w:w="85" w:type="dxa"/>
              <w:left w:w="85" w:type="dxa"/>
              <w:bottom w:w="85" w:type="dxa"/>
              <w:right w:w="85" w:type="dxa"/>
            </w:tcMar>
            <w:shd w:fill="F4F6F8"/>
          </w:tcPr>
          <w:p>
            <w:pPr>
              <w:spacing w:after="0" w:line="240" w:lineRule="auto"/>
            </w:pPr>
            <w:r>
              <w:rPr>
                <w:sz w:val="21"/>
              </w:rPr>
              <w:t>Michael atorvastatin intensity wording</w:t>
            </w:r>
          </w:p>
        </w:tc>
        <w:tc>
          <w:tcPr>
            <w:tcW w:type="dxa" w:w="10584"/>
            <w:tcMar>
              <w:top w:w="85" w:type="dxa"/>
              <w:left w:w="85" w:type="dxa"/>
              <w:bottom w:w="85" w:type="dxa"/>
              <w:right w:w="85" w:type="dxa"/>
            </w:tcMar>
            <w:shd w:fill="F4F6F8"/>
          </w:tcPr>
          <w:p>
            <w:pPr>
              <w:spacing w:after="0" w:line="240" w:lineRule="auto"/>
            </w:pPr>
            <w:r>
              <w:rPr>
                <w:sz w:val="21"/>
              </w:rPr>
              <w:t>Atorvastatin 20 mg is moderate intensity; 40 mg is high intensity. The option says 20–40 mg “toward” a high-intensity dose, so it is ambiguous wording rather than a confirmed claim that 20 mg is high intensity.</w:t>
            </w:r>
          </w:p>
        </w:tc>
      </w:tr>
      <w:tr>
        <w:trPr>
          <w:cantSplit/>
        </w:trPr>
        <w:tc>
          <w:tcPr>
            <w:tcW w:type="dxa" w:w="3528"/>
            <w:tcMar>
              <w:top w:w="85" w:type="dxa"/>
              <w:left w:w="85" w:type="dxa"/>
              <w:bottom w:w="85" w:type="dxa"/>
              <w:right w:w="85" w:type="dxa"/>
            </w:tcMar>
          </w:tcPr>
          <w:p>
            <w:pPr>
              <w:spacing w:after="0" w:line="240" w:lineRule="auto"/>
            </w:pPr>
            <w:r>
              <w:rPr>
                <w:sz w:val="21"/>
              </w:rPr>
              <w:t>David Tuesday referral source</w:t>
            </w:r>
          </w:p>
        </w:tc>
        <w:tc>
          <w:tcPr>
            <w:tcW w:type="dxa" w:w="10584"/>
            <w:tcMar>
              <w:top w:w="85" w:type="dxa"/>
              <w:left w:w="85" w:type="dxa"/>
              <w:bottom w:w="85" w:type="dxa"/>
              <w:right w:w="85" w:type="dxa"/>
            </w:tcMar>
          </w:tcPr>
          <w:p>
            <w:pPr>
              <w:spacing w:after="0" w:line="240" w:lineRule="auto"/>
            </w:pPr>
            <w:r>
              <w:rPr>
                <w:sz w:val="21"/>
              </w:rPr>
              <w:t>A pharmacist-initiated follow-up concern does not rule out a PCP referral. The formal referral source is not sufficiently established to call the PCP expectation false.</w:t>
            </w:r>
          </w:p>
        </w:tc>
      </w:tr>
      <w:tr>
        <w:trPr>
          <w:cantSplit/>
        </w:trPr>
        <w:tc>
          <w:tcPr>
            <w:tcW w:type="dxa" w:w="3528"/>
            <w:tcMar>
              <w:top w:w="85" w:type="dxa"/>
              <w:left w:w="85" w:type="dxa"/>
              <w:bottom w:w="85" w:type="dxa"/>
              <w:right w:w="85" w:type="dxa"/>
            </w:tcMar>
            <w:shd w:fill="F4F6F8"/>
          </w:tcPr>
          <w:p>
            <w:pPr>
              <w:spacing w:after="0" w:line="240" w:lineRule="auto"/>
            </w:pPr>
            <w:r>
              <w:rPr>
                <w:sz w:val="21"/>
              </w:rPr>
              <w:t>Routine SOAP completeness</w:t>
            </w:r>
          </w:p>
        </w:tc>
        <w:tc>
          <w:tcPr>
            <w:tcW w:type="dxa" w:w="10584"/>
            <w:tcMar>
              <w:top w:w="85" w:type="dxa"/>
              <w:left w:w="85" w:type="dxa"/>
              <w:bottom w:w="85" w:type="dxa"/>
              <w:right w:w="85" w:type="dxa"/>
            </w:tcMar>
            <w:shd w:fill="F4F6F8"/>
          </w:tcPr>
          <w:p>
            <w:pPr>
              <w:spacing w:after="0" w:line="240" w:lineRule="auto"/>
            </w:pPr>
            <w:r>
              <w:rPr>
                <w:sz w:val="21"/>
              </w:rPr>
              <w:t>Medication routes, guideline references, supported numeric trends, symptom questions, vaccine plans and explicit assessment–plan links can be legitimate documentation opportunities. They were not turned into software defects.</w:t>
            </w:r>
          </w:p>
        </w:tc>
      </w:tr>
      <w:tr>
        <w:trPr>
          <w:cantSplit/>
        </w:trPr>
        <w:tc>
          <w:tcPr>
            <w:tcW w:type="dxa" w:w="3528"/>
            <w:tcMar>
              <w:top w:w="85" w:type="dxa"/>
              <w:left w:w="85" w:type="dxa"/>
              <w:bottom w:w="85" w:type="dxa"/>
              <w:right w:w="85" w:type="dxa"/>
            </w:tcMar>
          </w:tcPr>
          <w:p>
            <w:pPr>
              <w:spacing w:after="0" w:line="240" w:lineRule="auto"/>
            </w:pPr>
            <w:r>
              <w:rPr>
                <w:sz w:val="21"/>
              </w:rPr>
              <w:t>Unknown OTC doses and uncertain history</w:t>
            </w:r>
          </w:p>
        </w:tc>
        <w:tc>
          <w:tcPr>
            <w:tcW w:type="dxa" w:w="10584"/>
            <w:tcMar>
              <w:top w:w="85" w:type="dxa"/>
              <w:left w:w="85" w:type="dxa"/>
              <w:bottom w:w="85" w:type="dxa"/>
              <w:right w:w="85" w:type="dxa"/>
            </w:tcMar>
          </w:tcPr>
          <w:p>
            <w:pPr>
              <w:spacing w:after="0" w:line="240" w:lineRule="auto"/>
            </w:pPr>
            <w:r>
              <w:rPr>
                <w:sz w:val="21"/>
              </w:rPr>
              <w:t>Preserve uncertainty. A deduction is only reported as a mismatch when the expected fact conflicts with an actual answer or is unavailable in the verified workflow.</w:t>
            </w:r>
          </w:p>
        </w:tc>
      </w:tr>
      <w:tr>
        <w:trPr>
          <w:cantSplit/>
        </w:trPr>
        <w:tc>
          <w:tcPr>
            <w:tcW w:type="dxa" w:w="3528"/>
            <w:tcMar>
              <w:top w:w="85" w:type="dxa"/>
              <w:left w:w="85" w:type="dxa"/>
              <w:bottom w:w="85" w:type="dxa"/>
              <w:right w:w="85" w:type="dxa"/>
            </w:tcMar>
            <w:shd w:fill="F4F6F8"/>
          </w:tcPr>
          <w:p>
            <w:pPr>
              <w:spacing w:after="0" w:line="240" w:lineRule="auto"/>
            </w:pPr>
            <w:r>
              <w:rPr>
                <w:sz w:val="21"/>
              </w:rPr>
              <w:t>Duplicate screenshots and score totals</w:t>
            </w:r>
          </w:p>
        </w:tc>
        <w:tc>
          <w:tcPr>
            <w:tcW w:type="dxa" w:w="10584"/>
            <w:tcMar>
              <w:top w:w="85" w:type="dxa"/>
              <w:left w:w="85" w:type="dxa"/>
              <w:bottom w:w="85" w:type="dxa"/>
              <w:right w:w="85" w:type="dxa"/>
            </w:tcMar>
            <w:shd w:fill="F4F6F8"/>
          </w:tcPr>
          <w:p>
            <w:pPr>
              <w:spacing w:after="0" w:line="240" w:lineRule="auto"/>
            </w:pPr>
            <w:r>
              <w:rPr>
                <w:sz w:val="21"/>
              </w:rPr>
              <w:t>Sixteen byte-identical duplicate files were excluded from the analytical count, including the renamed Wednesday home-BP copy. Screenshot overlap was not counted twice. No total score was recomputed or predicted without the complete scoring contract.</w:t>
            </w:r>
          </w:p>
        </w:tc>
      </w:tr>
      <w:tr>
        <w:trPr>
          <w:cantSplit/>
        </w:trPr>
        <w:tc>
          <w:tcPr>
            <w:tcW w:type="dxa" w:w="3528"/>
            <w:tcMar>
              <w:top w:w="85" w:type="dxa"/>
              <w:left w:w="85" w:type="dxa"/>
              <w:bottom w:w="85" w:type="dxa"/>
              <w:right w:w="85" w:type="dxa"/>
            </w:tcMar>
          </w:tcPr>
          <w:p>
            <w:pPr>
              <w:spacing w:after="0" w:line="240" w:lineRule="auto"/>
            </w:pPr>
            <w:r>
              <w:rPr>
                <w:sz w:val="21"/>
              </w:rPr>
              <w:t>Fix status and technical failures</w:t>
            </w:r>
          </w:p>
        </w:tc>
        <w:tc>
          <w:tcPr>
            <w:tcW w:type="dxa" w:w="10584"/>
            <w:tcMar>
              <w:top w:w="85" w:type="dxa"/>
              <w:left w:w="85" w:type="dxa"/>
              <w:bottom w:w="85" w:type="dxa"/>
              <w:right w:w="85" w:type="dxa"/>
            </w:tcMar>
          </w:tcPr>
          <w:p>
            <w:pPr>
              <w:spacing w:after="0" w:line="240" w:lineRule="auto"/>
            </w:pPr>
            <w:r>
              <w:rPr>
                <w:sz w:val="21"/>
              </w:rPr>
              <w:t>No implemented fix or successful retest was supplied. No saved screenshot demonstrates a grading parser failure. All reported defects remain initial observations, not post-fix test results.</w:t>
            </w:r>
          </w:p>
        </w:tc>
      </w:tr>
    </w:tbl>
    <w:p>
      <w:pPr>
        <w:spacing w:after="0"/>
      </w:pPr>
    </w:p>
    <w:p>
      <w:pPr>
        <w:pStyle w:val="Heading1"/>
        <w:pageBreakBefore/>
      </w:pPr>
      <w:r>
        <w:t>Clinical references</w:t>
      </w:r>
    </w:p>
    <w:p>
      <w:r>
        <w:t>Official clinical sources were checked for the treatment-changing findings. References support interpretation; they do not replace the patient-specific chart or interview. Accessed 10 October 2026.</w:t>
      </w:r>
    </w:p>
    <w:p>
      <w:r>
        <w:rPr>
          <w:b/>
        </w:rPr>
        <w:t>R1  ADA and KDIGO consensus report on diabetes management in CKD</w:t>
      </w:r>
    </w:p>
    <w:p>
      <w:r>
        <w:t>2022 · Metformin consensus statement and renal dose guidance.</w:t>
      </w:r>
    </w:p>
    <w:p>
      <w:hyperlink r:id="rId115">
        <w:r>
          <w:rPr>
            <w:color w:val="125A8A"/>
            <w:u w:val="single"/>
          </w:rPr>
          <w:t>Open source</w:t>
        </w:r>
      </w:hyperlink>
    </w:p>
    <w:p>
      <w:pPr>
        <w:spacing w:after="20"/>
      </w:pPr>
    </w:p>
    <w:p>
      <w:r>
        <w:rPr>
          <w:b/>
        </w:rPr>
        <w:t>R2  KDIGO Clinical Practice Guideline for Evaluation and Management of CKD</w:t>
      </w:r>
    </w:p>
    <w:p>
      <w:r>
        <w:t>2024 · Chronicity; recommendations 3.4.1 and practice points 3.6.1–3.6.2; albuminuria variability discussion, printed page S198.</w:t>
      </w:r>
    </w:p>
    <w:p>
      <w:hyperlink r:id="rId116">
        <w:r>
          <w:rPr>
            <w:color w:val="125A8A"/>
            <w:u w:val="single"/>
          </w:rPr>
          <w:t>Open source</w:t>
        </w:r>
      </w:hyperlink>
    </w:p>
    <w:p>
      <w:pPr>
        <w:spacing w:after="20"/>
      </w:pPr>
    </w:p>
    <w:p>
      <w:r>
        <w:rPr>
          <w:b/>
        </w:rPr>
        <w:t>R3  ADA Standards of Care Cardiovascular Disease and Risk Management</w:t>
      </w:r>
    </w:p>
    <w:p>
      <w:r>
        <w:t>2026 · Recommendations 10.20–10.21 on higher-risk diabetes and LDL targets.</w:t>
      </w:r>
    </w:p>
    <w:p>
      <w:hyperlink r:id="rId117">
        <w:r>
          <w:rPr>
            <w:color w:val="125A8A"/>
            <w:u w:val="single"/>
          </w:rPr>
          <w:t>Open source</w:t>
        </w:r>
      </w:hyperlink>
    </w:p>
    <w:p>
      <w:pPr>
        <w:spacing w:after="20"/>
      </w:pPr>
    </w:p>
    <w:p>
      <w:r>
        <w:rPr>
          <w:b/>
        </w:rPr>
        <w:t>R4  ACC and AHA Multisociety Guideline on Management of Dyslipidemia</w:t>
      </w:r>
    </w:p>
    <w:p>
      <w:r>
        <w:t>2026 · PREVENT-based risk categories and primary-prevention treatment goals.</w:t>
      </w:r>
    </w:p>
    <w:p>
      <w:hyperlink r:id="rId118">
        <w:r>
          <w:rPr>
            <w:color w:val="125A8A"/>
            <w:u w:val="single"/>
          </w:rPr>
          <w:t>Open source</w:t>
        </w:r>
      </w:hyperlink>
    </w:p>
    <w:p>
      <w:pPr>
        <w:spacing w:after="20"/>
      </w:pPr>
    </w:p>
    <w:p>
      <w:r>
        <w:rPr>
          <w:b/>
        </w:rPr>
        <w:t>R5  ACC Guidelines Made Simple on Blood Cholesterol</w:t>
      </w:r>
    </w:p>
    <w:p>
      <w:r>
        <w:t>2018 guideline summary · Formal premature-ASCVD family-history age thresholds.</w:t>
      </w:r>
    </w:p>
    <w:p>
      <w:hyperlink r:id="rId119">
        <w:r>
          <w:rPr>
            <w:color w:val="125A8A"/>
            <w:u w:val="single"/>
          </w:rPr>
          <w:t>Open source</w:t>
        </w:r>
      </w:hyperlink>
    </w:p>
    <w:p>
      <w:pPr>
        <w:spacing w:after="20"/>
      </w:pPr>
    </w:p>
    <w:p>
      <w:r>
        <w:rPr>
          <w:b/>
        </w:rPr>
        <w:t>R6  AHA and ACC Multisociety High Blood Pressure Guideline</w:t>
      </w:r>
    </w:p>
    <w:p>
      <w:r>
        <w:t>2025 · Section 5.3.8 on hypertension treatment in CKD.</w:t>
      </w:r>
    </w:p>
    <w:p>
      <w:hyperlink r:id="rId120">
        <w:r>
          <w:rPr>
            <w:color w:val="125A8A"/>
            <w:u w:val="single"/>
          </w:rPr>
          <w:t>Open source</w:t>
        </w:r>
      </w:hyperlink>
    </w:p>
    <w:p>
      <w:pPr>
        <w:spacing w:after="20"/>
      </w:pPr>
    </w:p>
    <w:p>
      <w:r>
        <w:t>Statin dose-intensity cross-check: ACC statin-intolerance tool (atorvastatin 10–20 mg moderate; 40–80 mg high).</w:t>
      </w:r>
    </w:p>
    <w:p>
      <w:hyperlink r:id="rId121">
        <w:r>
          <w:rPr>
            <w:color w:val="125A8A"/>
            <w:u w:val="single"/>
          </w:rPr>
          <w:t>Open ACC statin-intensity reference</w:t>
        </w:r>
      </w:hyperlink>
    </w:p>
    <w:p>
      <w:pPr>
        <w:pStyle w:val="Heading1"/>
        <w:pageBreakBefore/>
      </w:pPr>
      <w:r>
        <w:t>Retest acceptance checklist</w:t>
      </w:r>
    </w:p>
    <w:p>
      <w:r>
        <w:t>Use this report’s finding IDs when reporting fixes. Close a finding only after the affected student-facing source and the relevant grading behavior have been retested.</w:t>
      </w:r>
    </w:p>
    <w:p>
      <w:pPr>
        <w:pStyle w:val="ListBullet"/>
      </w:pPr>
      <w:r>
        <w:t>V01–V04: correct the allergy display, reconcile the objective values and medication history, and test the renal-dose-aware metformin criterion.</w:t>
      </w:r>
    </w:p>
    <w:p>
      <w:pPr>
        <w:pStyle w:val="ListBullet"/>
      </w:pPr>
      <w:r>
        <w:t>V05–V11: ask neutral questions that reproduce the relevant patient answers. Verify that documented denials, uncertainty and absent readings do not trigger deductions for hidden facts.</w:t>
      </w:r>
    </w:p>
    <w:p>
      <w:pPr>
        <w:pStyle w:val="ListBullet"/>
      </w:pPr>
      <w:r>
        <w:t>V12–V16: obtain clinical sign-off on accepted alternatives, calculator and target definitions, and warning severity. Retest both acceptable alternatives and genuinely unsafe or unsupported plans.</w:t>
      </w:r>
    </w:p>
    <w:p>
      <w:pPr>
        <w:pStyle w:val="ListBullet"/>
      </w:pPr>
      <w:r>
        <w:t>V17–V19: verify populated-field labels, the LDL/UACR annotation and the BMI calculation at the affected stages.</w:t>
      </w:r>
    </w:p>
    <w:p>
      <w:pPr>
        <w:pStyle w:val="ListBullet"/>
      </w:pPr>
      <w:r>
        <w:t>Preserve the full retest interview and grader feedback before reset. Record Not Fixed, Partially Fixed, Unable to Verify or New as appropriate. A duplicate upload is not a successful retest.</w:t>
      </w:r>
    </w:p>
    <w:p>
      <w:r>
        <w:rPr>
          <w:b/>
        </w:rPr>
        <w:t xml:space="preserve">Final audit status </w:t>
      </w:r>
      <w:r>
        <w:t>Nineteen findings remain open for developer action or clinical investigation. No confirmed fix is claimed in this Initial Audit.</w:t>
      </w:r>
    </w:p>
    <w:sectPr w:rsidR="00FC693F" w:rsidRPr="0006063C" w:rsidSect="00034616">
      <w:headerReference w:type="default" r:id="rId9"/>
      <w:footerReference w:type="default" r:id="rId10"/>
      <w:pgSz w:w="15840" w:h="12240" w:orient="landscape"/>
      <w:pgMar w:top="806" w:right="864" w:bottom="792" w:left="864" w:header="317"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Evidence review 10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000000"/>
      </w:rPr>
      <w:t>VACS  |  INITIAL AUDIT  |  THREE PATIENTS AND NINE ENCOUNTERS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Calibri" w:hAnsi="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39465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hyperlink" Target="https://diabetesjournals.org/care/article/45/12/3075/147614/Diabetes-Management-in-Chronic-Kidney-Disease-A" TargetMode="External"/><Relationship Id="rId116" Type="http://schemas.openxmlformats.org/officeDocument/2006/relationships/hyperlink" Target="https://kdigo.org/wp-content/uploads/2026/04/KDIGO-2024-CKD-Guideline.pdf" TargetMode="External"/><Relationship Id="rId117" Type="http://schemas.openxmlformats.org/officeDocument/2006/relationships/hyperlink" Target="https://diabetesjournals.org/care/article/49/Supplement_1/S216/163933/10-Cardiovascular-Disease-and-Risk-Management" TargetMode="External"/><Relationship Id="rId118" Type="http://schemas.openxmlformats.org/officeDocument/2006/relationships/hyperlink" Target="https://www.jacc.org/doi/10.1016/j.jacc.2025.11.016" TargetMode="External"/><Relationship Id="rId119" Type="http://schemas.openxmlformats.org/officeDocument/2006/relationships/hyperlink" Target="https://www.acc.org/~/media/Non-Clinical/Files-PDFs-Excel-MS-Word-etc/Guidelines/2018/Guidelines-Made-Simple-Tool-2018-Cholesterol.pdf" TargetMode="External"/><Relationship Id="rId120" Type="http://schemas.openxmlformats.org/officeDocument/2006/relationships/hyperlink" Target="https://www.ahajournals.org/doi/full/10.1161/CIR.0000000000001356" TargetMode="External"/><Relationship Id="rId121" Type="http://schemas.openxmlformats.org/officeDocument/2006/relationships/hyperlink" Target="https://tools.acc.org/LDL/StatinIntoleranc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VACS Week 2 Final Audit Report</dc:title>
  <dc:subject>Initial evidence audit of nine simulated ambulatory care encounters</dc:subject>
  <dc:creator>Imani Issa</dc:creator>
  <cp:keywords>VACS, initial audit, EMR, AI patient, grader, evidence</cp:keywords>
  <dc:description>generated by python-docx</dc:description>
  <cp:lastModifiedBy>Imani Issa</cp:lastModifiedBy>
  <cp:revision>1</cp:revision>
  <dcterms:created xsi:type="dcterms:W3CDTF">2013-12-23T23:15:00Z</dcterms:created>
  <dcterms:modified xsi:type="dcterms:W3CDTF">2013-12-23T23:15:00Z</dcterms:modified>
  <cp:category/>
</cp:coreProperties>
</file>