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0DFF37" wp14:paraId="16638DD9" wp14:textId="1E9CF1DF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Atrial Fibrillation Guideline Summary</w:t>
      </w:r>
    </w:p>
    <w:p xmlns:wp14="http://schemas.microsoft.com/office/word/2010/wordml" w:rsidP="7A0DFF37" wp14:paraId="4A1E1030" wp14:textId="71E9B27C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Based on:</w:t>
      </w:r>
    </w:p>
    <w:p xmlns:wp14="http://schemas.microsoft.com/office/word/2010/wordml" w:rsidP="7A0DFF37" wp14:paraId="49FAE0E9" wp14:textId="154909DF">
      <w:pPr>
        <w:pStyle w:val="Heading3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2023 ACC/AHA/ACCP/HRS Guideline for the Diagnosis and Management of Atrial Fibrillation</w:t>
      </w:r>
    </w:p>
    <w:p xmlns:wp14="http://schemas.microsoft.com/office/word/2010/wordml" wp14:paraId="51421C68" wp14:textId="390F08A8"/>
    <w:p xmlns:wp14="http://schemas.microsoft.com/office/word/2010/wordml" w:rsidP="7A0DFF37" wp14:paraId="387BED73" wp14:textId="4B91C25D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Why Atrial Fibrillation Matters</w:t>
      </w:r>
    </w:p>
    <w:p xmlns:wp14="http://schemas.microsoft.com/office/word/2010/wordml" wp14:paraId="15F90DCF" wp14:textId="1C144FED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Atrial fibrillation (AF) is the most common sustained cardiac arrhythmia encountered in clinical practice and is a major contributor to stroke, systemic embolism, heart failure progression, hospitalization, and mortality.</w:t>
      </w:r>
    </w:p>
    <w:p xmlns:wp14="http://schemas.microsoft.com/office/word/2010/wordml" wp14:paraId="421D19FD" wp14:textId="3D2F1A06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The prevalence of AF increases with age and commonly coexists with:</w:t>
      </w:r>
    </w:p>
    <w:p xmlns:wp14="http://schemas.microsoft.com/office/word/2010/wordml" w:rsidP="7A0DFF37" wp14:paraId="7A615D6F" wp14:textId="73C6DF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Heart failure</w:t>
      </w:r>
    </w:p>
    <w:p xmlns:wp14="http://schemas.microsoft.com/office/word/2010/wordml" w:rsidP="7A0DFF37" wp14:paraId="284D0743" wp14:textId="669177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7A0DFF37" wp14:paraId="491E5110" wp14:textId="0F1F26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Diabetes</w:t>
      </w:r>
    </w:p>
    <w:p xmlns:wp14="http://schemas.microsoft.com/office/word/2010/wordml" w:rsidP="7A0DFF37" wp14:paraId="4C8BF5CE" wp14:textId="2DFF08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:rsidP="7A0DFF37" wp14:paraId="6ED19A3C" wp14:textId="4B8E444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7A0DFF37" wp14:paraId="6AF2288B" wp14:textId="65A2A4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Coronary artery disease</w:t>
      </w:r>
    </w:p>
    <w:p xmlns:wp14="http://schemas.microsoft.com/office/word/2010/wordml" wp14:paraId="117B29AC" wp14:textId="64747B12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Many patients with AF are asymptomatic, making stroke prevention one of the most important goals of therapy.</w:t>
      </w:r>
    </w:p>
    <w:p xmlns:wp14="http://schemas.microsoft.com/office/word/2010/wordml" wp14:paraId="30B78407" wp14:textId="033177E9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Ambulatory care pharmacists play a critical role in identifying patients who require anticoagulation, optimizing medication therapy, improving adherence, and educating patients regarding stroke prevention.</w:t>
      </w:r>
    </w:p>
    <w:p xmlns:wp14="http://schemas.microsoft.com/office/word/2010/wordml" wp14:paraId="020C1A31" wp14:textId="182DA91A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The primary goal of AF management is to reduce thromboembolic risk while minimizing adverse effects and maintaining quality of life.</w:t>
      </w:r>
    </w:p>
    <w:p xmlns:wp14="http://schemas.microsoft.com/office/word/2010/wordml" wp14:paraId="4A822735" wp14:textId="5D753AAC"/>
    <w:p xmlns:wp14="http://schemas.microsoft.com/office/word/2010/wordml" w:rsidP="7A0DFF37" wp14:paraId="59F0D1C7" wp14:textId="3DF736C0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Classification of Atrial Fibrillation</w:t>
      </w:r>
    </w:p>
    <w:p xmlns:wp14="http://schemas.microsoft.com/office/word/2010/wordml" w:rsidP="7A0DFF37" wp14:paraId="7907FCB8" wp14:textId="30E3914F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Paroxysmal AF</w:t>
      </w:r>
    </w:p>
    <w:p xmlns:wp14="http://schemas.microsoft.com/office/word/2010/wordml" wp14:paraId="23D0CD15" wp14:textId="1EEBBD11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AF that terminates spontaneously or with intervention within 7 days of onset.</w:t>
      </w:r>
    </w:p>
    <w:p xmlns:wp14="http://schemas.microsoft.com/office/word/2010/wordml" wp14:paraId="0659D476" wp14:textId="64FF1EF6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Patients may experience intermittent symptoms and periods of normal sinus rhythm.</w:t>
      </w:r>
    </w:p>
    <w:p xmlns:wp14="http://schemas.microsoft.com/office/word/2010/wordml" wp14:paraId="5B40A9A7" wp14:textId="4FF9C7F8"/>
    <w:p xmlns:wp14="http://schemas.microsoft.com/office/word/2010/wordml" w:rsidP="7A0DFF37" wp14:paraId="4A21070B" wp14:textId="45CC0B1D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Persistent AF</w:t>
      </w:r>
    </w:p>
    <w:p xmlns:wp14="http://schemas.microsoft.com/office/word/2010/wordml" wp14:paraId="1A112693" wp14:textId="3EB72F24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AF that continues for more than 7 days.</w:t>
      </w:r>
    </w:p>
    <w:p xmlns:wp14="http://schemas.microsoft.com/office/word/2010/wordml" wp14:paraId="6BDD27E4" wp14:textId="3918B4AB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These patients often require ongoing management strategies and may eventually undergo rhythm-control interventions.</w:t>
      </w:r>
    </w:p>
    <w:p xmlns:wp14="http://schemas.microsoft.com/office/word/2010/wordml" wp14:paraId="0418CD72" wp14:textId="186C9A0B"/>
    <w:p xmlns:wp14="http://schemas.microsoft.com/office/word/2010/wordml" w:rsidP="7A0DFF37" wp14:paraId="1F77DE3A" wp14:textId="23C9ED5B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Long-Standing Persistent AF</w:t>
      </w:r>
    </w:p>
    <w:p xmlns:wp14="http://schemas.microsoft.com/office/word/2010/wordml" wp14:paraId="2E0CDD26" wp14:textId="3901A37B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Continuous AF lasting longer than 12 months.</w:t>
      </w:r>
    </w:p>
    <w:p xmlns:wp14="http://schemas.microsoft.com/office/word/2010/wordml" wp14:paraId="3DEFAE27" wp14:textId="44B7E4B0"/>
    <w:p xmlns:wp14="http://schemas.microsoft.com/office/word/2010/wordml" w:rsidP="7A0DFF37" wp14:paraId="1A494613" wp14:textId="5143B267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Permanent AF</w:t>
      </w:r>
    </w:p>
    <w:p xmlns:wp14="http://schemas.microsoft.com/office/word/2010/wordml" wp14:paraId="63D22513" wp14:textId="00148EB2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AF in which the patient and healthcare team have elected to discontinue attempts at rhythm control.</w:t>
      </w:r>
    </w:p>
    <w:p xmlns:wp14="http://schemas.microsoft.com/office/word/2010/wordml" wp14:paraId="010B9E99" wp14:textId="30832979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Management focuses on:</w:t>
      </w:r>
    </w:p>
    <w:p xmlns:wp14="http://schemas.microsoft.com/office/word/2010/wordml" w:rsidP="7A0DFF37" wp14:paraId="0AF6C335" wp14:textId="02A5E8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Stroke prevention</w:t>
      </w:r>
    </w:p>
    <w:p xmlns:wp14="http://schemas.microsoft.com/office/word/2010/wordml" w:rsidP="7A0DFF37" wp14:paraId="71ADC195" wp14:textId="063796B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Rate control</w:t>
      </w:r>
    </w:p>
    <w:p xmlns:wp14="http://schemas.microsoft.com/office/word/2010/wordml" w:rsidP="7A0DFF37" wp14:paraId="7759648D" wp14:textId="3C0D86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Symptom management</w:t>
      </w:r>
    </w:p>
    <w:p xmlns:wp14="http://schemas.microsoft.com/office/word/2010/wordml" wp14:paraId="3A13DB4D" wp14:textId="08F73105"/>
    <w:p xmlns:wp14="http://schemas.microsoft.com/office/word/2010/wordml" w:rsidP="7A0DFF37" wp14:paraId="1BC5A56E" wp14:textId="69E00F28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Why Stroke Prevention Is Critical</w:t>
      </w:r>
    </w:p>
    <w:p xmlns:wp14="http://schemas.microsoft.com/office/word/2010/wordml" wp14:paraId="5512E488" wp14:textId="05DE2846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Blood stasis within the left atrium, particularly the left atrial appendage, increases the risk of thrombus formation.</w:t>
      </w:r>
    </w:p>
    <w:p xmlns:wp14="http://schemas.microsoft.com/office/word/2010/wordml" wp14:paraId="08147CA3" wp14:textId="2103A2A7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These thrombi can embolize and cause:</w:t>
      </w:r>
    </w:p>
    <w:p xmlns:wp14="http://schemas.microsoft.com/office/word/2010/wordml" w:rsidP="7A0DFF37" wp14:paraId="6E587A5B" wp14:textId="15570C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Ischemic stroke</w:t>
      </w:r>
    </w:p>
    <w:p xmlns:wp14="http://schemas.microsoft.com/office/word/2010/wordml" w:rsidP="7A0DFF37" wp14:paraId="01974750" wp14:textId="5561190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Transient ischemic attack</w:t>
      </w:r>
    </w:p>
    <w:p xmlns:wp14="http://schemas.microsoft.com/office/word/2010/wordml" w:rsidP="7A0DFF37" wp14:paraId="0ECC4CF9" wp14:textId="4E30833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Systemic embolism</w:t>
      </w:r>
    </w:p>
    <w:p xmlns:wp14="http://schemas.microsoft.com/office/word/2010/wordml" wp14:paraId="3A1B07D1" wp14:textId="3B1A1C12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Stroke associated with AF is often more severe and disabling than stroke from other causes.</w:t>
      </w:r>
    </w:p>
    <w:p xmlns:wp14="http://schemas.microsoft.com/office/word/2010/wordml" wp14:paraId="2EE7C3B7" wp14:textId="1F2A8B57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For most ambulatory care patients, stroke prevention represents the most important therapeutic priority.</w:t>
      </w:r>
    </w:p>
    <w:p xmlns:wp14="http://schemas.microsoft.com/office/word/2010/wordml" wp14:paraId="08247151" wp14:textId="1E159AFD"/>
    <w:p xmlns:wp14="http://schemas.microsoft.com/office/word/2010/wordml" w:rsidP="7A0DFF37" wp14:paraId="20653F99" wp14:textId="550B1259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CHA₂DS₂-VASc Score</w:t>
      </w:r>
    </w:p>
    <w:p xmlns:wp14="http://schemas.microsoft.com/office/word/2010/wordml" wp14:paraId="2C7EBA8B" wp14:textId="13B9A995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The CHA₂DS₂-VASc score is used to estimate annual stroke risk and guide anticoagulation decisions.</w:t>
      </w:r>
    </w:p>
    <w:p xmlns:wp14="http://schemas.microsoft.com/office/word/2010/wordml" w:rsidP="7A0DFF37" wp14:paraId="7ED08192" wp14:textId="5A92F9F7">
      <w:pPr>
        <w:pStyle w:val="Heading3"/>
      </w:pPr>
      <w:r w:rsidRPr="3961CEC0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Components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</w:tblGrid>
      <w:tr w:rsidR="3961CEC0" w:rsidTr="3961CEC0" w14:paraId="601F02B2">
        <w:trPr>
          <w:trHeight w:val="300"/>
        </w:trPr>
        <w:tc>
          <w:tcPr>
            <w:tcW w:w="3120" w:type="dxa"/>
            <w:tcMar/>
          </w:tcPr>
          <w:p w:rsidR="1DAA0DEF" w:rsidP="3961CEC0" w:rsidRDefault="1DAA0DEF" w14:paraId="5741BE5B" w14:textId="2D5B1FE4">
            <w:pPr>
              <w:pStyle w:val="Normal"/>
            </w:pPr>
            <w:r w:rsidR="1DAA0DEF">
              <w:rPr/>
              <w:t xml:space="preserve">Risk Factor </w:t>
            </w:r>
          </w:p>
        </w:tc>
        <w:tc>
          <w:tcPr>
            <w:tcW w:w="3120" w:type="dxa"/>
            <w:tcMar/>
          </w:tcPr>
          <w:p w:rsidR="1DAA0DEF" w:rsidP="3961CEC0" w:rsidRDefault="1DAA0DEF" w14:paraId="25B842DE" w14:textId="10C93FDB">
            <w:pPr>
              <w:pStyle w:val="Normal"/>
            </w:pPr>
            <w:r w:rsidR="1DAA0DEF">
              <w:rPr/>
              <w:t>Points</w:t>
            </w:r>
          </w:p>
        </w:tc>
      </w:tr>
      <w:tr w:rsidR="3961CEC0" w:rsidTr="3961CEC0" w14:paraId="707C4723">
        <w:trPr>
          <w:trHeight w:val="300"/>
        </w:trPr>
        <w:tc>
          <w:tcPr>
            <w:tcW w:w="3120" w:type="dxa"/>
            <w:tcMar/>
          </w:tcPr>
          <w:p w:rsidR="1DAA0DEF" w:rsidP="3961CEC0" w:rsidRDefault="1DAA0DEF" w14:paraId="2D15CE38" w14:textId="25793C15">
            <w:pPr>
              <w:pStyle w:val="Normal"/>
            </w:pPr>
            <w:r w:rsidR="1DAA0DEF">
              <w:rPr/>
              <w:t>Congestive Heart Failure</w:t>
            </w:r>
          </w:p>
        </w:tc>
        <w:tc>
          <w:tcPr>
            <w:tcW w:w="3120" w:type="dxa"/>
            <w:tcMar/>
          </w:tcPr>
          <w:p w:rsidR="1DAA0DEF" w:rsidP="3961CEC0" w:rsidRDefault="1DAA0DEF" w14:paraId="20DF53FA" w14:textId="76D7EC5D">
            <w:pPr>
              <w:pStyle w:val="Normal"/>
            </w:pPr>
            <w:r w:rsidR="1DAA0DEF">
              <w:rPr/>
              <w:t>1</w:t>
            </w:r>
          </w:p>
        </w:tc>
      </w:tr>
      <w:tr w:rsidR="3961CEC0" w:rsidTr="3961CEC0" w14:paraId="6FC56641">
        <w:trPr>
          <w:trHeight w:val="300"/>
        </w:trPr>
        <w:tc>
          <w:tcPr>
            <w:tcW w:w="3120" w:type="dxa"/>
            <w:tcMar/>
          </w:tcPr>
          <w:p w:rsidR="1DAA0DEF" w:rsidP="3961CEC0" w:rsidRDefault="1DAA0DEF" w14:paraId="4A541FE1" w14:textId="58BFB995">
            <w:pPr>
              <w:pStyle w:val="Normal"/>
            </w:pPr>
            <w:r w:rsidR="1DAA0DEF">
              <w:rPr/>
              <w:t>Hypertension</w:t>
            </w:r>
          </w:p>
        </w:tc>
        <w:tc>
          <w:tcPr>
            <w:tcW w:w="3120" w:type="dxa"/>
            <w:tcMar/>
          </w:tcPr>
          <w:p w:rsidR="1DAA0DEF" w:rsidP="3961CEC0" w:rsidRDefault="1DAA0DEF" w14:paraId="702E7403" w14:textId="4B33F545">
            <w:pPr>
              <w:pStyle w:val="Normal"/>
            </w:pPr>
            <w:r w:rsidR="1DAA0DEF">
              <w:rPr/>
              <w:t>1</w:t>
            </w:r>
          </w:p>
        </w:tc>
      </w:tr>
      <w:tr w:rsidR="3961CEC0" w:rsidTr="3961CEC0" w14:paraId="3451D25A">
        <w:trPr>
          <w:trHeight w:val="300"/>
        </w:trPr>
        <w:tc>
          <w:tcPr>
            <w:tcW w:w="3120" w:type="dxa"/>
            <w:tcMar/>
          </w:tcPr>
          <w:p w:rsidR="1DAA0DEF" w:rsidP="3961CEC0" w:rsidRDefault="1DAA0DEF" w14:paraId="2C8EA781" w14:textId="72BD5F69">
            <w:pPr>
              <w:pStyle w:val="Normal"/>
            </w:pPr>
            <w:r w:rsidR="1DAA0DEF">
              <w:rPr/>
              <w:t xml:space="preserve">Age &gt;=75 years </w:t>
            </w:r>
          </w:p>
        </w:tc>
        <w:tc>
          <w:tcPr>
            <w:tcW w:w="3120" w:type="dxa"/>
            <w:tcMar/>
          </w:tcPr>
          <w:p w:rsidR="1DAA0DEF" w:rsidP="3961CEC0" w:rsidRDefault="1DAA0DEF" w14:paraId="7311A4C6" w14:textId="69DFF363">
            <w:pPr>
              <w:pStyle w:val="Normal"/>
            </w:pPr>
            <w:r w:rsidR="1DAA0DEF">
              <w:rPr/>
              <w:t>2</w:t>
            </w:r>
          </w:p>
        </w:tc>
      </w:tr>
      <w:tr w:rsidR="3961CEC0" w:rsidTr="3961CEC0" w14:paraId="7507C95F">
        <w:trPr>
          <w:trHeight w:val="300"/>
        </w:trPr>
        <w:tc>
          <w:tcPr>
            <w:tcW w:w="3120" w:type="dxa"/>
            <w:tcMar/>
          </w:tcPr>
          <w:p w:rsidR="1DAA0DEF" w:rsidP="3961CEC0" w:rsidRDefault="1DAA0DEF" w14:paraId="71B896F0" w14:textId="3AC159ED">
            <w:pPr>
              <w:pStyle w:val="Normal"/>
            </w:pPr>
            <w:r w:rsidR="1DAA0DEF">
              <w:rPr/>
              <w:t>Diabetes Mellitus</w:t>
            </w:r>
          </w:p>
        </w:tc>
        <w:tc>
          <w:tcPr>
            <w:tcW w:w="3120" w:type="dxa"/>
            <w:tcMar/>
          </w:tcPr>
          <w:p w:rsidR="1DAA0DEF" w:rsidP="3961CEC0" w:rsidRDefault="1DAA0DEF" w14:paraId="070F72A5" w14:textId="10446D81">
            <w:pPr>
              <w:pStyle w:val="Normal"/>
            </w:pPr>
            <w:r w:rsidR="1DAA0DEF">
              <w:rPr/>
              <w:t>1</w:t>
            </w:r>
          </w:p>
        </w:tc>
      </w:tr>
      <w:tr w:rsidR="3961CEC0" w:rsidTr="3961CEC0" w14:paraId="32CAD7DC">
        <w:trPr>
          <w:trHeight w:val="300"/>
        </w:trPr>
        <w:tc>
          <w:tcPr>
            <w:tcW w:w="3120" w:type="dxa"/>
            <w:tcMar/>
          </w:tcPr>
          <w:p w:rsidR="1DAA0DEF" w:rsidP="3961CEC0" w:rsidRDefault="1DAA0DEF" w14:paraId="3316E64E" w14:textId="5D9D078E">
            <w:pPr>
              <w:pStyle w:val="Normal"/>
            </w:pPr>
            <w:r w:rsidR="1DAA0DEF">
              <w:rPr/>
              <w:t>Stroke/TIA/systemic embolism history</w:t>
            </w:r>
          </w:p>
        </w:tc>
        <w:tc>
          <w:tcPr>
            <w:tcW w:w="3120" w:type="dxa"/>
            <w:tcMar/>
          </w:tcPr>
          <w:p w:rsidR="1DAA0DEF" w:rsidP="3961CEC0" w:rsidRDefault="1DAA0DEF" w14:paraId="533EE185" w14:textId="748FC84C">
            <w:pPr>
              <w:pStyle w:val="Normal"/>
            </w:pPr>
            <w:r w:rsidR="1DAA0DEF">
              <w:rPr/>
              <w:t>2</w:t>
            </w:r>
          </w:p>
        </w:tc>
      </w:tr>
      <w:tr w:rsidR="3961CEC0" w:rsidTr="3961CEC0" w14:paraId="76140090">
        <w:trPr>
          <w:trHeight w:val="300"/>
        </w:trPr>
        <w:tc>
          <w:tcPr>
            <w:tcW w:w="3120" w:type="dxa"/>
            <w:tcMar/>
          </w:tcPr>
          <w:p w:rsidR="1DAA0DEF" w:rsidP="3961CEC0" w:rsidRDefault="1DAA0DEF" w14:paraId="54CDB568" w14:textId="6191979C">
            <w:pPr>
              <w:pStyle w:val="Normal"/>
            </w:pPr>
            <w:r w:rsidR="1DAA0DEF">
              <w:rPr/>
              <w:t xml:space="preserve">Vascular Disease </w:t>
            </w:r>
          </w:p>
        </w:tc>
        <w:tc>
          <w:tcPr>
            <w:tcW w:w="3120" w:type="dxa"/>
            <w:tcMar/>
          </w:tcPr>
          <w:p w:rsidR="1DAA0DEF" w:rsidP="3961CEC0" w:rsidRDefault="1DAA0DEF" w14:paraId="320CF4A2" w14:textId="129DE89F">
            <w:pPr>
              <w:pStyle w:val="Normal"/>
            </w:pPr>
            <w:r w:rsidR="1DAA0DEF">
              <w:rPr/>
              <w:t>1</w:t>
            </w:r>
          </w:p>
        </w:tc>
      </w:tr>
      <w:tr w:rsidR="3961CEC0" w:rsidTr="3961CEC0" w14:paraId="7BBBC3AE">
        <w:trPr>
          <w:trHeight w:val="300"/>
        </w:trPr>
        <w:tc>
          <w:tcPr>
            <w:tcW w:w="3120" w:type="dxa"/>
            <w:tcMar/>
          </w:tcPr>
          <w:p w:rsidR="1DAA0DEF" w:rsidP="3961CEC0" w:rsidRDefault="1DAA0DEF" w14:paraId="118018F8" w14:textId="387391AA">
            <w:pPr>
              <w:pStyle w:val="Normal"/>
            </w:pPr>
            <w:r w:rsidR="1DAA0DEF">
              <w:rPr/>
              <w:t>Age 65-74 years</w:t>
            </w:r>
          </w:p>
        </w:tc>
        <w:tc>
          <w:tcPr>
            <w:tcW w:w="3120" w:type="dxa"/>
            <w:tcMar/>
          </w:tcPr>
          <w:p w:rsidR="1DAA0DEF" w:rsidP="3961CEC0" w:rsidRDefault="1DAA0DEF" w14:paraId="57612A2D" w14:textId="6C1D1E98">
            <w:pPr>
              <w:pStyle w:val="Normal"/>
            </w:pPr>
            <w:r w:rsidR="1DAA0DEF">
              <w:rPr/>
              <w:t>1</w:t>
            </w:r>
          </w:p>
        </w:tc>
      </w:tr>
      <w:tr w:rsidR="3961CEC0" w:rsidTr="3961CEC0" w14:paraId="1149381C">
        <w:trPr>
          <w:trHeight w:val="300"/>
        </w:trPr>
        <w:tc>
          <w:tcPr>
            <w:tcW w:w="3120" w:type="dxa"/>
            <w:tcMar/>
          </w:tcPr>
          <w:p w:rsidR="1DAA0DEF" w:rsidP="3961CEC0" w:rsidRDefault="1DAA0DEF" w14:paraId="1A310297" w14:textId="1BC96098">
            <w:pPr>
              <w:pStyle w:val="Normal"/>
            </w:pPr>
            <w:r w:rsidR="1DAA0DEF">
              <w:rPr/>
              <w:t>Female sex</w:t>
            </w:r>
          </w:p>
        </w:tc>
        <w:tc>
          <w:tcPr>
            <w:tcW w:w="3120" w:type="dxa"/>
            <w:tcMar/>
          </w:tcPr>
          <w:p w:rsidR="1DAA0DEF" w:rsidP="3961CEC0" w:rsidRDefault="1DAA0DEF" w14:paraId="731DDCD2" w14:textId="4AED3CF1">
            <w:pPr>
              <w:pStyle w:val="Normal"/>
            </w:pPr>
            <w:r w:rsidR="1DAA0DEF">
              <w:rPr/>
              <w:t>1</w:t>
            </w:r>
          </w:p>
        </w:tc>
      </w:tr>
    </w:tbl>
    <w:p xmlns:wp14="http://schemas.microsoft.com/office/word/2010/wordml" w:rsidP="3961CEC0" wp14:paraId="3E411FF1" wp14:textId="33FCC561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961CEC0" wp14:paraId="4BBDEC67" wp14:textId="25860E1A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61CEC0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Interpreting CHA₂DS₂-VASc</w:t>
      </w:r>
    </w:p>
    <w:p xmlns:wp14="http://schemas.microsoft.com/office/word/2010/wordml" w:rsidP="7A0DFF37" wp14:paraId="18AF5616" wp14:textId="01546916">
      <w:pPr>
        <w:pStyle w:val="Heading3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Low Risk</w:t>
      </w:r>
    </w:p>
    <w:p xmlns:wp14="http://schemas.microsoft.com/office/word/2010/wordml" wp14:paraId="2F485E79" wp14:textId="30BA7644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Men: 0</w:t>
      </w:r>
    </w:p>
    <w:p xmlns:wp14="http://schemas.microsoft.com/office/word/2010/wordml" wp14:paraId="5B046AE4" wp14:textId="77EA3FE8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Women: 1</w:t>
      </w:r>
    </w:p>
    <w:p xmlns:wp14="http://schemas.microsoft.com/office/word/2010/wordml" wp14:paraId="6CFEFEDF" wp14:textId="63B2FEA0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Generally, anticoagulation is not recommended.</w:t>
      </w:r>
    </w:p>
    <w:p xmlns:wp14="http://schemas.microsoft.com/office/word/2010/wordml" wp14:paraId="65D0168E" wp14:textId="0B480C57"/>
    <w:p xmlns:wp14="http://schemas.microsoft.com/office/word/2010/wordml" w:rsidP="7A0DFF37" wp14:paraId="5D3346A7" wp14:textId="535DB7E4">
      <w:pPr>
        <w:pStyle w:val="Heading3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Intermediate Risk</w:t>
      </w:r>
    </w:p>
    <w:p xmlns:wp14="http://schemas.microsoft.com/office/word/2010/wordml" wp14:paraId="04A5AD50" wp14:textId="6CFEED87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Men: 1</w:t>
      </w:r>
    </w:p>
    <w:p xmlns:wp14="http://schemas.microsoft.com/office/word/2010/wordml" wp14:paraId="2323F810" wp14:textId="2DFBADE7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Women: 2</w:t>
      </w:r>
    </w:p>
    <w:p xmlns:wp14="http://schemas.microsoft.com/office/word/2010/wordml" wp14:paraId="5B035490" wp14:textId="347E793B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Individualized decision-making is appropriate.</w:t>
      </w:r>
    </w:p>
    <w:p xmlns:wp14="http://schemas.microsoft.com/office/word/2010/wordml" wp14:paraId="6F8933CB" wp14:textId="048BF246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Patient-specific factors should be considered.</w:t>
      </w:r>
    </w:p>
    <w:p xmlns:wp14="http://schemas.microsoft.com/office/word/2010/wordml" wp14:paraId="13E95580" wp14:textId="62104E07"/>
    <w:p xmlns:wp14="http://schemas.microsoft.com/office/word/2010/wordml" w:rsidP="7A0DFF37" wp14:paraId="4E881425" wp14:textId="1EADCAFD">
      <w:pPr>
        <w:pStyle w:val="Heading3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Elevated Risk</w:t>
      </w:r>
    </w:p>
    <w:p xmlns:wp14="http://schemas.microsoft.com/office/word/2010/wordml" wp14:paraId="468C4CCC" wp14:textId="5A80903B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Men: ≥2</w:t>
      </w:r>
    </w:p>
    <w:p xmlns:wp14="http://schemas.microsoft.com/office/word/2010/wordml" wp14:paraId="51338EED" wp14:textId="3F127901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Women: ≥3</w:t>
      </w:r>
    </w:p>
    <w:p xmlns:wp14="http://schemas.microsoft.com/office/word/2010/wordml" wp14:paraId="02D895B7" wp14:textId="2AABF70D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Oral anticoagulation is generally recommended unless contraindicated.</w:t>
      </w:r>
    </w:p>
    <w:p xmlns:wp14="http://schemas.microsoft.com/office/word/2010/wordml" wp14:paraId="349A34BA" wp14:textId="249587D5"/>
    <w:p xmlns:wp14="http://schemas.microsoft.com/office/word/2010/wordml" w:rsidP="7A0DFF37" wp14:paraId="23CB86C5" wp14:textId="15204121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Anticoagulation Recommendations</w:t>
      </w:r>
    </w:p>
    <w:p xmlns:wp14="http://schemas.microsoft.com/office/word/2010/wordml" wp14:paraId="3924462C" wp14:textId="682F821F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For most patients with elevated stroke risk, oral anticoagulation provides substantial reduction in ischemic stroke risk.</w:t>
      </w:r>
    </w:p>
    <w:p xmlns:wp14="http://schemas.microsoft.com/office/word/2010/wordml" wp14:paraId="35C1AE0D" wp14:textId="731DF00F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The decision to anticoagulate should be based on stroke risk rather than AF symptom burden.</w:t>
      </w:r>
    </w:p>
    <w:p xmlns:wp14="http://schemas.microsoft.com/office/word/2010/wordml" wp14:paraId="1BDD24F2" wp14:textId="084CDA6D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Even asymptomatic patients remain at risk for thromboembolic events.</w:t>
      </w:r>
    </w:p>
    <w:p xmlns:wp14="http://schemas.microsoft.com/office/word/2010/wordml" wp14:paraId="74E6E59F" wp14:textId="333C3551"/>
    <w:p xmlns:wp14="http://schemas.microsoft.com/office/word/2010/wordml" w:rsidP="7A0DFF37" wp14:paraId="392D8763" wp14:textId="6A868CCA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Direct Oral Anticoagulants (DOACs)</w:t>
      </w:r>
    </w:p>
    <w:p xmlns:wp14="http://schemas.microsoft.com/office/word/2010/wordml" wp14:paraId="24D25C68" wp14:textId="12374755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DOACs are generally preferred over warfarin in eligible patients due to:</w:t>
      </w:r>
    </w:p>
    <w:p xmlns:wp14="http://schemas.microsoft.com/office/word/2010/wordml" w:rsidP="7A0DFF37" wp14:paraId="4F28A18C" wp14:textId="472A9BB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Predictable pharmacokinetics</w:t>
      </w:r>
    </w:p>
    <w:p xmlns:wp14="http://schemas.microsoft.com/office/word/2010/wordml" w:rsidP="7A0DFF37" wp14:paraId="4310559C" wp14:textId="62FAA75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Reduced monitoring requirements</w:t>
      </w:r>
    </w:p>
    <w:p xmlns:wp14="http://schemas.microsoft.com/office/word/2010/wordml" w:rsidP="7A0DFF37" wp14:paraId="0C3C3E9F" wp14:textId="5A88B6B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Lower rates of intracranial hemorrhage</w:t>
      </w:r>
    </w:p>
    <w:p xmlns:wp14="http://schemas.microsoft.com/office/word/2010/wordml" w:rsidP="7A0DFF37" wp14:paraId="071667AE" wp14:textId="6486EB5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Fewer food and drug interactions</w:t>
      </w:r>
    </w:p>
    <w:p xmlns:wp14="http://schemas.microsoft.com/office/word/2010/wordml" wp14:paraId="2BEB37BD" wp14:textId="549306BA"/>
    <w:p xmlns:wp14="http://schemas.microsoft.com/office/word/2010/wordml" w:rsidP="7A0DFF37" wp14:paraId="5CDC85D3" wp14:textId="62C7434C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Apixaban</w:t>
      </w:r>
    </w:p>
    <w:p xmlns:wp14="http://schemas.microsoft.com/office/word/2010/wordml" wp14:paraId="6895D70A" wp14:textId="0026F67C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7A0DFF37" wp14:paraId="33898062" wp14:textId="76075AF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Strong safety profile</w:t>
      </w:r>
    </w:p>
    <w:p xmlns:wp14="http://schemas.microsoft.com/office/word/2010/wordml" w:rsidP="7A0DFF37" wp14:paraId="1A3D4E09" wp14:textId="7627432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Lower major bleeding rates in many populations</w:t>
      </w:r>
    </w:p>
    <w:p xmlns:wp14="http://schemas.microsoft.com/office/word/2010/wordml" w:rsidP="7A0DFF37" wp14:paraId="384C4565" wp14:textId="43CF6A4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Often preferred in elderly patients</w:t>
      </w:r>
    </w:p>
    <w:p xmlns:wp14="http://schemas.microsoft.com/office/word/2010/wordml" w:rsidP="7A0DFF37" wp14:paraId="61224D24" wp14:textId="06043E7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Frequently favored in CKD</w:t>
      </w:r>
    </w:p>
    <w:p xmlns:wp14="http://schemas.microsoft.com/office/word/2010/wordml" wp14:paraId="2A2A2C31" wp14:textId="32828609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Common monitoring:</w:t>
      </w:r>
    </w:p>
    <w:p xmlns:wp14="http://schemas.microsoft.com/office/word/2010/wordml" w:rsidP="7A0DFF37" wp14:paraId="4816871C" wp14:textId="582A837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Renal function</w:t>
      </w:r>
    </w:p>
    <w:p xmlns:wp14="http://schemas.microsoft.com/office/word/2010/wordml" w:rsidP="7A0DFF37" wp14:paraId="3CFDC450" wp14:textId="2FBA745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Bleeding symptoms</w:t>
      </w:r>
    </w:p>
    <w:p xmlns:wp14="http://schemas.microsoft.com/office/word/2010/wordml" w:rsidP="7A0DFF37" wp14:paraId="5829ED6E" wp14:textId="1572A32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Medication adherence</w:t>
      </w:r>
    </w:p>
    <w:p xmlns:wp14="http://schemas.microsoft.com/office/word/2010/wordml" wp14:paraId="0F8C6109" wp14:textId="7375DBE2"/>
    <w:p xmlns:wp14="http://schemas.microsoft.com/office/word/2010/wordml" w:rsidP="7A0DFF37" wp14:paraId="0DC3EA02" wp14:textId="33807FBD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Rivaroxaban</w:t>
      </w:r>
    </w:p>
    <w:p xmlns:wp14="http://schemas.microsoft.com/office/word/2010/wordml" wp14:paraId="58DC8A80" wp14:textId="19400C54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7A0DFF37" wp14:paraId="79B6CD11" wp14:textId="74A1F43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Once-daily dosing</w:t>
      </w:r>
    </w:p>
    <w:p xmlns:wp14="http://schemas.microsoft.com/office/word/2010/wordml" wp14:paraId="2154BFED" wp14:textId="74FE1F21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Considerations:</w:t>
      </w:r>
    </w:p>
    <w:p xmlns:wp14="http://schemas.microsoft.com/office/word/2010/wordml" w:rsidP="7A0DFF37" wp14:paraId="5ADF30F4" wp14:textId="62AF797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Must be taken with food at therapeutic doses</w:t>
      </w:r>
    </w:p>
    <w:p xmlns:wp14="http://schemas.microsoft.com/office/word/2010/wordml" w:rsidP="7A0DFF37" wp14:paraId="00F9B3DB" wp14:textId="6898AC1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Renal dosing adjustments may be required</w:t>
      </w:r>
    </w:p>
    <w:p xmlns:wp14="http://schemas.microsoft.com/office/word/2010/wordml" wp14:paraId="4D5E23CC" wp14:textId="0B6EE263"/>
    <w:p xmlns:wp14="http://schemas.microsoft.com/office/word/2010/wordml" w:rsidP="7A0DFF37" wp14:paraId="3339DA4C" wp14:textId="1D84EF11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Dabigatran</w:t>
      </w:r>
    </w:p>
    <w:p xmlns:wp14="http://schemas.microsoft.com/office/word/2010/wordml" wp14:paraId="6D5F8019" wp14:textId="27138FCF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7A0DFF37" wp14:paraId="4957E37A" wp14:textId="027767B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Effective stroke prevention</w:t>
      </w:r>
    </w:p>
    <w:p xmlns:wp14="http://schemas.microsoft.com/office/word/2010/wordml" w:rsidP="7A0DFF37" wp14:paraId="0B2DDC4A" wp14:textId="718C24B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Specific reversal agent available</w:t>
      </w:r>
    </w:p>
    <w:p xmlns:wp14="http://schemas.microsoft.com/office/word/2010/wordml" wp14:paraId="66260B3D" wp14:textId="52603635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Considerations:</w:t>
      </w:r>
    </w:p>
    <w:p xmlns:wp14="http://schemas.microsoft.com/office/word/2010/wordml" w:rsidP="7A0DFF37" wp14:paraId="3F1AE1C6" wp14:textId="2C37288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Dyspepsia</w:t>
      </w:r>
    </w:p>
    <w:p xmlns:wp14="http://schemas.microsoft.com/office/word/2010/wordml" w:rsidP="7A0DFF37" wp14:paraId="7575079F" wp14:textId="34FC9A9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Twice-daily dosing</w:t>
      </w:r>
    </w:p>
    <w:p xmlns:wp14="http://schemas.microsoft.com/office/word/2010/wordml" w:rsidP="7A0DFF37" wp14:paraId="469D22F2" wp14:textId="47026DB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Renal function considerations</w:t>
      </w:r>
    </w:p>
    <w:p xmlns:wp14="http://schemas.microsoft.com/office/word/2010/wordml" wp14:paraId="329582F6" wp14:textId="351935EF"/>
    <w:p xmlns:wp14="http://schemas.microsoft.com/office/word/2010/wordml" w:rsidP="7A0DFF37" wp14:paraId="28111F4D" wp14:textId="341C337F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Edoxaban</w:t>
      </w:r>
    </w:p>
    <w:p xmlns:wp14="http://schemas.microsoft.com/office/word/2010/wordml" wp14:paraId="28DABC89" wp14:textId="2029F2D2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7A0DFF37" wp14:paraId="3CDDE4BE" wp14:textId="0ADD717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Once-daily dosing</w:t>
      </w:r>
    </w:p>
    <w:p xmlns:wp14="http://schemas.microsoft.com/office/word/2010/wordml" wp14:paraId="1F034384" wp14:textId="72CDB3F5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Considerations:</w:t>
      </w:r>
    </w:p>
    <w:p xmlns:wp14="http://schemas.microsoft.com/office/word/2010/wordml" w:rsidP="7A0DFF37" wp14:paraId="38BAA0C4" wp14:textId="7CE9AA5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Less commonly utilized in practice</w:t>
      </w:r>
    </w:p>
    <w:p xmlns:wp14="http://schemas.microsoft.com/office/word/2010/wordml" wp14:paraId="1751F9BC" wp14:textId="012FB29C"/>
    <w:p xmlns:wp14="http://schemas.microsoft.com/office/word/2010/wordml" w:rsidP="7A0DFF37" wp14:paraId="3BACC6FC" wp14:textId="20DC5E0D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Rate Control in Ambulatory Care</w:t>
      </w:r>
    </w:p>
    <w:p xmlns:wp14="http://schemas.microsoft.com/office/word/2010/wordml" wp14:paraId="46F6620B" wp14:textId="19659CAE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For many patients, rate control is a primary management strategy.</w:t>
      </w:r>
    </w:p>
    <w:p xmlns:wp14="http://schemas.microsoft.com/office/word/2010/wordml" wp14:paraId="0458EC2B" wp14:textId="4F158538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Goals include:</w:t>
      </w:r>
    </w:p>
    <w:p xmlns:wp14="http://schemas.microsoft.com/office/word/2010/wordml" w:rsidP="7A0DFF37" wp14:paraId="74C35080" wp14:textId="5FB9B75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Symptom improvement</w:t>
      </w:r>
    </w:p>
    <w:p xmlns:wp14="http://schemas.microsoft.com/office/word/2010/wordml" w:rsidP="7A0DFF37" wp14:paraId="75A57CFC" wp14:textId="6B4C65F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Prevention of tachycardia-mediated cardiomyopathy</w:t>
      </w:r>
    </w:p>
    <w:p xmlns:wp14="http://schemas.microsoft.com/office/word/2010/wordml" w:rsidP="7A0DFF37" wp14:paraId="56CE790D" wp14:textId="4080E20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Improved functional status</w:t>
      </w:r>
    </w:p>
    <w:p xmlns:wp14="http://schemas.microsoft.com/office/word/2010/wordml" wp14:paraId="3547813F" wp14:textId="161CDCCB"/>
    <w:p xmlns:wp14="http://schemas.microsoft.com/office/word/2010/wordml" w:rsidP="7A0DFF37" wp14:paraId="0D501F5C" wp14:textId="613B2A36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Beta Blockers</w:t>
      </w:r>
    </w:p>
    <w:p xmlns:wp14="http://schemas.microsoft.com/office/word/2010/wordml" wp14:paraId="55A925BA" wp14:textId="023D3F6E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Common options:</w:t>
      </w:r>
    </w:p>
    <w:p xmlns:wp14="http://schemas.microsoft.com/office/word/2010/wordml" w:rsidP="7A0DFF37" wp14:paraId="437369BA" wp14:textId="0628309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Metoprolol succinate</w:t>
      </w:r>
    </w:p>
    <w:p xmlns:wp14="http://schemas.microsoft.com/office/word/2010/wordml" w:rsidP="7A0DFF37" wp14:paraId="7936AC3C" wp14:textId="51DD7F4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Metoprolol tartrate</w:t>
      </w:r>
    </w:p>
    <w:p xmlns:wp14="http://schemas.microsoft.com/office/word/2010/wordml" w:rsidP="7A0DFF37" wp14:paraId="694BE993" wp14:textId="5B51907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Carvedilol</w:t>
      </w:r>
    </w:p>
    <w:p xmlns:wp14="http://schemas.microsoft.com/office/word/2010/wordml" wp14:paraId="3C88177B" wp14:textId="5B8C6719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Particularly important in patients with HFrEF.</w:t>
      </w:r>
    </w:p>
    <w:p xmlns:wp14="http://schemas.microsoft.com/office/word/2010/wordml" wp14:paraId="1A48906F" wp14:textId="18EE03C4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These agents are frequently first-line choices in ambulatory care.</w:t>
      </w:r>
    </w:p>
    <w:p xmlns:wp14="http://schemas.microsoft.com/office/word/2010/wordml" wp14:paraId="24E305E2" wp14:textId="72D01605"/>
    <w:p xmlns:wp14="http://schemas.microsoft.com/office/word/2010/wordml" w:rsidP="7A0DFF37" wp14:paraId="31FF698B" wp14:textId="1A372038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Nondihydropyridine Calcium Channel Blockers</w:t>
      </w:r>
    </w:p>
    <w:p xmlns:wp14="http://schemas.microsoft.com/office/word/2010/wordml" wp14:paraId="189A80C2" wp14:textId="7DA3FE0F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A0DFF37" wp14:paraId="2F53611E" wp14:textId="4982E8A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Diltiazem</w:t>
      </w:r>
    </w:p>
    <w:p xmlns:wp14="http://schemas.microsoft.com/office/word/2010/wordml" w:rsidP="7A0DFF37" wp14:paraId="65DF8DB2" wp14:textId="0E91945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Verapamil</w:t>
      </w:r>
    </w:p>
    <w:p xmlns:wp14="http://schemas.microsoft.com/office/word/2010/wordml" wp14:paraId="7937F8C9" wp14:textId="4573D15D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Useful in select patients without HFrEF.</w:t>
      </w:r>
    </w:p>
    <w:p xmlns:wp14="http://schemas.microsoft.com/office/word/2010/wordml" wp14:paraId="7DD19AF8" wp14:textId="426872E6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Important limitation:</w:t>
      </w:r>
    </w:p>
    <w:p xmlns:wp14="http://schemas.microsoft.com/office/word/2010/wordml" wp14:paraId="1E38DEBB" wp14:textId="24954680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These agents should generally be avoided in patients with HFrEF because of negative inotropic effects.</w:t>
      </w:r>
    </w:p>
    <w:p xmlns:wp14="http://schemas.microsoft.com/office/word/2010/wordml" wp14:paraId="4D6E293A" wp14:textId="05D52347"/>
    <w:p xmlns:wp14="http://schemas.microsoft.com/office/word/2010/wordml" w:rsidP="7A0DFF37" wp14:paraId="3CC9488F" wp14:textId="4685CB23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Rhythm Control Awareness</w:t>
      </w:r>
    </w:p>
    <w:p xmlns:wp14="http://schemas.microsoft.com/office/word/2010/wordml" wp14:paraId="2B3F5713" wp14:textId="507CB723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While ambulatory care pharmacists may not directly manage antiarrhythmic therapy or catheter ablation, it is important to recognize situations where referral may be appropriate.</w:t>
      </w:r>
    </w:p>
    <w:p xmlns:wp14="http://schemas.microsoft.com/office/word/2010/wordml" wp14:paraId="0CCE759C" wp14:textId="4D5A6332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A0DFF37" wp14:paraId="44E79414" wp14:textId="0C2943E4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Persistent symptoms despite rate control</w:t>
      </w:r>
    </w:p>
    <w:p xmlns:wp14="http://schemas.microsoft.com/office/word/2010/wordml" w:rsidP="7A0DFF37" wp14:paraId="034ED008" wp14:textId="7866ABD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Recurrent hospitalizations</w:t>
      </w:r>
    </w:p>
    <w:p xmlns:wp14="http://schemas.microsoft.com/office/word/2010/wordml" w:rsidP="7A0DFF37" wp14:paraId="2B2DB68B" wp14:textId="39F421C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Failure of initial management strategies</w:t>
      </w:r>
    </w:p>
    <w:p xmlns:wp14="http://schemas.microsoft.com/office/word/2010/wordml" wp14:paraId="11E6D5BB" wp14:textId="07DE23E9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Pharmacists should understand that rhythm-control approaches have become increasingly important in selected patients.</w:t>
      </w:r>
    </w:p>
    <w:p xmlns:wp14="http://schemas.microsoft.com/office/word/2010/wordml" wp14:paraId="3A87D4F0" wp14:textId="4351FB92"/>
    <w:p xmlns:wp14="http://schemas.microsoft.com/office/word/2010/wordml" w:rsidP="7A0DFF37" wp14:paraId="1091EFFF" wp14:textId="2413863C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Lifestyle and Risk Factor Modification</w:t>
      </w:r>
    </w:p>
    <w:p xmlns:wp14="http://schemas.microsoft.com/office/word/2010/wordml" wp14:paraId="4E90A64F" wp14:textId="769D1939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Risk-factor management remains an essential component of AF care.</w:t>
      </w:r>
    </w:p>
    <w:p xmlns:wp14="http://schemas.microsoft.com/office/word/2010/wordml" wp14:paraId="4BEEAE36" wp14:textId="2E41D21C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Important interventions include:</w:t>
      </w:r>
    </w:p>
    <w:p xmlns:wp14="http://schemas.microsoft.com/office/word/2010/wordml" w:rsidP="7A0DFF37" wp14:paraId="418B0F88" wp14:textId="7378F26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Blood pressure control</w:t>
      </w:r>
    </w:p>
    <w:p xmlns:wp14="http://schemas.microsoft.com/office/word/2010/wordml" w:rsidP="7A0DFF37" wp14:paraId="433C54E7" wp14:textId="5AFE0150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Weight reduction</w:t>
      </w:r>
    </w:p>
    <w:p xmlns:wp14="http://schemas.microsoft.com/office/word/2010/wordml" w:rsidP="7A0DFF37" wp14:paraId="07597B7B" wp14:textId="61A2EF4F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Physical activity</w:t>
      </w:r>
    </w:p>
    <w:p xmlns:wp14="http://schemas.microsoft.com/office/word/2010/wordml" w:rsidP="7A0DFF37" wp14:paraId="37A2AC3C" wp14:textId="00A715E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Diabetes management</w:t>
      </w:r>
    </w:p>
    <w:p xmlns:wp14="http://schemas.microsoft.com/office/word/2010/wordml" w:rsidP="7A0DFF37" wp14:paraId="42B41721" wp14:textId="4C47A3D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Treatment of sleep apnea</w:t>
      </w:r>
    </w:p>
    <w:p xmlns:wp14="http://schemas.microsoft.com/office/word/2010/wordml" w:rsidP="7A0DFF37" wp14:paraId="19335C32" wp14:textId="4EE65927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Tobacco cessation</w:t>
      </w:r>
    </w:p>
    <w:p xmlns:wp14="http://schemas.microsoft.com/office/word/2010/wordml" w:rsidP="7A0DFF37" wp14:paraId="0FE8D532" wp14:textId="16F2880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Alcohol reduction</w:t>
      </w:r>
    </w:p>
    <w:p xmlns:wp14="http://schemas.microsoft.com/office/word/2010/wordml" wp14:paraId="495B675F" wp14:textId="5DF74B32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Lifestyle modification can reduce AF burden and improve overall cardiovascular outcomes.</w:t>
      </w:r>
    </w:p>
    <w:p xmlns:wp14="http://schemas.microsoft.com/office/word/2010/wordml" wp14:paraId="20A9A615" wp14:textId="0D54206C"/>
    <w:p xmlns:wp14="http://schemas.microsoft.com/office/word/2010/wordml" w:rsidP="7A0DFF37" wp14:paraId="7C138555" wp14:textId="28AF3CBF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Monitoring Parameters</w:t>
      </w:r>
    </w:p>
    <w:p xmlns:wp14="http://schemas.microsoft.com/office/word/2010/wordml" w:rsidP="7A0DFF37" wp14:paraId="0D5306B9" wp14:textId="63C04306">
      <w:pPr>
        <w:pStyle w:val="Heading3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Clinical Monitoring</w:t>
      </w:r>
    </w:p>
    <w:p xmlns:wp14="http://schemas.microsoft.com/office/word/2010/wordml" w:rsidP="7A0DFF37" wp14:paraId="2C69AC44" wp14:textId="23A451E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Heart rate</w:t>
      </w:r>
    </w:p>
    <w:p xmlns:wp14="http://schemas.microsoft.com/office/word/2010/wordml" w:rsidP="7A0DFF37" wp14:paraId="5EFBEE08" wp14:textId="1573BB61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Blood pressure</w:t>
      </w:r>
    </w:p>
    <w:p xmlns:wp14="http://schemas.microsoft.com/office/word/2010/wordml" w:rsidP="7A0DFF37" wp14:paraId="473A5E6C" wp14:textId="222C56E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AF symptoms</w:t>
      </w:r>
    </w:p>
    <w:p xmlns:wp14="http://schemas.microsoft.com/office/word/2010/wordml" w:rsidP="7A0DFF37" wp14:paraId="4404E3C3" wp14:textId="4AF11791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Dizziness</w:t>
      </w:r>
    </w:p>
    <w:p xmlns:wp14="http://schemas.microsoft.com/office/word/2010/wordml" w:rsidP="7A0DFF37" wp14:paraId="6E0877B0" wp14:textId="4E5DD07F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Palpitations</w:t>
      </w:r>
    </w:p>
    <w:p xmlns:wp14="http://schemas.microsoft.com/office/word/2010/wordml" w:rsidP="7A0DFF37" wp14:paraId="4110F6C9" wp14:textId="7AAA423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Exercise tolerance</w:t>
      </w:r>
    </w:p>
    <w:p xmlns:wp14="http://schemas.microsoft.com/office/word/2010/wordml" w:rsidP="7A0DFF37" wp14:paraId="16DE41D5" wp14:textId="5798F398">
      <w:pPr>
        <w:pStyle w:val="Heading3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Anticoagulation Monitoring</w:t>
      </w:r>
    </w:p>
    <w:p xmlns:wp14="http://schemas.microsoft.com/office/word/2010/wordml" w:rsidP="7A0DFF37" wp14:paraId="650C3AB1" wp14:textId="0C072E4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Signs of bleeding</w:t>
      </w:r>
    </w:p>
    <w:p xmlns:wp14="http://schemas.microsoft.com/office/word/2010/wordml" w:rsidP="7A0DFF37" wp14:paraId="27891FBB" wp14:textId="067B0CF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Bruising</w:t>
      </w:r>
    </w:p>
    <w:p xmlns:wp14="http://schemas.microsoft.com/office/word/2010/wordml" w:rsidP="7A0DFF37" wp14:paraId="68B80E1C" wp14:textId="2BD0403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Medication adherence</w:t>
      </w:r>
    </w:p>
    <w:p xmlns:wp14="http://schemas.microsoft.com/office/word/2010/wordml" w:rsidP="7A0DFF37" wp14:paraId="49100B0F" wp14:textId="0828E76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Stroke or TIA symptoms</w:t>
      </w:r>
    </w:p>
    <w:p xmlns:wp14="http://schemas.microsoft.com/office/word/2010/wordml" w:rsidP="7A0DFF37" wp14:paraId="1FDAFBD3" wp14:textId="43E8695D">
      <w:pPr>
        <w:pStyle w:val="Heading3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Laboratory Monitoring</w:t>
      </w:r>
    </w:p>
    <w:p xmlns:wp14="http://schemas.microsoft.com/office/word/2010/wordml" w:rsidP="7A0DFF37" wp14:paraId="26ED7B16" wp14:textId="4F9D9D60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Serum creatinine</w:t>
      </w:r>
    </w:p>
    <w:p xmlns:wp14="http://schemas.microsoft.com/office/word/2010/wordml" w:rsidP="7A0DFF37" wp14:paraId="4BDABA66" wp14:textId="1F4DB7E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eGFR</w:t>
      </w:r>
    </w:p>
    <w:p xmlns:wp14="http://schemas.microsoft.com/office/word/2010/wordml" w:rsidP="7A0DFF37" wp14:paraId="4D45C85A" wp14:textId="4B7DC188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CBC when clinically appropriate</w:t>
      </w:r>
    </w:p>
    <w:p xmlns:wp14="http://schemas.microsoft.com/office/word/2010/wordml" wp14:paraId="1607C41C" wp14:textId="6FDBD7FD"/>
    <w:p xmlns:wp14="http://schemas.microsoft.com/office/word/2010/wordml" w:rsidP="7A0DFF37" wp14:paraId="6274867F" wp14:textId="4B939450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Common Medication Therapy Problems</w:t>
      </w:r>
    </w:p>
    <w:p xmlns:wp14="http://schemas.microsoft.com/office/word/2010/wordml" wp14:paraId="73FABEFF" wp14:textId="1CB687FA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Examples frequently encountered in ambulatory care include:</w:t>
      </w:r>
    </w:p>
    <w:p xmlns:wp14="http://schemas.microsoft.com/office/word/2010/wordml" w:rsidP="7A0DFF37" wp14:paraId="0528B4A2" wp14:textId="6ACF4990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Failure to assess stroke risk</w:t>
      </w:r>
    </w:p>
    <w:p xmlns:wp14="http://schemas.microsoft.com/office/word/2010/wordml" w:rsidP="7A0DFF37" wp14:paraId="649C9ED9" wp14:textId="56A94382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Failure to prescribe anticoagulation when indicated</w:t>
      </w:r>
    </w:p>
    <w:p xmlns:wp14="http://schemas.microsoft.com/office/word/2010/wordml" w:rsidP="7A0DFF37" wp14:paraId="1D9221D8" wp14:textId="768A306D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Cost-related nonadherence</w:t>
      </w:r>
    </w:p>
    <w:p xmlns:wp14="http://schemas.microsoft.com/office/word/2010/wordml" w:rsidP="7A0DFF37" wp14:paraId="32638C80" wp14:textId="628AD8EB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Self-discontinuation of anticoagulants</w:t>
      </w:r>
    </w:p>
    <w:p xmlns:wp14="http://schemas.microsoft.com/office/word/2010/wordml" w:rsidP="7A0DFF37" wp14:paraId="447A6477" wp14:textId="192F6D19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Inappropriate DOAC dosing</w:t>
      </w:r>
    </w:p>
    <w:p xmlns:wp14="http://schemas.microsoft.com/office/word/2010/wordml" w:rsidP="7A0DFF37" wp14:paraId="480B64A0" wp14:textId="3FCA2431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Inadequate patient education</w:t>
      </w:r>
    </w:p>
    <w:p xmlns:wp14="http://schemas.microsoft.com/office/word/2010/wordml" w:rsidP="7A0DFF37" wp14:paraId="0EA4B889" wp14:textId="171CAC27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Use of diltiazem or verapamil in HFrEF</w:t>
      </w:r>
    </w:p>
    <w:p xmlns:wp14="http://schemas.microsoft.com/office/word/2010/wordml" w:rsidP="7A0DFF37" wp14:paraId="433D9B9A" wp14:textId="7C437222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Failure to reassess therapy over time</w:t>
      </w:r>
    </w:p>
    <w:p xmlns:wp14="http://schemas.microsoft.com/office/word/2010/wordml" wp14:paraId="70146978" wp14:textId="30E987E0"/>
    <w:p xmlns:wp14="http://schemas.microsoft.com/office/word/2010/wordml" w:rsidP="7A0DFF37" wp14:paraId="1FF21B06" wp14:textId="417E6B0A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Ambulatory Care Clinical Pearls</w:t>
      </w:r>
    </w:p>
    <w:p xmlns:wp14="http://schemas.microsoft.com/office/word/2010/wordml" w:rsidP="7A0DFF37" wp14:paraId="35C6A6FD" wp14:textId="362F327B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Every patient with AF should undergo stroke risk assessment.</w:t>
      </w:r>
    </w:p>
    <w:p xmlns:wp14="http://schemas.microsoft.com/office/word/2010/wordml" w:rsidP="7A0DFF37" wp14:paraId="667C41B4" wp14:textId="49E696BD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Stroke prevention is often more important than symptom control.</w:t>
      </w:r>
    </w:p>
    <w:p xmlns:wp14="http://schemas.microsoft.com/office/word/2010/wordml" w:rsidP="7A0DFF37" wp14:paraId="523E18E2" wp14:textId="2E0A0CA5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Patients can be asymptomatic and still require anticoagulation.</w:t>
      </w:r>
    </w:p>
    <w:p xmlns:wp14="http://schemas.microsoft.com/office/word/2010/wordml" w:rsidP="7A0DFF37" wp14:paraId="75476994" wp14:textId="62F6785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DOAC adherence is critical because missed doses rapidly reduce protection.</w:t>
      </w:r>
    </w:p>
    <w:p xmlns:wp14="http://schemas.microsoft.com/office/word/2010/wordml" w:rsidP="7A0DFF37" wp14:paraId="22889E82" wp14:textId="091440FB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Medication cost is one of the most common barriers to successful anticoagulation.</w:t>
      </w:r>
    </w:p>
    <w:p xmlns:wp14="http://schemas.microsoft.com/office/word/2010/wordml" w:rsidP="7A0DFF37" wp14:paraId="4B51E5B5" wp14:textId="21051B8D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Beta blockers are generally preferred for rate control in patients with HFrEF.</w:t>
      </w:r>
    </w:p>
    <w:p xmlns:wp14="http://schemas.microsoft.com/office/word/2010/wordml" w:rsidP="7A0DFF37" wp14:paraId="5D45FB06" wp14:textId="17C785AF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Anticoagulation decisions should be reassessed periodically as patient risk factors evolve.</w:t>
      </w:r>
    </w:p>
    <w:p xmlns:wp14="http://schemas.microsoft.com/office/word/2010/wordml" wp14:paraId="526199AD" wp14:textId="195B2A73"/>
    <w:p xmlns:wp14="http://schemas.microsoft.com/office/word/2010/wordml" w:rsidP="7A0DFF37" wp14:paraId="0D208905" wp14:textId="232961EC">
      <w:pPr>
        <w:pStyle w:val="Heading1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Application to This Week’s Patients</w:t>
      </w:r>
    </w:p>
    <w:p xmlns:wp14="http://schemas.microsoft.com/office/word/2010/wordml" w:rsidP="7A0DFF37" wp14:paraId="4FD99C62" wp14:textId="7B903BD1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Patient A</w:t>
      </w:r>
    </w:p>
    <w:p xmlns:wp14="http://schemas.microsoft.com/office/word/2010/wordml" wp14:paraId="15A2D1E6" wp14:textId="6FD0DC6B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AF is not the primary disease state.</w:t>
      </w:r>
    </w:p>
    <w:p xmlns:wp14="http://schemas.microsoft.com/office/word/2010/wordml" wp14:paraId="2D953AAD" wp14:textId="0B071498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 that heart failure and AF frequently coexist and that future stroke-risk assessment may become necessary.</w:t>
      </w:r>
    </w:p>
    <w:p xmlns:wp14="http://schemas.microsoft.com/office/word/2010/wordml" wp14:paraId="5E439CA7" wp14:textId="4B80097C"/>
    <w:p xmlns:wp14="http://schemas.microsoft.com/office/word/2010/wordml" w:rsidP="7A0DFF37" wp14:paraId="0DCA5F06" wp14:textId="7405DB02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Patient B</w:t>
      </w:r>
    </w:p>
    <w:p xmlns:wp14="http://schemas.microsoft.com/office/word/2010/wordml" wp14:paraId="0A2826F5" wp14:textId="126D2F05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Primary focus:</w:t>
      </w:r>
    </w:p>
    <w:p xmlns:wp14="http://schemas.microsoft.com/office/word/2010/wordml" w:rsidP="7A0DFF37" wp14:paraId="792AE65C" wp14:textId="58E3F1DF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New AF diagnosis</w:t>
      </w:r>
    </w:p>
    <w:p xmlns:wp14="http://schemas.microsoft.com/office/word/2010/wordml" w:rsidP="7A0DFF37" wp14:paraId="066BF597" wp14:textId="6938032C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CHA₂DS₂-VASc assessment</w:t>
      </w:r>
    </w:p>
    <w:p xmlns:wp14="http://schemas.microsoft.com/office/word/2010/wordml" w:rsidP="7A0DFF37" wp14:paraId="385816DE" wp14:textId="1E28AC59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Anticoagulation selection</w:t>
      </w:r>
    </w:p>
    <w:p xmlns:wp14="http://schemas.microsoft.com/office/word/2010/wordml" w:rsidP="7A0DFF37" wp14:paraId="75C5B6DA" wp14:textId="005D616F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Rate-control recommendations</w:t>
      </w:r>
    </w:p>
    <w:p xmlns:wp14="http://schemas.microsoft.com/office/word/2010/wordml" w:rsidP="7A0DFF37" wp14:paraId="5662082A" wp14:textId="5E3C2E7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Medication adherence barriers</w:t>
      </w:r>
    </w:p>
    <w:p xmlns:wp14="http://schemas.microsoft.com/office/word/2010/wordml" wp14:paraId="154C6DB4" wp14:textId="1AC506CE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Students should become comfortable applying anticoagulation recommendations and counseling patients regarding stroke prevention.</w:t>
      </w:r>
    </w:p>
    <w:p xmlns:wp14="http://schemas.microsoft.com/office/word/2010/wordml" wp14:paraId="43734B2C" wp14:textId="3940FB98"/>
    <w:p xmlns:wp14="http://schemas.microsoft.com/office/word/2010/wordml" w:rsidP="7A0DFF37" wp14:paraId="658F556E" wp14:textId="0F977B73">
      <w:pPr>
        <w:pStyle w:val="Heading2"/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Patient C</w:t>
      </w:r>
    </w:p>
    <w:p xmlns:wp14="http://schemas.microsoft.com/office/word/2010/wordml" wp14:paraId="47FA4C4B" wp14:textId="09F663DB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Primary focus:</w:t>
      </w:r>
    </w:p>
    <w:p xmlns:wp14="http://schemas.microsoft.com/office/word/2010/wordml" w:rsidP="7A0DFF37" wp14:paraId="1AAEF57C" wp14:textId="7500FDCE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Persistent AF</w:t>
      </w:r>
    </w:p>
    <w:p xmlns:wp14="http://schemas.microsoft.com/office/word/2010/wordml" w:rsidP="7A0DFF37" wp14:paraId="424E5FA9" wp14:textId="661145A2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Long-term anticoagulation</w:t>
      </w:r>
    </w:p>
    <w:p xmlns:wp14="http://schemas.microsoft.com/office/word/2010/wordml" w:rsidP="7A0DFF37" wp14:paraId="479AE32E" wp14:textId="339333B2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CKD considerations</w:t>
      </w:r>
    </w:p>
    <w:p xmlns:wp14="http://schemas.microsoft.com/office/word/2010/wordml" w:rsidP="7A0DFF37" wp14:paraId="61902C66" wp14:textId="5438A3DC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Shared decision-making</w:t>
      </w:r>
    </w:p>
    <w:p xmlns:wp14="http://schemas.microsoft.com/office/word/2010/wordml" wp14:paraId="70FCC856" wp14:textId="76A12DE2">
      <w:r w:rsidRPr="7A0DFF37" w:rsidR="7A212889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 that anticoagulation decisions become increasingly complex when AF coexists with CKD, bleeding concerns, and prior VTE history.</w:t>
      </w:r>
    </w:p>
    <w:p xmlns:wp14="http://schemas.microsoft.com/office/word/2010/wordml" wp14:paraId="2C078E63" wp14:textId="5303CC2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7338e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c7f8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5a2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abe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f33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ff3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326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0083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562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fe09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9f7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6c78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765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04e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120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974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6a9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ba9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85a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7fa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386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46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8b4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090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01FCF9"/>
    <w:rsid w:val="1DAA0DEF"/>
    <w:rsid w:val="1E488172"/>
    <w:rsid w:val="242716CA"/>
    <w:rsid w:val="3194ECB6"/>
    <w:rsid w:val="34304D14"/>
    <w:rsid w:val="3961CEC0"/>
    <w:rsid w:val="4201FCF9"/>
    <w:rsid w:val="7A0DFF37"/>
    <w:rsid w:val="7A21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4D4A"/>
  <w15:chartTrackingRefBased/>
  <w15:docId w15:val="{07A91DAB-7FD1-49A3-9B65-330D3FEB8D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b5ca4401a34f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A86A9C-2454-4D2A-B02B-6D373EDD13AD}"/>
</file>

<file path=customXml/itemProps2.xml><?xml version="1.0" encoding="utf-8"?>
<ds:datastoreItem xmlns:ds="http://schemas.openxmlformats.org/officeDocument/2006/customXml" ds:itemID="{0AE23D5D-3BE5-4C55-9ED2-377CE2B5E83F}"/>
</file>

<file path=customXml/itemProps3.xml><?xml version="1.0" encoding="utf-8"?>
<ds:datastoreItem xmlns:ds="http://schemas.openxmlformats.org/officeDocument/2006/customXml" ds:itemID="{DB2BE6D0-5C89-494B-A8D9-9BB165AA1F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2026-06-11T18:49:05Z</dcterms:created>
  <dcterms:modified xsi:type="dcterms:W3CDTF">2026-06-11T18:56:29Z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