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589D70" wp14:paraId="2D1C4208" wp14:textId="150F979C">
      <w:pPr>
        <w:pStyle w:val="Heading1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PATIENT C MASTER PROFILE</w:t>
      </w:r>
    </w:p>
    <w:p xmlns:wp14="http://schemas.microsoft.com/office/word/2010/wordml" w:rsidP="76589D70" wp14:paraId="4D9F89F2" wp14:textId="153EBC1E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31A3405B" wp14:textId="26C3B56F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Robert Jenkins</w:t>
      </w:r>
    </w:p>
    <w:p xmlns:wp14="http://schemas.microsoft.com/office/word/2010/wordml" wp14:paraId="016DEA01" wp14:textId="40D15A34"/>
    <w:p xmlns:wp14="http://schemas.microsoft.com/office/word/2010/wordml" w:rsidP="76589D70" wp14:paraId="6721DE18" wp14:textId="256C1F16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1CA232BC" wp14:textId="49289527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76 years old</w:t>
      </w:r>
    </w:p>
    <w:p xmlns:wp14="http://schemas.microsoft.com/office/word/2010/wordml" wp14:paraId="3C5F5E24" wp14:textId="7148DBF4"/>
    <w:p xmlns:wp14="http://schemas.microsoft.com/office/word/2010/wordml" w:rsidP="76589D70" wp14:paraId="022D71CA" wp14:textId="3B822925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28F88318" wp14:textId="75A9EE2C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p14:paraId="1F40E91E" wp14:textId="5CB79516"/>
    <w:p xmlns:wp14="http://schemas.microsoft.com/office/word/2010/wordml" w:rsidP="76589D70" wp14:paraId="57835C62" wp14:textId="67E0914C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72925877" wp14:textId="74224468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Ambulatory Care Cardiology Clinic</w:t>
      </w:r>
    </w:p>
    <w:p xmlns:wp14="http://schemas.microsoft.com/office/word/2010/wordml" wp14:paraId="11587587" wp14:textId="79104A47"/>
    <w:p xmlns:wp14="http://schemas.microsoft.com/office/word/2010/wordml" w:rsidP="76589D70" wp14:paraId="4D200AF4" wp14:textId="3C334F36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p14:paraId="445FBD43" wp14:textId="4EDAEF0A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Heart Failure with Reduced Ejection Fraction (HFrEF)</w:t>
      </w:r>
    </w:p>
    <w:p xmlns:wp14="http://schemas.microsoft.com/office/word/2010/wordml" wp14:paraId="4A39899F" wp14:textId="49441211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Persistent Nonvalvular Atrial Fibrillation</w:t>
      </w:r>
    </w:p>
    <w:p xmlns:wp14="http://schemas.microsoft.com/office/word/2010/wordml" wp14:paraId="2633B9F2" wp14:textId="77D320B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Stage 3b</w:t>
      </w:r>
    </w:p>
    <w:p xmlns:wp14="http://schemas.microsoft.com/office/word/2010/wordml" wp14:paraId="0B0FB6B5" wp14:textId="682B49F5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p14:paraId="496D0541" wp14:textId="758F250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Prior NSTEMI</w:t>
      </w:r>
    </w:p>
    <w:p xmlns:wp14="http://schemas.microsoft.com/office/word/2010/wordml" wp14:paraId="43E4FFAC" wp14:textId="59EE4D5C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43109F9D" wp14:textId="07F592CA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0304DA7" wp14:textId="62D0D3A3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6D83B6CB" wp14:textId="06689009"/>
    <w:p xmlns:wp14="http://schemas.microsoft.com/office/word/2010/wordml" w:rsidP="76589D70" wp14:paraId="3C95ED56" wp14:textId="02F3482A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Educational Purpose</w:t>
      </w:r>
    </w:p>
    <w:p xmlns:wp14="http://schemas.microsoft.com/office/word/2010/wordml" wp14:paraId="772784B1" wp14:textId="3C2297D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Patient C serves as the advanced, high-risk patient for Week 4.</w:t>
      </w:r>
    </w:p>
    <w:p xmlns:wp14="http://schemas.microsoft.com/office/word/2010/wordml" wp14:paraId="77101FEE" wp14:textId="0C90B69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Students must simultaneously manage:</w:t>
      </w:r>
    </w:p>
    <w:p xmlns:wp14="http://schemas.microsoft.com/office/word/2010/wordml" w:rsidP="76589D70" wp14:paraId="668A81E8" wp14:textId="48BFC3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76589D70" wp14:paraId="195B17E6" wp14:textId="6D5422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Atrial fibrillation </w:t>
      </w:r>
    </w:p>
    <w:p xmlns:wp14="http://schemas.microsoft.com/office/word/2010/wordml" w:rsidP="76589D70" wp14:paraId="502B8308" wp14:textId="2B77E0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Anticoagulation </w:t>
      </w:r>
    </w:p>
    <w:p xmlns:wp14="http://schemas.microsoft.com/office/word/2010/wordml" w:rsidP="76589D70" wp14:paraId="5A0119C1" wp14:textId="109669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Chronic kidney disease </w:t>
      </w:r>
    </w:p>
    <w:p xmlns:wp14="http://schemas.microsoft.com/office/word/2010/wordml" w:rsidP="76589D70" wp14:paraId="5271AED0" wp14:textId="1981E2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secondary prevention </w:t>
      </w:r>
    </w:p>
    <w:p xmlns:wp14="http://schemas.microsoft.com/office/word/2010/wordml" w:rsidP="76589D70" wp14:paraId="60F75562" wp14:textId="00AA81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Polypharmacy </w:t>
      </w:r>
    </w:p>
    <w:p xmlns:wp14="http://schemas.microsoft.com/office/word/2010/wordml" w:rsidP="76589D70" wp14:paraId="76FEC95B" wp14:textId="48FEE4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burden </w:t>
      </w:r>
    </w:p>
    <w:p xmlns:wp14="http://schemas.microsoft.com/office/word/2010/wordml" wp14:paraId="42966D33" wp14:textId="2B2C179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Unlike Patients A and B, there is not one obvious medication therapy problem.</w:t>
      </w:r>
    </w:p>
    <w:p xmlns:wp14="http://schemas.microsoft.com/office/word/2010/wordml" wp14:paraId="0B7A2F0E" wp14:textId="77EEAC01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Students must identify and prioritize multiple competing clinical concerns.</w:t>
      </w:r>
    </w:p>
    <w:p xmlns:wp14="http://schemas.microsoft.com/office/word/2010/wordml" wp14:paraId="1F2151F3" wp14:textId="02D444CC"/>
    <w:p xmlns:wp14="http://schemas.microsoft.com/office/word/2010/wordml" w:rsidP="76589D70" wp14:paraId="1F57D4D7" wp14:textId="7476FE5E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5A468C6B" wp14:textId="289EB38A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Highly engaged.</w:t>
      </w:r>
    </w:p>
    <w:p xmlns:wp14="http://schemas.microsoft.com/office/word/2010/wordml" wp14:paraId="388A6D35" wp14:textId="142540B4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Very detail-oriented.</w:t>
      </w:r>
    </w:p>
    <w:p xmlns:wp14="http://schemas.microsoft.com/office/word/2010/wordml" wp14:paraId="5D96E941" wp14:textId="623CA13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Frequently reviews laboratory values before appointments.</w:t>
      </w:r>
    </w:p>
    <w:p xmlns:wp14="http://schemas.microsoft.com/office/word/2010/wordml" wp14:paraId="21701451" wp14:textId="5EC5D3B7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Brings written questions to clinic.</w:t>
      </w:r>
    </w:p>
    <w:p xmlns:wp14="http://schemas.microsoft.com/office/word/2010/wordml" wp14:paraId="2F64AF32" wp14:textId="621852B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Respectfully challenges recommendations.</w:t>
      </w:r>
    </w:p>
    <w:p xmlns:wp14="http://schemas.microsoft.com/office/word/2010/wordml" wp14:paraId="7A420216" wp14:textId="64351B8E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Often asks:</w:t>
      </w:r>
    </w:p>
    <w:p xmlns:wp14="http://schemas.microsoft.com/office/word/2010/wordml" wp14:paraId="3DC24C66" wp14:textId="3A13D27C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"What evidence supports that?"</w:t>
      </w:r>
    </w:p>
    <w:p xmlns:wp14="http://schemas.microsoft.com/office/word/2010/wordml" wp14:paraId="6C7FB83B" wp14:textId="5026C3A0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</w:p>
    <w:p xmlns:wp14="http://schemas.microsoft.com/office/word/2010/wordml" wp14:paraId="66269B82" wp14:textId="25B6F92E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"How do the benefits compare to the risks?"</w:t>
      </w:r>
    </w:p>
    <w:p xmlns:wp14="http://schemas.microsoft.com/office/word/2010/wordml" wp14:paraId="2E7D01A9" wp14:textId="6B594DBE"/>
    <w:p xmlns:wp14="http://schemas.microsoft.com/office/word/2010/wordml" w:rsidP="76589D70" wp14:paraId="55435E2A" wp14:textId="506923CB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Health Literacy</w:t>
      </w:r>
    </w:p>
    <w:p xmlns:wp14="http://schemas.microsoft.com/office/word/2010/wordml" wp14:paraId="61DFA0D9" wp14:textId="3D4E06AF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High.</w:t>
      </w:r>
    </w:p>
    <w:p xmlns:wp14="http://schemas.microsoft.com/office/word/2010/wordml" wp14:paraId="2CF0CC4C" wp14:textId="74AD5AF4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Retired engineer.</w:t>
      </w:r>
    </w:p>
    <w:p xmlns:wp14="http://schemas.microsoft.com/office/word/2010/wordml" wp14:paraId="223CF1A6" wp14:textId="0422A82B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Excellent understanding of chronic disease management.</w:t>
      </w:r>
    </w:p>
    <w:p xmlns:wp14="http://schemas.microsoft.com/office/word/2010/wordml" wp14:paraId="03399BF8" wp14:textId="4C037A7D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Frequently researches medical information independently.</w:t>
      </w:r>
    </w:p>
    <w:p xmlns:wp14="http://schemas.microsoft.com/office/word/2010/wordml" wp14:paraId="79CC8DAC" wp14:textId="2250470D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Sometimes becomes overly focused on laboratory changes.</w:t>
      </w:r>
    </w:p>
    <w:p xmlns:wp14="http://schemas.microsoft.com/office/word/2010/wordml" wp14:paraId="13AEF6DD" wp14:textId="0F9DEDC5"/>
    <w:p xmlns:wp14="http://schemas.microsoft.com/office/word/2010/wordml" w:rsidP="76589D70" wp14:paraId="11CA7F4B" wp14:textId="120D661B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349D161B" wp14:textId="78FD371A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Heart Failure with Reduced Ejection Fraction</w:t>
      </w:r>
    </w:p>
    <w:p xmlns:wp14="http://schemas.microsoft.com/office/word/2010/wordml" w:rsidP="76589D70" wp14:paraId="4C577492" wp14:textId="23C894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4 years ago </w:t>
      </w:r>
    </w:p>
    <w:p xmlns:wp14="http://schemas.microsoft.com/office/word/2010/wordml" w:rsidP="76589D70" wp14:paraId="7D826EBF" wp14:textId="3F8166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LVEF 30% </w:t>
      </w:r>
    </w:p>
    <w:p xmlns:wp14="http://schemas.microsoft.com/office/word/2010/wordml" wp14:paraId="559ECCD9" wp14:textId="3DB6DA4E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Persistent Nonvalvular Atrial Fibrillation</w:t>
      </w:r>
    </w:p>
    <w:p xmlns:wp14="http://schemas.microsoft.com/office/word/2010/wordml" wp14:paraId="42DFA1DC" wp14:textId="25CF9B30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:rsidP="76589D70" wp14:paraId="601F72AE" wp14:textId="677997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NSTEMI 3 years ago </w:t>
      </w:r>
    </w:p>
    <w:p xmlns:wp14="http://schemas.microsoft.com/office/word/2010/wordml" wp14:paraId="09D1F237" wp14:textId="7BEE35D3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Stage 3b</w:t>
      </w:r>
    </w:p>
    <w:p xmlns:wp14="http://schemas.microsoft.com/office/word/2010/wordml" wp14:paraId="365349D8" wp14:textId="4052D444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2F74B4EB" wp14:textId="31C8ED10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08318CF8" wp14:textId="6C8FC568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77E4A2F1" wp14:textId="6FEE6DD7"/>
    <w:p xmlns:wp14="http://schemas.microsoft.com/office/word/2010/wordml" w:rsidP="76589D70" wp14:paraId="6545F34F" wp14:textId="2C73CEA5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Past Surgical History</w:t>
      </w:r>
    </w:p>
    <w:p xmlns:wp14="http://schemas.microsoft.com/office/word/2010/wordml" wp14:paraId="1C0702F8" wp14:textId="37B10AFD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PCI with drug-eluting stent placement following NSTEMI</w:t>
      </w:r>
    </w:p>
    <w:p xmlns:wp14="http://schemas.microsoft.com/office/word/2010/wordml" wp14:paraId="12BE5452" wp14:textId="60BC95A6"/>
    <w:p xmlns:wp14="http://schemas.microsoft.com/office/word/2010/wordml" w:rsidP="76589D70" wp14:paraId="035B4BC0" wp14:textId="09806323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Medications</w:t>
      </w:r>
    </w:p>
    <w:p xmlns:wp14="http://schemas.microsoft.com/office/word/2010/wordml" wp14:paraId="1FB6DA0E" wp14:textId="5C7C54FE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Sacubitril/Valsartan 97/103 mg PO BID</w:t>
      </w:r>
    </w:p>
    <w:p xmlns:wp14="http://schemas.microsoft.com/office/word/2010/wordml" wp14:paraId="1ED3C1E7" wp14:textId="4774BDF8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Metoprolol Succinate 100 mg PO daily</w:t>
      </w:r>
    </w:p>
    <w:p xmlns:wp14="http://schemas.microsoft.com/office/word/2010/wordml" wp14:paraId="33F4A919" wp14:textId="6267AAF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Spironolactone 25 mg PO daily</w:t>
      </w:r>
    </w:p>
    <w:p xmlns:wp14="http://schemas.microsoft.com/office/word/2010/wordml" wp14:paraId="381A6077" wp14:textId="684D17C5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Empagliflozin 10 mg PO daily</w:t>
      </w:r>
    </w:p>
    <w:p xmlns:wp14="http://schemas.microsoft.com/office/word/2010/wordml" wp14:paraId="6E9A2785" wp14:textId="478590C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Apixaban 5 mg PO BID</w:t>
      </w:r>
    </w:p>
    <w:p xmlns:wp14="http://schemas.microsoft.com/office/word/2010/wordml" wp14:paraId="320AB0D9" wp14:textId="5B523AD5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Rosuvastatin 40 mg PO daily</w:t>
      </w:r>
    </w:p>
    <w:p xmlns:wp14="http://schemas.microsoft.com/office/word/2010/wordml" wp14:paraId="64DB43B4" wp14:textId="2752CF49"/>
    <w:p xmlns:wp14="http://schemas.microsoft.com/office/word/2010/wordml" w:rsidP="76589D70" wp14:paraId="46D19BC1" wp14:textId="71EC85E4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0111BEF0" wp14:textId="6231DE9D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p14:paraId="4448CD55" wp14:textId="6B5D15EF"/>
    <w:p xmlns:wp14="http://schemas.microsoft.com/office/word/2010/wordml" w:rsidP="76589D70" wp14:paraId="41102A9F" wp14:textId="5DC60D89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5E9EF118" wp14:textId="1C9F85F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76589D70" wp14:paraId="1A9064E3" wp14:textId="4213F1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age 58 </w:t>
      </w:r>
    </w:p>
    <w:p xmlns:wp14="http://schemas.microsoft.com/office/word/2010/wordml" wp14:paraId="35E7F5AC" wp14:textId="73E66F78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76589D70" wp14:paraId="0DFFC576" wp14:textId="1515E0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Ischemic stroke age 72 </w:t>
      </w:r>
    </w:p>
    <w:p xmlns:wp14="http://schemas.microsoft.com/office/word/2010/wordml" wp14:paraId="2C3E2124" wp14:textId="58A4F5E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:rsidP="76589D70" wp14:paraId="77383131" wp14:textId="5B53BA6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Coronary artery disease </w:t>
      </w:r>
    </w:p>
    <w:p xmlns:wp14="http://schemas.microsoft.com/office/word/2010/wordml" wp14:paraId="204B1146" wp14:textId="581F50DA"/>
    <w:p xmlns:wp14="http://schemas.microsoft.com/office/word/2010/wordml" w:rsidP="76589D70" wp14:paraId="7960AC6D" wp14:textId="7125D99F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5E1FDB9E" wp14:textId="6F6DE3FE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Lives with spouse</w:t>
      </w:r>
    </w:p>
    <w:p xmlns:wp14="http://schemas.microsoft.com/office/word/2010/wordml" wp14:paraId="320AAA90" wp14:textId="00E4275C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Retired engineer</w:t>
      </w:r>
    </w:p>
    <w:p xmlns:wp14="http://schemas.microsoft.com/office/word/2010/wordml" wp14:paraId="07BA181F" wp14:textId="7290359E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:rsidP="76589D70" wp14:paraId="6A99A679" wp14:textId="699C1B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Quit 20 years ago </w:t>
      </w:r>
    </w:p>
    <w:p xmlns:wp14="http://schemas.microsoft.com/office/word/2010/wordml" wp14:paraId="48D13709" wp14:textId="6369D1A6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Rare alcohol use</w:t>
      </w:r>
    </w:p>
    <w:p xmlns:wp14="http://schemas.microsoft.com/office/word/2010/wordml" wp14:paraId="0A4F63F0" wp14:textId="28FD1A4B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No illicit drug use</w:t>
      </w:r>
    </w:p>
    <w:p xmlns:wp14="http://schemas.microsoft.com/office/word/2010/wordml" wp14:paraId="6B76B501" wp14:textId="7AACBE44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Excellent medication adherence</w:t>
      </w:r>
    </w:p>
    <w:p xmlns:wp14="http://schemas.microsoft.com/office/word/2010/wordml" wp14:paraId="325BD53F" wp14:textId="16201756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Monitors:</w:t>
      </w:r>
    </w:p>
    <w:p xmlns:wp14="http://schemas.microsoft.com/office/word/2010/wordml" w:rsidP="76589D70" wp14:paraId="13DFAFF7" wp14:textId="3D38D63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76589D70" wp14:paraId="1BA8D246" wp14:textId="2DD7492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</w:t>
      </w:r>
    </w:p>
    <w:p xmlns:wp14="http://schemas.microsoft.com/office/word/2010/wordml" w:rsidP="76589D70" wp14:paraId="7FE4AD3F" wp14:textId="142E61F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rate </w:t>
      </w:r>
    </w:p>
    <w:p xmlns:wp14="http://schemas.microsoft.com/office/word/2010/wordml" wp14:paraId="519BE28A" wp14:textId="2651D1F2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at home regularly</w:t>
      </w:r>
    </w:p>
    <w:p xmlns:wp14="http://schemas.microsoft.com/office/word/2010/wordml" wp14:paraId="3DF5A661" wp14:textId="56A8647A"/>
    <w:p xmlns:wp14="http://schemas.microsoft.com/office/word/2010/wordml" w:rsidP="76589D70" wp14:paraId="28E54B71" wp14:textId="1985BE7D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3AD9D60A" wp14:textId="68544E2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Remain independent</w:t>
      </w:r>
    </w:p>
    <w:p xmlns:wp14="http://schemas.microsoft.com/office/word/2010/wordml" wp14:paraId="51ED8A31" wp14:textId="1D372B7A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Avoid hospitalization</w:t>
      </w:r>
    </w:p>
    <w:p xmlns:wp14="http://schemas.microsoft.com/office/word/2010/wordml" wp14:paraId="3DBB23D4" wp14:textId="0854BE7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Avoid stroke</w:t>
      </w:r>
    </w:p>
    <w:p xmlns:wp14="http://schemas.microsoft.com/office/word/2010/wordml" wp14:paraId="333100ED" wp14:textId="2BA5BC40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Maintain kidney function</w:t>
      </w:r>
    </w:p>
    <w:p xmlns:wp14="http://schemas.microsoft.com/office/word/2010/wordml" wp14:paraId="74487631" wp14:textId="11888B65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Remain physically active</w:t>
      </w:r>
    </w:p>
    <w:p xmlns:wp14="http://schemas.microsoft.com/office/word/2010/wordml" wp14:paraId="139CDD2F" wp14:textId="72A4F035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Continue traveling with spouse</w:t>
      </w:r>
    </w:p>
    <w:p xmlns:wp14="http://schemas.microsoft.com/office/word/2010/wordml" wp14:paraId="2D6B0C11" wp14:textId="249868B2"/>
    <w:p xmlns:wp14="http://schemas.microsoft.com/office/word/2010/wordml" w:rsidP="76589D70" wp14:paraId="090DCE99" wp14:textId="053C90A1">
      <w:pPr>
        <w:pStyle w:val="Heading2"/>
      </w:pPr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Patient Fears</w:t>
      </w:r>
    </w:p>
    <w:p xmlns:wp14="http://schemas.microsoft.com/office/word/2010/wordml" wp14:paraId="2DF473BF" wp14:textId="24900DDB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Progressive kidney disease</w:t>
      </w:r>
    </w:p>
    <w:p xmlns:wp14="http://schemas.microsoft.com/office/word/2010/wordml" wp14:paraId="27F117AC" wp14:textId="2DC4E24C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Medication adverse effects</w:t>
      </w:r>
    </w:p>
    <w:p xmlns:wp14="http://schemas.microsoft.com/office/word/2010/wordml" wp14:paraId="2B8B1D43" wp14:textId="227505FC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Risk of stroke</w:t>
      </w:r>
    </w:p>
    <w:p xmlns:wp14="http://schemas.microsoft.com/office/word/2010/wordml" wp14:paraId="76579CCB" wp14:textId="7EBB1259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Long-term prognosis</w:t>
      </w:r>
    </w:p>
    <w:p xmlns:wp14="http://schemas.microsoft.com/office/word/2010/wordml" wp14:paraId="1082007A" wp14:textId="7A32F305">
      <w:r w:rsidRPr="76589D70" w:rsidR="1363F7C6">
        <w:rPr>
          <w:rFonts w:ascii="Aptos" w:hAnsi="Aptos" w:eastAsia="Aptos" w:cs="Aptos"/>
          <w:noProof w:val="0"/>
          <w:sz w:val="24"/>
          <w:szCs w:val="24"/>
          <w:lang w:val="en-US"/>
        </w:rPr>
        <w:t>Potential future dialysis</w:t>
      </w:r>
    </w:p>
    <w:p xmlns:wp14="http://schemas.microsoft.com/office/word/2010/wordml" wp14:paraId="2C078E63" wp14:textId="3250D4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4b2a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7b3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359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d7c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36b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395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09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72c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D9E14C"/>
    <w:rsid w:val="1363F7C6"/>
    <w:rsid w:val="6FD9E14C"/>
    <w:rsid w:val="76589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81B2"/>
  <w15:chartTrackingRefBased/>
  <w15:docId w15:val="{F01FCDEB-44EB-4193-B324-4E6CBB016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589D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589D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6589D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3e445ef1be4f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613E72-85B8-4D79-B567-16B4EF76E0C6}"/>
</file>

<file path=customXml/itemProps2.xml><?xml version="1.0" encoding="utf-8"?>
<ds:datastoreItem xmlns:ds="http://schemas.openxmlformats.org/officeDocument/2006/customXml" ds:itemID="{FFFADCBD-E04D-4E63-8E5E-4A4B124CF138}"/>
</file>

<file path=customXml/itemProps3.xml><?xml version="1.0" encoding="utf-8"?>
<ds:datastoreItem xmlns:ds="http://schemas.openxmlformats.org/officeDocument/2006/customXml" ds:itemID="{39BF695B-1D64-4F70-A987-304BDEE50E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2026-06-11T17:23:33Z</dcterms:created>
  <dcterms:modified xsi:type="dcterms:W3CDTF">2026-06-11T19:58:03Z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