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BC5661" wp14:paraId="51F86502" wp14:textId="6AC764F7">
      <w:pPr>
        <w:pStyle w:val="Heading1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Week 5 Overview: Depression + Anxiety + Tobacco Cessation</w:t>
      </w:r>
    </w:p>
    <w:p xmlns:wp14="http://schemas.microsoft.com/office/word/2010/wordml" w:rsidP="32BC5661" wp14:paraId="54E99F7F" wp14:textId="6491CFD8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Why These Disease States Are Paired</w:t>
      </w:r>
    </w:p>
    <w:p xmlns:wp14="http://schemas.microsoft.com/office/word/2010/wordml" wp14:paraId="4EB88115" wp14:textId="7C10248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Depression, anxiety, and tobacco use disorder are among the most common behavioral health conditions managed in ambulatory care and frequently coexist in the same patient.</w:t>
      </w:r>
    </w:p>
    <w:p xmlns:wp14="http://schemas.microsoft.com/office/word/2010/wordml" wp14:paraId="280FD9FB" wp14:textId="697B700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Depression and anxiety often occur together and can worsen symptom severity, impair daily functioning, reduce medication adherence, and negatively impact quality of life.</w:t>
      </w:r>
    </w:p>
    <w:p xmlns:wp14="http://schemas.microsoft.com/office/word/2010/wordml" wp14:paraId="159908D6" wp14:textId="65434E1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Patients with behavioral health conditions also use tobacco products at significantly higher rates than the general population. Many patients report smoking to manage stress, anxiety, or depressive symptoms, creating a cycle that can worsen both physical and mental health outcomes.</w:t>
      </w:r>
    </w:p>
    <w:p xmlns:wp14="http://schemas.microsoft.com/office/word/2010/wordml" wp14:paraId="77247BFE" wp14:textId="5D6F772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Together these conditions significantly increase the risk of:</w:t>
      </w:r>
    </w:p>
    <w:p xmlns:wp14="http://schemas.microsoft.com/office/word/2010/wordml" wp14:paraId="5E511400" wp14:textId="0B6D577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Functional impairment</w:t>
      </w:r>
    </w:p>
    <w:p xmlns:wp14="http://schemas.microsoft.com/office/word/2010/wordml" wp14:paraId="66F59F03" wp14:textId="74AAE72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Poor medication adherence</w:t>
      </w:r>
    </w:p>
    <w:p xmlns:wp14="http://schemas.microsoft.com/office/word/2010/wordml" wp14:paraId="76B90996" wp14:textId="2B6F593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Reduced quality of life</w:t>
      </w:r>
    </w:p>
    <w:p xmlns:wp14="http://schemas.microsoft.com/office/word/2010/wordml" wp14:paraId="22DB08D9" wp14:textId="4C91F34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Substance use disorders</w:t>
      </w:r>
    </w:p>
    <w:p xmlns:wp14="http://schemas.microsoft.com/office/word/2010/wordml" wp14:paraId="54C5730A" wp14:textId="31B6238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Cardiovascular disease</w:t>
      </w:r>
    </w:p>
    <w:p xmlns:wp14="http://schemas.microsoft.com/office/word/2010/wordml" wp14:paraId="39C945BE" wp14:textId="559760A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Chronic disease complications</w:t>
      </w:r>
    </w:p>
    <w:p xmlns:wp14="http://schemas.microsoft.com/office/word/2010/wordml" wp14:paraId="32683D35" wp14:textId="7EA55DC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Healthcare utilization</w:t>
      </w:r>
    </w:p>
    <w:p xmlns:wp14="http://schemas.microsoft.com/office/word/2010/wordml" wp14:paraId="7EE82184" wp14:textId="22E6020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Premature mortality</w:t>
      </w:r>
    </w:p>
    <w:p xmlns:wp14="http://schemas.microsoft.com/office/word/2010/wordml" wp14:paraId="6AEB75EB" wp14:textId="2DFE3DAD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must learn to manage all three conditions simultaneously rather than in isolation.</w:t>
      </w:r>
    </w:p>
    <w:p xmlns:wp14="http://schemas.microsoft.com/office/word/2010/wordml" wp14:paraId="5D4477A3" wp14:textId="5DE70A9D"/>
    <w:p xmlns:wp14="http://schemas.microsoft.com/office/word/2010/wordml" w:rsidP="32BC5661" wp14:paraId="6609279A" wp14:textId="390B99F1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Learning Objectives</w:t>
      </w:r>
    </w:p>
    <w:p xmlns:wp14="http://schemas.microsoft.com/office/word/2010/wordml" wp14:paraId="5BC26DED" wp14:textId="1CA9BF83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5 students should be able to:</w:t>
      </w:r>
    </w:p>
    <w:p xmlns:wp14="http://schemas.microsoft.com/office/word/2010/wordml" wp14:paraId="3475EC7D" wp14:textId="60B2BA5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Apply depression guidelines to patient-specific scenarios.</w:t>
      </w:r>
    </w:p>
    <w:p xmlns:wp14="http://schemas.microsoft.com/office/word/2010/wordml" wp14:paraId="7C42D821" wp14:textId="14AF5A3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Apply anxiety guidelines to patient-specific scenarios.</w:t>
      </w:r>
    </w:p>
    <w:p xmlns:wp14="http://schemas.microsoft.com/office/word/2010/wordml" wp14:paraId="04CCDB91" wp14:textId="1282961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Apply tobacco cessation guidelines to patient-specific scenarios.</w:t>
      </w:r>
    </w:p>
    <w:p xmlns:wp14="http://schemas.microsoft.com/office/word/2010/wordml" wp14:paraId="21D8C7D9" wp14:textId="1FE2D98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Interpret PHQ-9 scores.</w:t>
      </w:r>
    </w:p>
    <w:p xmlns:wp14="http://schemas.microsoft.com/office/word/2010/wordml" wp14:paraId="302B8F57" wp14:textId="34870249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Interpret GAD-7 scores.</w:t>
      </w:r>
    </w:p>
    <w:p xmlns:wp14="http://schemas.microsoft.com/office/word/2010/wordml" wp14:paraId="2F500B56" wp14:textId="4BD75F3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Develop evidence-based treatment plans.</w:t>
      </w:r>
    </w:p>
    <w:p xmlns:wp14="http://schemas.microsoft.com/office/word/2010/wordml" wp14:paraId="3C5ECC55" wp14:textId="5F40D349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Select appropriate antidepressant therapy.</w:t>
      </w:r>
    </w:p>
    <w:p xmlns:wp14="http://schemas.microsoft.com/office/word/2010/wordml" wp14:paraId="2908E0B4" wp14:textId="511E408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Assess medication adherence and treatment response.</w:t>
      </w:r>
    </w:p>
    <w:p xmlns:wp14="http://schemas.microsoft.com/office/word/2010/wordml" wp14:paraId="7C5F7FF4" wp14:textId="335955E0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Identify treatment-resistant depression.</w:t>
      </w:r>
    </w:p>
    <w:p xmlns:wp14="http://schemas.microsoft.com/office/word/2010/wordml" wp14:paraId="7C4EEA1B" wp14:textId="4F68F00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Assess readiness to quit tobacco use.</w:t>
      </w:r>
    </w:p>
    <w:p xmlns:wp14="http://schemas.microsoft.com/office/word/2010/wordml" wp14:paraId="3E57DB63" wp14:textId="6193BE1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Recommend evidence-based smoking cessation therapies.</w:t>
      </w:r>
    </w:p>
    <w:p xmlns:wp14="http://schemas.microsoft.com/office/word/2010/wordml" wp14:paraId="3947E866" wp14:textId="639A5B8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Perform patient-centered counseling.</w:t>
      </w:r>
    </w:p>
    <w:p xmlns:wp14="http://schemas.microsoft.com/office/word/2010/wordml" wp14:paraId="257C3A96" wp14:textId="2BB8BBB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Create complete SOAP notes.</w:t>
      </w:r>
    </w:p>
    <w:p xmlns:wp14="http://schemas.microsoft.com/office/word/2010/wordml" wp14:paraId="48F483A4" wp14:textId="26C181E2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Develop monitoring and follow-up plans.</w:t>
      </w:r>
    </w:p>
    <w:p xmlns:wp14="http://schemas.microsoft.com/office/word/2010/wordml" wp14:paraId="4EAF30B9" wp14:textId="3B8A44E5"/>
    <w:p xmlns:wp14="http://schemas.microsoft.com/office/word/2010/wordml" w:rsidP="32BC5661" wp14:paraId="3E64476B" wp14:textId="1C92E6C6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Guidelines Used</w:t>
      </w:r>
    </w:p>
    <w:p xmlns:wp14="http://schemas.microsoft.com/office/word/2010/wordml" w:rsidP="32BC5661" wp14:paraId="1364EAA6" wp14:textId="38ED9BE0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Depression</w:t>
      </w:r>
    </w:p>
    <w:p xmlns:wp14="http://schemas.microsoft.com/office/word/2010/wordml" wp14:paraId="4375D3A7" wp14:textId="62DBA05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American College of Physicians (ACP) Living Clinical Guideline (2023)</w:t>
      </w:r>
    </w:p>
    <w:p xmlns:wp14="http://schemas.microsoft.com/office/word/2010/wordml" wp14:paraId="5A666668" wp14:textId="1FCE29E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 / Department of Defense (VA/DoD) Clinical Practice Guideline for the Management of Major Depressive Disorder (2022)</w:t>
      </w:r>
    </w:p>
    <w:p xmlns:wp14="http://schemas.microsoft.com/office/word/2010/wordml" w:rsidP="32BC5661" wp14:paraId="4D26050B" wp14:textId="01F915A4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Anxiety</w:t>
      </w:r>
    </w:p>
    <w:p xmlns:wp14="http://schemas.microsoft.com/office/word/2010/wordml" wp14:paraId="433A4116" wp14:textId="3580F1C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 / Department of Defense (VA/DoD) Clinical Practice Guideline for the Management of Anxiety Disorders (2023)</w:t>
      </w:r>
    </w:p>
    <w:p xmlns:wp14="http://schemas.microsoft.com/office/word/2010/wordml" wp14:paraId="53383E99" wp14:textId="03E1DBC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U.S. Preventive Services Task Force (USPSTF) Anxiety Screening Evidence Review (2023)</w:t>
      </w:r>
    </w:p>
    <w:p xmlns:wp14="http://schemas.microsoft.com/office/word/2010/wordml" w:rsidP="32BC5661" wp14:paraId="7981073D" wp14:textId="4C81B046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Tobacco Cessation</w:t>
      </w:r>
    </w:p>
    <w:p xmlns:wp14="http://schemas.microsoft.com/office/word/2010/wordml" wp14:paraId="74C40019" wp14:textId="2668F6E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 / Department of Defense (VA/DoD) Clinical Practice Guideline for Tobacco Use Treatment (2025)</w:t>
      </w:r>
    </w:p>
    <w:p xmlns:wp14="http://schemas.microsoft.com/office/word/2010/wordml" wp14:paraId="46AAD360" wp14:textId="595FCBC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U.S. Preventive Services Task Force (USPSTF) Recommendation Statement: Interventions for Tobacco Smoking Cessation in Adults (2021)</w:t>
      </w:r>
    </w:p>
    <w:p xmlns:wp14="http://schemas.microsoft.com/office/word/2010/wordml" wp14:paraId="04557600" wp14:textId="5CC3329D"/>
    <w:p xmlns:wp14="http://schemas.microsoft.com/office/word/2010/wordml" w:rsidP="32BC5661" wp14:paraId="6142AF93" wp14:textId="46E772A8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Clinical Skills Practiced</w:t>
      </w:r>
    </w:p>
    <w:p xmlns:wp14="http://schemas.microsoft.com/office/word/2010/wordml" wp14:paraId="6012D51D" wp14:textId="12D4259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Behavioral health assessment</w:t>
      </w:r>
    </w:p>
    <w:p xmlns:wp14="http://schemas.microsoft.com/office/word/2010/wordml" wp14:paraId="1A5D50CA" wp14:textId="6904F72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PHQ-9 interpretation</w:t>
      </w:r>
    </w:p>
    <w:p xmlns:wp14="http://schemas.microsoft.com/office/word/2010/wordml" wp14:paraId="0500D077" wp14:textId="1E3CCEE8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GAD-7 interpretation</w:t>
      </w:r>
    </w:p>
    <w:p xmlns:wp14="http://schemas.microsoft.com/office/word/2010/wordml" wp14:paraId="2EF363EE" wp14:textId="0DB48263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Patient interviewing</w:t>
      </w:r>
    </w:p>
    <w:p xmlns:wp14="http://schemas.microsoft.com/office/word/2010/wordml" wp14:paraId="5CCBF95C" wp14:textId="16C1259D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Medication reconciliation</w:t>
      </w:r>
    </w:p>
    <w:p xmlns:wp14="http://schemas.microsoft.com/office/word/2010/wordml" wp14:paraId="22C27197" wp14:textId="6AC39A8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Antidepressant selection</w:t>
      </w:r>
    </w:p>
    <w:p xmlns:wp14="http://schemas.microsoft.com/office/word/2010/wordml" wp14:paraId="5354E5D3" wp14:textId="399F814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Tobacco cessation counseling</w:t>
      </w:r>
    </w:p>
    <w:p xmlns:wp14="http://schemas.microsoft.com/office/word/2010/wordml" wp14:paraId="47A7F8CA" wp14:textId="20769979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Problem identification</w:t>
      </w:r>
    </w:p>
    <w:p xmlns:wp14="http://schemas.microsoft.com/office/word/2010/wordml" wp14:paraId="695DAB61" wp14:textId="4CB32BD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Guideline application</w:t>
      </w:r>
    </w:p>
    <w:p xmlns:wp14="http://schemas.microsoft.com/office/word/2010/wordml" wp14:paraId="5806627A" wp14:textId="51BB1A2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Documentation</w:t>
      </w:r>
    </w:p>
    <w:p xmlns:wp14="http://schemas.microsoft.com/office/word/2010/wordml" wp14:paraId="5EC33EF4" wp14:textId="4DCB99B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Monitoring plan development</w:t>
      </w:r>
    </w:p>
    <w:p xmlns:wp14="http://schemas.microsoft.com/office/word/2010/wordml" wp14:paraId="0EBD6889" wp14:textId="37CD54E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Longitudinal patient management</w:t>
      </w:r>
    </w:p>
    <w:p xmlns:wp14="http://schemas.microsoft.com/office/word/2010/wordml" wp14:paraId="0E9C6C48" wp14:textId="0F286491"/>
    <w:p xmlns:wp14="http://schemas.microsoft.com/office/word/2010/wordml" w:rsidP="32BC5661" wp14:paraId="5E613C2E" wp14:textId="7E314A30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Longitudinal Patients</w:t>
      </w:r>
    </w:p>
    <w:p xmlns:wp14="http://schemas.microsoft.com/office/word/2010/wordml" w:rsidP="32BC5661" wp14:paraId="299BDC1B" wp14:textId="2EB77CE7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18ED72CB" wp14:textId="14D8BDB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Foundational case focused on uncomplicated depression, anxiety, and tobacco use disorder management.</w:t>
      </w:r>
    </w:p>
    <w:p xmlns:wp14="http://schemas.microsoft.com/office/word/2010/wordml" w:rsidP="32BC5661" wp14:paraId="11BC8D24" wp14:textId="25C34B59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1D039522" wp14:textId="1A08588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Adherence and access case focused on medication barriers, missed doses, limited counseling access, and practical problem solving.</w:t>
      </w:r>
    </w:p>
    <w:p xmlns:wp14="http://schemas.microsoft.com/office/word/2010/wordml" w:rsidP="32BC5661" wp14:paraId="32708AD0" wp14:textId="444905A0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73302D93" wp14:textId="2E8EF71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Higher-risk patient requiring management of persistent symptoms, treatment optimization, treatment-resistant depression concepts, and tobacco dependence.</w:t>
      </w:r>
    </w:p>
    <w:p xmlns:wp14="http://schemas.microsoft.com/office/word/2010/wordml" wp14:paraId="78F3CDAC" wp14:textId="5A91EC20"/>
    <w:p xmlns:wp14="http://schemas.microsoft.com/office/word/2010/wordml" w:rsidP="32BC5661" wp14:paraId="617B38EE" wp14:textId="74CD97AE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Progression of Complexity</w:t>
      </w:r>
    </w:p>
    <w:p xmlns:wp14="http://schemas.microsoft.com/office/word/2010/wordml" w:rsidP="32BC5661" wp14:paraId="10734DA3" wp14:textId="0994B1D9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05C0D066" wp14:textId="410458F8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Focus on foundational diagnosis and treatment.</w:t>
      </w:r>
    </w:p>
    <w:p xmlns:wp14="http://schemas.microsoft.com/office/word/2010/wordml" wp14:paraId="4FEB2CA7" wp14:textId="310E8DC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 learn:</w:t>
      </w:r>
    </w:p>
    <w:p xmlns:wp14="http://schemas.microsoft.com/office/word/2010/wordml" wp14:paraId="4DFA1FD7" wp14:textId="5A80330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Initial antidepressant selection</w:t>
      </w:r>
    </w:p>
    <w:p xmlns:wp14="http://schemas.microsoft.com/office/word/2010/wordml" wp14:paraId="3798AD52" wp14:textId="46CB6FB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PHQ-9 interpretation</w:t>
      </w:r>
    </w:p>
    <w:p xmlns:wp14="http://schemas.microsoft.com/office/word/2010/wordml" wp14:paraId="4DB5F236" wp14:textId="5A0EE96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GAD-7 interpretation</w:t>
      </w:r>
    </w:p>
    <w:p xmlns:wp14="http://schemas.microsoft.com/office/word/2010/wordml" wp14:paraId="0A8AF7A2" wp14:textId="424C7903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CBT referral</w:t>
      </w:r>
    </w:p>
    <w:p xmlns:wp14="http://schemas.microsoft.com/office/word/2010/wordml" wp14:paraId="271B5672" wp14:textId="0CCD2DD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Tobacco use assessment</w:t>
      </w:r>
    </w:p>
    <w:p xmlns:wp14="http://schemas.microsoft.com/office/word/2010/wordml" wp14:paraId="5CB4DC17" wp14:textId="4F3EB804"/>
    <w:p xmlns:wp14="http://schemas.microsoft.com/office/word/2010/wordml" w:rsidP="32BC5661" wp14:paraId="52AB2D35" wp14:textId="30814B36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6861BD32" wp14:textId="43AA6D93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Focus on adherence and barriers.</w:t>
      </w:r>
    </w:p>
    <w:p xmlns:wp14="http://schemas.microsoft.com/office/word/2010/wordml" wp14:paraId="76629F37" wp14:textId="760DA4FA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 learn:</w:t>
      </w:r>
    </w:p>
    <w:p xmlns:wp14="http://schemas.microsoft.com/office/word/2010/wordml" wp14:paraId="48DC0E99" wp14:textId="67B16F6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 assessment</w:t>
      </w:r>
    </w:p>
    <w:p xmlns:wp14="http://schemas.microsoft.com/office/word/2010/wordml" wp14:paraId="306F436D" wp14:textId="4357467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Cost barriers</w:t>
      </w:r>
    </w:p>
    <w:p xmlns:wp14="http://schemas.microsoft.com/office/word/2010/wordml" wp14:paraId="519ACBE2" wp14:textId="7A71ABCD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Transportation barriers</w:t>
      </w:r>
    </w:p>
    <w:p xmlns:wp14="http://schemas.microsoft.com/office/word/2010/wordml" wp14:paraId="3A9C59D4" wp14:textId="1B8D707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Missed appointments</w:t>
      </w:r>
    </w:p>
    <w:p xmlns:wp14="http://schemas.microsoft.com/office/word/2010/wordml" wp14:paraId="139092B4" wp14:textId="092EDB1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Behavioral health access challenges</w:t>
      </w:r>
    </w:p>
    <w:p xmlns:wp14="http://schemas.microsoft.com/office/word/2010/wordml" wp14:paraId="3A4DE1D9" wp14:textId="54608B5D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Tobacco cessation obstacles</w:t>
      </w:r>
    </w:p>
    <w:p xmlns:wp14="http://schemas.microsoft.com/office/word/2010/wordml" wp14:paraId="1484715D" wp14:textId="51B7A023"/>
    <w:p xmlns:wp14="http://schemas.microsoft.com/office/word/2010/wordml" w:rsidP="32BC5661" wp14:paraId="11074BAA" wp14:textId="60808E36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2BA60413" wp14:textId="0DB700F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Focus on advanced clinical decision making.</w:t>
      </w:r>
    </w:p>
    <w:p xmlns:wp14="http://schemas.microsoft.com/office/word/2010/wordml" wp14:paraId="5F57F75D" wp14:textId="1CC9B7B2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 learn:</w:t>
      </w:r>
    </w:p>
    <w:p xmlns:wp14="http://schemas.microsoft.com/office/word/2010/wordml" wp14:paraId="0B84756B" wp14:textId="2723D202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Partial response management</w:t>
      </w:r>
    </w:p>
    <w:p xmlns:wp14="http://schemas.microsoft.com/office/word/2010/wordml" wp14:paraId="6B55559B" wp14:textId="21BD6AE3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Treatment optimization</w:t>
      </w:r>
    </w:p>
    <w:p xmlns:wp14="http://schemas.microsoft.com/office/word/2010/wordml" wp14:paraId="6D923A3A" wp14:textId="0226FEA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Escalation strategies</w:t>
      </w:r>
    </w:p>
    <w:p xmlns:wp14="http://schemas.microsoft.com/office/word/2010/wordml" wp14:paraId="0F05D482" wp14:textId="5B399FA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Treatment-resistant depression concepts</w:t>
      </w:r>
    </w:p>
    <w:p xmlns:wp14="http://schemas.microsoft.com/office/word/2010/wordml" wp14:paraId="5F9F6949" wp14:textId="719CB89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Persistent tobacco use</w:t>
      </w:r>
    </w:p>
    <w:p xmlns:wp14="http://schemas.microsoft.com/office/word/2010/wordml" wp14:paraId="1ABBC59A" wp14:textId="7F22F17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Long-term management planning</w:t>
      </w:r>
    </w:p>
    <w:p xmlns:wp14="http://schemas.microsoft.com/office/word/2010/wordml" wp14:paraId="6EFE4F7F" wp14:textId="57C113AC"/>
    <w:p xmlns:wp14="http://schemas.microsoft.com/office/word/2010/wordml" wp14:paraId="106C26EF" wp14:textId="61E282B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The goal is not simply to know the guidelines.</w:t>
      </w:r>
    </w:p>
    <w:p xmlns:wp14="http://schemas.microsoft.com/office/word/2010/wordml" wp14:paraId="29AE5260" wp14:textId="26C6990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The goal is to apply the guidelines to realistic ambulatory care patient encounters.</w:t>
      </w:r>
    </w:p>
    <w:p xmlns:wp14="http://schemas.microsoft.com/office/word/2010/wordml" wp14:paraId="1848E122" wp14:textId="517CE4C0"/>
    <w:p xmlns:wp14="http://schemas.microsoft.com/office/word/2010/wordml" w:rsidP="32BC5661" wp14:paraId="608D57C6" wp14:textId="76D25795">
      <w:pPr>
        <w:pStyle w:val="Heading2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Weekly Workflow</w:t>
      </w:r>
    </w:p>
    <w:p xmlns:wp14="http://schemas.microsoft.com/office/word/2010/wordml" w:rsidP="32BC5661" wp14:paraId="51E2E487" wp14:textId="71503734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Monday: Guideline Foundation Day</w:t>
      </w:r>
    </w:p>
    <w:p xmlns:wp14="http://schemas.microsoft.com/office/word/2010/wordml" wp14:paraId="378090D1" wp14:textId="5F149BB8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 review:</w:t>
      </w:r>
    </w:p>
    <w:p xmlns:wp14="http://schemas.microsoft.com/office/word/2010/wordml" wp14:paraId="4008FD98" wp14:textId="203A5AD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Depression guideline summary</w:t>
      </w:r>
    </w:p>
    <w:p xmlns:wp14="http://schemas.microsoft.com/office/word/2010/wordml" wp14:paraId="28931727" wp14:textId="0E0DFBD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Anxiety guideline summary</w:t>
      </w:r>
    </w:p>
    <w:p xmlns:wp14="http://schemas.microsoft.com/office/word/2010/wordml" wp14:paraId="0BD33CB1" wp14:textId="2F4D2680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Tobacco cessation guideline summary</w:t>
      </w:r>
    </w:p>
    <w:p xmlns:wp14="http://schemas.microsoft.com/office/word/2010/wordml" wp14:paraId="135D7AF9" wp14:textId="7EEEF6F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Required readings and resources</w:t>
      </w:r>
    </w:p>
    <w:p xmlns:wp14="http://schemas.microsoft.com/office/word/2010/wordml" wp14:paraId="28420ACE" wp14:textId="481742C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The purpose of Monday is to establish the evidence base that will be applied throughout the week.</w:t>
      </w:r>
    </w:p>
    <w:p xmlns:wp14="http://schemas.microsoft.com/office/word/2010/wordml" wp14:paraId="48BEA364" wp14:textId="6D49C244"/>
    <w:p xmlns:wp14="http://schemas.microsoft.com/office/word/2010/wordml" w:rsidP="32BC5661" wp14:paraId="60277D97" wp14:textId="5E1A2889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Tuesday: Initial Patient Assessment</w:t>
      </w:r>
    </w:p>
    <w:p xmlns:wp14="http://schemas.microsoft.com/office/word/2010/wordml" wp14:paraId="5ACE7D29" wp14:textId="3628A14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p14:paraId="05487C3A" wp14:textId="2F7ED0E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Conduct patient interviews</w:t>
      </w:r>
    </w:p>
    <w:p xmlns:wp14="http://schemas.microsoft.com/office/word/2010/wordml" wp14:paraId="2A12BC20" wp14:textId="0E85F4F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Review chart information</w:t>
      </w:r>
    </w:p>
    <w:p xmlns:wp14="http://schemas.microsoft.com/office/word/2010/wordml" wp14:paraId="623F4107" wp14:textId="6D4E3CC0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Interpret PHQ-9 and GAD-7 scores</w:t>
      </w:r>
    </w:p>
    <w:p xmlns:wp14="http://schemas.microsoft.com/office/word/2010/wordml" wp14:paraId="5BA5D8DB" wp14:textId="3B7D28BA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Identify medication therapy problems</w:t>
      </w:r>
    </w:p>
    <w:p xmlns:wp14="http://schemas.microsoft.com/office/word/2010/wordml" wp14:paraId="7986ACAA" wp14:textId="748565A2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Assess tobacco use</w:t>
      </w:r>
    </w:p>
    <w:p xmlns:wp14="http://schemas.microsoft.com/office/word/2010/wordml" wp14:paraId="03495253" wp14:textId="53D66CC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Develop initial treatment plans</w:t>
      </w:r>
    </w:p>
    <w:p xmlns:wp14="http://schemas.microsoft.com/office/word/2010/wordml" wp14:paraId="4150AD75" wp14:textId="715C65DB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Complete SOAP note documentation</w:t>
      </w:r>
    </w:p>
    <w:p xmlns:wp14="http://schemas.microsoft.com/office/word/2010/wordml" wp14:paraId="1DADA3A8" wp14:textId="06A25433"/>
    <w:p xmlns:wp14="http://schemas.microsoft.com/office/word/2010/wordml" w:rsidP="32BC5661" wp14:paraId="229910F1" wp14:textId="20EEA8D8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Wednesday: Follow-Up Assessment</w:t>
      </w:r>
    </w:p>
    <w:p xmlns:wp14="http://schemas.microsoft.com/office/word/2010/wordml" wp14:paraId="78D24922" wp14:textId="0FE414D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p14:paraId="508CACC6" wp14:textId="7A108AE8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Evaluate treatment response</w:t>
      </w:r>
    </w:p>
    <w:p xmlns:wp14="http://schemas.microsoft.com/office/word/2010/wordml" wp14:paraId="6208FFBD" wp14:textId="6B4CC8C9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Reassess PHQ-9 and GAD-7 scores</w:t>
      </w:r>
    </w:p>
    <w:p xmlns:wp14="http://schemas.microsoft.com/office/word/2010/wordml" wp14:paraId="61D6705D" wp14:textId="1723D5A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Assess adherence</w:t>
      </w:r>
    </w:p>
    <w:p xmlns:wp14="http://schemas.microsoft.com/office/word/2010/wordml" wp14:paraId="1BC292C4" wp14:textId="5EA48EC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Assess adverse effects</w:t>
      </w:r>
    </w:p>
    <w:p xmlns:wp14="http://schemas.microsoft.com/office/word/2010/wordml" wp14:paraId="0D089B30" wp14:textId="302E8FE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Evaluate smoking cessation progress</w:t>
      </w:r>
    </w:p>
    <w:p xmlns:wp14="http://schemas.microsoft.com/office/word/2010/wordml" wp14:paraId="42E3D84F" wp14:textId="0F6C5BC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Modify treatment plans as needed</w:t>
      </w:r>
    </w:p>
    <w:p xmlns:wp14="http://schemas.microsoft.com/office/word/2010/wordml" wp14:paraId="5333FC7F" wp14:textId="495FA88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Complete SOAP note documentation</w:t>
      </w:r>
    </w:p>
    <w:p xmlns:wp14="http://schemas.microsoft.com/office/word/2010/wordml" wp14:paraId="52BBB921" wp14:textId="760189D4"/>
    <w:p xmlns:wp14="http://schemas.microsoft.com/office/word/2010/wordml" w:rsidP="32BC5661" wp14:paraId="3D526538" wp14:textId="12622DD1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Thursday: Advanced Clinical Decision-Making</w:t>
      </w:r>
    </w:p>
    <w:p xmlns:wp14="http://schemas.microsoft.com/office/word/2010/wordml" wp14:paraId="30B22B5E" wp14:textId="56216BE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p14:paraId="05F2BE64" wp14:textId="3DE4609C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Manage complex medication therapy problems</w:t>
      </w:r>
    </w:p>
    <w:p xmlns:wp14="http://schemas.microsoft.com/office/word/2010/wordml" wp14:paraId="3C34498A" wp14:textId="7AF7EB4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Address patient-specific barriers</w:t>
      </w:r>
    </w:p>
    <w:p xmlns:wp14="http://schemas.microsoft.com/office/word/2010/wordml" wp14:paraId="3370A336" wp14:textId="26F6484F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Optimize antidepressant therapy</w:t>
      </w:r>
    </w:p>
    <w:p xmlns:wp14="http://schemas.microsoft.com/office/word/2010/wordml" wp14:paraId="5A5E53C2" wp14:textId="3CD620C1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Evaluate persistent symptoms</w:t>
      </w:r>
    </w:p>
    <w:p xmlns:wp14="http://schemas.microsoft.com/office/word/2010/wordml" wp14:paraId="4A33E0D4" wp14:textId="295EE8E7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Apply guideline recommendations to challenging scenarios</w:t>
      </w:r>
    </w:p>
    <w:p xmlns:wp14="http://schemas.microsoft.com/office/word/2010/wordml" wp14:paraId="12BA128F" wp14:textId="3D0FCE7E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Complete SOAP note documentation</w:t>
      </w:r>
    </w:p>
    <w:p xmlns:wp14="http://schemas.microsoft.com/office/word/2010/wordml" wp14:paraId="3916D7AD" wp14:textId="142EE031"/>
    <w:p xmlns:wp14="http://schemas.microsoft.com/office/word/2010/wordml" w:rsidP="32BC5661" wp14:paraId="0E840FEE" wp14:textId="30FD3FB0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Friday: Reflection and Journal Club</w:t>
      </w:r>
    </w:p>
    <w:p xmlns:wp14="http://schemas.microsoft.com/office/word/2010/wordml" wp14:paraId="1FF55842" wp14:textId="1C4A19C5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Students will:</w:t>
      </w:r>
    </w:p>
    <w:p xmlns:wp14="http://schemas.microsoft.com/office/word/2010/wordml" wp14:paraId="11E14019" wp14:textId="70EC8EF2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Reflect on patient care experiences</w:t>
      </w:r>
    </w:p>
    <w:p xmlns:wp14="http://schemas.microsoft.com/office/word/2010/wordml" wp14:paraId="7338FA21" wp14:textId="6D39C6B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Apply literature to clinical practice</w:t>
      </w:r>
    </w:p>
    <w:p xmlns:wp14="http://schemas.microsoft.com/office/word/2010/wordml" wp14:paraId="33BEECBF" wp14:textId="7B5A8086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Participate in journal club discussion</w:t>
      </w:r>
    </w:p>
    <w:p xmlns:wp14="http://schemas.microsoft.com/office/word/2010/wordml" wp14:paraId="33DF6AE9" wp14:textId="1572D2A4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• Defend evidence-based treatment recommendations</w:t>
      </w:r>
    </w:p>
    <w:p xmlns:wp14="http://schemas.microsoft.com/office/word/2010/wordml" w:rsidP="32BC5661" wp14:paraId="3657CCAD" wp14:textId="0AF25F22">
      <w:pPr>
        <w:pStyle w:val="Heading3"/>
      </w:pPr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Journal Club</w:t>
      </w:r>
    </w:p>
    <w:p xmlns:wp14="http://schemas.microsoft.com/office/word/2010/wordml" wp14:paraId="11A9AB81" wp14:textId="291B7EB8">
      <w:r w:rsidRPr="32BC5661" w:rsidR="1C44B7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Escalating Therapy After Antidepressant Failure: The ESCAPE-TRD Trial</w:t>
      </w:r>
    </w:p>
    <w:p xmlns:wp14="http://schemas.microsoft.com/office/word/2010/wordml" wp14:paraId="7F3D6149" wp14:textId="4F79A370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Daly EJ, Singh JB, Fedgchin M, et al.</w:t>
      </w:r>
    </w:p>
    <w:p xmlns:wp14="http://schemas.microsoft.com/office/word/2010/wordml" wp14:paraId="37D86492" wp14:textId="5D8A3C1A">
      <w:r w:rsidRPr="32BC5661" w:rsidR="1C44B7F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Esketamine Nasal Spray versus Quetiapine Extended Release for Treatment-Resistant Depression.</w:t>
      </w:r>
    </w:p>
    <w:p xmlns:wp14="http://schemas.microsoft.com/office/word/2010/wordml" wp14:paraId="165C7849" wp14:textId="69743230">
      <w:r w:rsidRPr="32BC5661" w:rsidR="1C44B7F0">
        <w:rPr>
          <w:rFonts w:ascii="Aptos" w:hAnsi="Aptos" w:eastAsia="Aptos" w:cs="Aptos"/>
          <w:noProof w:val="0"/>
          <w:sz w:val="24"/>
          <w:szCs w:val="24"/>
          <w:lang w:val="en-US"/>
        </w:rPr>
        <w:t>N Engl J Med. 2023;388:227-239.</w:t>
      </w:r>
    </w:p>
    <w:p xmlns:wp14="http://schemas.microsoft.com/office/word/2010/wordml" wp14:paraId="2C078E63" wp14:textId="4A61DF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4C98F9"/>
    <w:rsid w:val="1C44B7F0"/>
    <w:rsid w:val="234C98F9"/>
    <w:rsid w:val="32BC5661"/>
    <w:rsid w:val="58C6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2379"/>
  <w15:chartTrackingRefBased/>
  <w15:docId w15:val="{D8B94CB0-2116-4041-8353-E90E376FA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BC56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BC56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BC56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3534DB-6CC4-4670-9B28-D6DC402565D2}"/>
</file>

<file path=customXml/itemProps2.xml><?xml version="1.0" encoding="utf-8"?>
<ds:datastoreItem xmlns:ds="http://schemas.openxmlformats.org/officeDocument/2006/customXml" ds:itemID="{855CEF61-FDFA-4A24-8E3B-D23E2209119D}"/>
</file>

<file path=customXml/itemProps3.xml><?xml version="1.0" encoding="utf-8"?>
<ds:datastoreItem xmlns:ds="http://schemas.openxmlformats.org/officeDocument/2006/customXml" ds:itemID="{0DBC24F9-A9FF-4C52-8C58-25AAF2F70E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2026-06-11T20:49:40Z</dcterms:created>
  <dcterms:modified xsi:type="dcterms:W3CDTF">2026-06-11T22:11:43Z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