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E47E5" w:rsidP="1D9FF9D2" w:rsidRDefault="3BF3F52B" w14:paraId="6C5450B1" w14:textId="45CDD3A4">
      <w:pPr>
        <w:pStyle w:val="Heading2"/>
      </w:pPr>
      <w:r w:rsidRPr="1D9FF9D2">
        <w:rPr>
          <w:rFonts w:ascii="Aptos" w:hAnsi="Aptos" w:eastAsia="Aptos" w:cs="Aptos"/>
          <w:sz w:val="24"/>
          <w:szCs w:val="24"/>
        </w:rPr>
        <w:t>Week 1 Journal Club Assignment</w:t>
      </w:r>
    </w:p>
    <w:p w:rsidR="003E47E5" w:rsidP="1D9FF9D2" w:rsidRDefault="3BF3F52B" w14:paraId="35A0AD7F" w14:textId="26DB3357">
      <w:pPr>
        <w:pStyle w:val="Heading3"/>
      </w:pPr>
      <w:r w:rsidRPr="1D9FF9D2">
        <w:rPr>
          <w:rFonts w:ascii="Aptos" w:hAnsi="Aptos" w:eastAsia="Aptos" w:cs="Aptos"/>
          <w:sz w:val="24"/>
          <w:szCs w:val="24"/>
        </w:rPr>
        <w:t>Hypertension + Type 2 Diabetes</w:t>
      </w:r>
    </w:p>
    <w:p w:rsidR="003E47E5" w:rsidP="1D9FF9D2" w:rsidRDefault="3BF3F52B" w14:paraId="2EFA0285" w14:textId="04DD5E40">
      <w:pPr>
        <w:pStyle w:val="Heading3"/>
      </w:pPr>
      <w:r w:rsidRPr="1D9FF9D2">
        <w:rPr>
          <w:rFonts w:ascii="Aptos" w:hAnsi="Aptos" w:eastAsia="Aptos" w:cs="Aptos"/>
          <w:sz w:val="24"/>
          <w:szCs w:val="24"/>
        </w:rPr>
        <w:t>Cardiorenal Protection Beyond Glycemic Control:</w:t>
      </w:r>
    </w:p>
    <w:p w:rsidR="003E47E5" w:rsidP="13855149" w:rsidRDefault="3BF3F52B" w14:paraId="2E460F3A" w14:textId="39BEE7ED">
      <w:pPr>
        <w:pStyle w:val="Heading3"/>
        <w:rPr>
          <w:rFonts w:ascii="Aptos" w:hAnsi="Aptos" w:eastAsia="Aptos" w:cs="Aptos"/>
          <w:b/>
          <w:bCs/>
          <w:sz w:val="24"/>
          <w:szCs w:val="24"/>
        </w:rPr>
      </w:pPr>
      <w:r w:rsidRPr="672982D7">
        <w:rPr>
          <w:rFonts w:ascii="Aptos" w:hAnsi="Aptos" w:eastAsia="Aptos" w:cs="Aptos"/>
          <w:b/>
          <w:bCs/>
          <w:sz w:val="24"/>
          <w:szCs w:val="24"/>
        </w:rPr>
        <w:t>The FLOW Trial</w:t>
      </w:r>
    </w:p>
    <w:p w:rsidR="003E47E5" w:rsidP="1D9FF9D2" w:rsidRDefault="3BF3F52B" w14:paraId="44567FF8" w14:textId="0D41E288">
      <w:pPr>
        <w:pStyle w:val="Heading2"/>
      </w:pPr>
      <w:r w:rsidRPr="1D9FF9D2">
        <w:rPr>
          <w:rFonts w:ascii="Aptos" w:hAnsi="Aptos" w:eastAsia="Aptos" w:cs="Aptos"/>
          <w:sz w:val="24"/>
          <w:szCs w:val="24"/>
        </w:rPr>
        <w:t>Article</w:t>
      </w:r>
    </w:p>
    <w:p w:rsidR="003E47E5" w:rsidRDefault="3BF3F52B" w14:paraId="01BFD542" w14:textId="71BAF5B8">
      <w:r w:rsidRPr="1D9FF9D2">
        <w:rPr>
          <w:rFonts w:ascii="Aptos" w:hAnsi="Aptos" w:eastAsia="Aptos" w:cs="Aptos"/>
        </w:rPr>
        <w:t>Perkovic V, Tuttle KR, Rossing P, et al.</w:t>
      </w:r>
    </w:p>
    <w:p w:rsidR="003E47E5" w:rsidRDefault="3BF3F52B" w14:paraId="0F4E59C0" w14:textId="573A442C">
      <w:r w:rsidRPr="1D9FF9D2">
        <w:rPr>
          <w:rFonts w:ascii="Aptos" w:hAnsi="Aptos" w:eastAsia="Aptos" w:cs="Aptos"/>
          <w:b/>
          <w:bCs/>
        </w:rPr>
        <w:t>Effects of Semaglutide on Chronic Kidney Disease in Patients with Type 2 Diabetes.</w:t>
      </w:r>
    </w:p>
    <w:p w:rsidR="003E47E5" w:rsidRDefault="3BF3F52B" w14:paraId="19ED3354" w14:textId="4452130F">
      <w:r w:rsidRPr="1D9FF9D2">
        <w:rPr>
          <w:rFonts w:ascii="Aptos" w:hAnsi="Aptos" w:eastAsia="Aptos" w:cs="Aptos"/>
        </w:rPr>
        <w:t>N Engl J Med. 2024;390:1097-1111.</w:t>
      </w:r>
    </w:p>
    <w:p w:rsidR="003E47E5" w:rsidRDefault="003E47E5" w14:paraId="0A8B6B23" w14:textId="5B25EE82"/>
    <w:p w:rsidR="003E47E5" w:rsidP="1D9FF9D2" w:rsidRDefault="3BF3F52B" w14:paraId="6781D4B3" w14:textId="76191FF7">
      <w:pPr>
        <w:pStyle w:val="Heading2"/>
      </w:pPr>
      <w:r w:rsidRPr="1D9FF9D2">
        <w:rPr>
          <w:rFonts w:ascii="Aptos" w:hAnsi="Aptos" w:eastAsia="Aptos" w:cs="Aptos"/>
          <w:sz w:val="24"/>
          <w:szCs w:val="24"/>
        </w:rPr>
        <w:t>Assignment Overview</w:t>
      </w:r>
    </w:p>
    <w:p w:rsidR="003E47E5" w:rsidRDefault="3BF3F52B" w14:paraId="79B6254A" w14:textId="37D45938">
      <w:r w:rsidRPr="1D9FF9D2">
        <w:rPr>
          <w:rFonts w:ascii="Aptos" w:hAnsi="Aptos" w:eastAsia="Aptos" w:cs="Aptos"/>
        </w:rPr>
        <w:t>Students will critically evaluate the FLOW Trial and discuss how GLP-1 receptor agonists fit into contemporary management of:</w:t>
      </w:r>
    </w:p>
    <w:p w:rsidR="003E47E5" w:rsidP="1D9FF9D2" w:rsidRDefault="3BF3F52B" w14:paraId="3E125898" w14:textId="09A328E2">
      <w:pPr>
        <w:pStyle w:val="ListParagraph"/>
        <w:numPr>
          <w:ilvl w:val="0"/>
          <w:numId w:val="7"/>
        </w:numPr>
        <w:spacing w:after="0"/>
        <w:rPr>
          <w:rFonts w:ascii="Aptos" w:hAnsi="Aptos" w:eastAsia="Aptos" w:cs="Aptos"/>
        </w:rPr>
      </w:pPr>
      <w:r w:rsidRPr="1D9FF9D2">
        <w:rPr>
          <w:rFonts w:ascii="Aptos" w:hAnsi="Aptos" w:eastAsia="Aptos" w:cs="Aptos"/>
        </w:rPr>
        <w:t xml:space="preserve">Type 2 diabetes </w:t>
      </w:r>
    </w:p>
    <w:p w:rsidR="003E47E5" w:rsidP="1D9FF9D2" w:rsidRDefault="3BF3F52B" w14:paraId="5D69C206" w14:textId="3C42BFF4">
      <w:pPr>
        <w:pStyle w:val="ListParagraph"/>
        <w:numPr>
          <w:ilvl w:val="0"/>
          <w:numId w:val="7"/>
        </w:numPr>
        <w:spacing w:after="0"/>
        <w:rPr>
          <w:rFonts w:ascii="Aptos" w:hAnsi="Aptos" w:eastAsia="Aptos" w:cs="Aptos"/>
        </w:rPr>
      </w:pPr>
      <w:r w:rsidRPr="1D9FF9D2">
        <w:rPr>
          <w:rFonts w:ascii="Aptos" w:hAnsi="Aptos" w:eastAsia="Aptos" w:cs="Aptos"/>
        </w:rPr>
        <w:t xml:space="preserve">Chronic kidney disease </w:t>
      </w:r>
    </w:p>
    <w:p w:rsidR="003E47E5" w:rsidP="1D9FF9D2" w:rsidRDefault="3BF3F52B" w14:paraId="7692FF83" w14:textId="36D91EF5">
      <w:pPr>
        <w:pStyle w:val="ListParagraph"/>
        <w:numPr>
          <w:ilvl w:val="0"/>
          <w:numId w:val="7"/>
        </w:numPr>
        <w:spacing w:after="0"/>
        <w:rPr>
          <w:rFonts w:ascii="Aptos" w:hAnsi="Aptos" w:eastAsia="Aptos" w:cs="Aptos"/>
        </w:rPr>
      </w:pPr>
      <w:r w:rsidRPr="1D9FF9D2">
        <w:rPr>
          <w:rFonts w:ascii="Aptos" w:hAnsi="Aptos" w:eastAsia="Aptos" w:cs="Aptos"/>
        </w:rPr>
        <w:t xml:space="preserve">Albuminuria </w:t>
      </w:r>
    </w:p>
    <w:p w:rsidR="003E47E5" w:rsidP="1D9FF9D2" w:rsidRDefault="3BF3F52B" w14:paraId="1347439A" w14:textId="769FE349">
      <w:pPr>
        <w:pStyle w:val="ListParagraph"/>
        <w:numPr>
          <w:ilvl w:val="0"/>
          <w:numId w:val="7"/>
        </w:numPr>
        <w:spacing w:after="0"/>
        <w:rPr>
          <w:rFonts w:ascii="Aptos" w:hAnsi="Aptos" w:eastAsia="Aptos" w:cs="Aptos"/>
        </w:rPr>
      </w:pPr>
      <w:r w:rsidRPr="1D9FF9D2">
        <w:rPr>
          <w:rFonts w:ascii="Aptos" w:hAnsi="Aptos" w:eastAsia="Aptos" w:cs="Aptos"/>
        </w:rPr>
        <w:t xml:space="preserve">ASCVD risk reduction </w:t>
      </w:r>
    </w:p>
    <w:p w:rsidR="003E47E5" w:rsidRDefault="3BF3F52B" w14:paraId="6B4E86D2" w14:textId="36CFC01C">
      <w:r w:rsidRPr="1D9FF9D2">
        <w:rPr>
          <w:rFonts w:ascii="Aptos" w:hAnsi="Aptos" w:eastAsia="Aptos" w:cs="Aptos"/>
        </w:rPr>
        <w:t>Students should focus on how pharmacists use evidence from this trial to make patient-specific treatment decisions rather than simply lowering A1C.</w:t>
      </w:r>
    </w:p>
    <w:p w:rsidR="003E47E5" w:rsidP="590DD995" w:rsidRDefault="3BF3F52B" w14:paraId="3846910D" w14:textId="392CB38D">
      <w:pPr>
        <w:pStyle w:val="Heading1"/>
      </w:pPr>
      <w:r w:rsidRPr="590DD995">
        <w:rPr>
          <w:rFonts w:ascii="Aptos" w:hAnsi="Aptos" w:eastAsia="Aptos" w:cs="Aptos"/>
          <w:sz w:val="24"/>
          <w:szCs w:val="24"/>
        </w:rPr>
        <w:t>Journal Club Key</w:t>
      </w:r>
    </w:p>
    <w:p w:rsidR="003E47E5" w:rsidP="590DD995" w:rsidRDefault="3BF3F52B" w14:paraId="7F1A59A3" w14:textId="46D98DF0">
      <w:pPr>
        <w:pStyle w:val="Heading2"/>
      </w:pPr>
      <w:r w:rsidRPr="590DD995">
        <w:rPr>
          <w:rFonts w:ascii="Aptos" w:hAnsi="Aptos" w:eastAsia="Aptos" w:cs="Aptos"/>
          <w:sz w:val="24"/>
          <w:szCs w:val="24"/>
        </w:rPr>
        <w:t>FLOW Trial: Effects of Semaglutide on Chronic Kidney Disease in Patients with Type 2 Diabetes</w:t>
      </w:r>
    </w:p>
    <w:p w:rsidR="003E47E5" w:rsidRDefault="3BF3F52B" w14:paraId="4EA14FBB" w14:textId="21B76016">
      <w:r w:rsidRPr="590DD995">
        <w:rPr>
          <w:rFonts w:ascii="Aptos" w:hAnsi="Aptos" w:eastAsia="Aptos" w:cs="Aptos"/>
          <w:b/>
          <w:bCs/>
        </w:rPr>
        <w:t>Perkovic V, Tuttle KR, Rossing P, et al. Effects of Semaglutide on Chronic Kidney Disease in Patients with Type 2 Diabetes. N Engl J Med. 2024;390:1097-1111.</w:t>
      </w:r>
    </w:p>
    <w:p w:rsidR="003E47E5" w:rsidP="590DD995" w:rsidRDefault="3BF3F52B" w14:paraId="0C021A98" w14:textId="6984CE5C">
      <w:pPr>
        <w:pStyle w:val="Heading1"/>
      </w:pPr>
      <w:r w:rsidRPr="590DD995">
        <w:rPr>
          <w:rFonts w:ascii="Aptos" w:hAnsi="Aptos" w:eastAsia="Aptos" w:cs="Aptos"/>
          <w:sz w:val="24"/>
          <w:szCs w:val="24"/>
        </w:rPr>
        <w:t>Background</w:t>
      </w:r>
    </w:p>
    <w:p w:rsidR="003E47E5" w:rsidRDefault="3BF3F52B" w14:paraId="3FBB2E4A" w14:textId="1FEE3585">
      <w:r w:rsidRPr="590DD995">
        <w:rPr>
          <w:rFonts w:ascii="Aptos" w:hAnsi="Aptos" w:eastAsia="Aptos" w:cs="Aptos"/>
        </w:rPr>
        <w:t>• Chronic kidney disease (CKD) affects approximately 40% of patients with type 2 diabetes mellitus and is associated with increased risks of kidney failure, cardiovascular disease, hospitalization, and death.</w:t>
      </w:r>
    </w:p>
    <w:p w:rsidR="003E47E5" w:rsidRDefault="3BF3F52B" w14:paraId="2B5AC74C" w14:textId="518570D4">
      <w:r w:rsidRPr="590DD995">
        <w:rPr>
          <w:rFonts w:ascii="Aptos" w:hAnsi="Aptos" w:eastAsia="Aptos" w:cs="Aptos"/>
        </w:rPr>
        <w:t>• SGLT2 inhibitors have become foundational therapy for diabetic kidney disease; however, substantial residual renal and cardiovascular risk remains despite optimized treatment.</w:t>
      </w:r>
    </w:p>
    <w:p w:rsidR="003E47E5" w:rsidRDefault="3BF3F52B" w14:paraId="089958E4" w14:textId="093A0F0D">
      <w:r w:rsidRPr="590DD995">
        <w:rPr>
          <w:rFonts w:ascii="Aptos" w:hAnsi="Aptos" w:eastAsia="Aptos" w:cs="Aptos"/>
        </w:rPr>
        <w:t>• GLP-1 receptor agonists have demonstrated cardiovascular benefits in previous cardiovascular outcomes trials, but definitive renal outcomes data were limited.</w:t>
      </w:r>
    </w:p>
    <w:p w:rsidR="003E47E5" w:rsidRDefault="3BF3F52B" w14:paraId="6DAA0A5B" w14:textId="70944854">
      <w:r w:rsidRPr="590DD995">
        <w:rPr>
          <w:rFonts w:ascii="Aptos" w:hAnsi="Aptos" w:eastAsia="Aptos" w:cs="Aptos"/>
        </w:rPr>
        <w:t>• The FLOW trial was designed to determine whether semaglutide reduces kidney disease progression and cardiovascular outcomes in patients with type 2 diabetes and CKD.</w:t>
      </w:r>
    </w:p>
    <w:p w:rsidR="003E47E5" w:rsidP="590DD995" w:rsidRDefault="3BF3F52B" w14:paraId="7EE3F407" w14:textId="6A7398DF">
      <w:pPr>
        <w:pStyle w:val="Heading1"/>
      </w:pPr>
      <w:r w:rsidRPr="590DD995">
        <w:rPr>
          <w:rFonts w:ascii="Aptos" w:hAnsi="Aptos" w:eastAsia="Aptos" w:cs="Aptos"/>
          <w:sz w:val="24"/>
          <w:szCs w:val="24"/>
        </w:rPr>
        <w:t>Study Objective</w:t>
      </w:r>
    </w:p>
    <w:p w:rsidR="003E47E5" w:rsidRDefault="3BF3F52B" w14:paraId="26D31F44" w14:textId="4A0D2759">
      <w:r w:rsidRPr="590DD995">
        <w:rPr>
          <w:rFonts w:ascii="Aptos" w:hAnsi="Aptos" w:eastAsia="Aptos" w:cs="Aptos"/>
        </w:rPr>
        <w:t>To determine whether semaglutide reduces the risk of major kidney disease events, cardiovascular events, and death in patients with type 2 diabetes mellitus and chronic kidney disease.</w:t>
      </w:r>
    </w:p>
    <w:p w:rsidR="003E47E5" w:rsidP="590DD995" w:rsidRDefault="3BF3F52B" w14:paraId="1C766A06" w14:textId="5CAC5B03">
      <w:pPr>
        <w:pStyle w:val="Heading1"/>
      </w:pPr>
      <w:r w:rsidRPr="590DD995">
        <w:rPr>
          <w:rFonts w:ascii="Aptos" w:hAnsi="Aptos" w:eastAsia="Aptos" w:cs="Aptos"/>
          <w:sz w:val="24"/>
          <w:szCs w:val="24"/>
        </w:rPr>
        <w:t>Methods</w:t>
      </w:r>
    </w:p>
    <w:p w:rsidR="003E47E5" w:rsidP="590DD995" w:rsidRDefault="3BF3F52B" w14:paraId="1F6D908F" w14:textId="05BE0619">
      <w:pPr>
        <w:pStyle w:val="Heading2"/>
      </w:pPr>
      <w:r w:rsidRPr="590DD995">
        <w:rPr>
          <w:rFonts w:ascii="Aptos" w:hAnsi="Aptos" w:eastAsia="Aptos" w:cs="Aptos"/>
          <w:sz w:val="24"/>
          <w:szCs w:val="24"/>
        </w:rPr>
        <w:t>Study Design</w:t>
      </w:r>
    </w:p>
    <w:p w:rsidR="003E47E5" w:rsidRDefault="3BF3F52B" w14:paraId="1EA2EE3F" w14:textId="5F7BA4A3">
      <w:r w:rsidRPr="590DD995">
        <w:rPr>
          <w:rFonts w:ascii="Aptos" w:hAnsi="Aptos" w:eastAsia="Aptos" w:cs="Aptos"/>
        </w:rPr>
        <w:t>• International</w:t>
      </w:r>
    </w:p>
    <w:p w:rsidR="003E47E5" w:rsidRDefault="3BF3F52B" w14:paraId="0C19F351" w14:textId="485ECEBC">
      <w:r w:rsidRPr="590DD995">
        <w:rPr>
          <w:rFonts w:ascii="Aptos" w:hAnsi="Aptos" w:eastAsia="Aptos" w:cs="Aptos"/>
        </w:rPr>
        <w:t>• Multicenter</w:t>
      </w:r>
    </w:p>
    <w:p w:rsidR="003E47E5" w:rsidRDefault="3BF3F52B" w14:paraId="2CA3DAE7" w14:textId="79993C38">
      <w:r w:rsidRPr="590DD995">
        <w:rPr>
          <w:rFonts w:ascii="Aptos" w:hAnsi="Aptos" w:eastAsia="Aptos" w:cs="Aptos"/>
        </w:rPr>
        <w:t>• Randomized</w:t>
      </w:r>
    </w:p>
    <w:p w:rsidR="003E47E5" w:rsidRDefault="3BF3F52B" w14:paraId="00CAF076" w14:textId="0A47408E">
      <w:r w:rsidRPr="590DD995">
        <w:rPr>
          <w:rFonts w:ascii="Aptos" w:hAnsi="Aptos" w:eastAsia="Aptos" w:cs="Aptos"/>
        </w:rPr>
        <w:t>• Double-blind</w:t>
      </w:r>
    </w:p>
    <w:p w:rsidR="003E47E5" w:rsidRDefault="3BF3F52B" w14:paraId="5443481C" w14:textId="375442F8">
      <w:r w:rsidRPr="590DD995">
        <w:rPr>
          <w:rFonts w:ascii="Aptos" w:hAnsi="Aptos" w:eastAsia="Aptos" w:cs="Aptos"/>
        </w:rPr>
        <w:t>• Placebo-controlled trial</w:t>
      </w:r>
    </w:p>
    <w:p w:rsidR="003E47E5" w:rsidP="590DD995" w:rsidRDefault="3BF3F52B" w14:paraId="065D4842" w14:textId="2B909792">
      <w:pPr>
        <w:pStyle w:val="Heading2"/>
      </w:pPr>
      <w:r w:rsidRPr="590DD995">
        <w:rPr>
          <w:rFonts w:ascii="Aptos" w:hAnsi="Aptos" w:eastAsia="Aptos" w:cs="Aptos"/>
          <w:sz w:val="24"/>
          <w:szCs w:val="24"/>
        </w:rPr>
        <w:t>Funding Source</w:t>
      </w:r>
    </w:p>
    <w:p w:rsidRPr="00B242EE" w:rsidR="003E47E5" w:rsidRDefault="3BF3F52B" w14:paraId="7762D298" w14:textId="06A9D9FA">
      <w:pPr>
        <w:rPr>
          <w:lang w:val="fr-FR"/>
        </w:rPr>
      </w:pPr>
      <w:r w:rsidRPr="00B242EE">
        <w:rPr>
          <w:rFonts w:ascii="Aptos" w:hAnsi="Aptos" w:eastAsia="Aptos" w:cs="Aptos"/>
          <w:lang w:val="fr-FR"/>
        </w:rPr>
        <w:t>• Novo Nordisk</w:t>
      </w:r>
    </w:p>
    <w:p w:rsidRPr="00B242EE" w:rsidR="003E47E5" w:rsidP="590DD995" w:rsidRDefault="3BF3F52B" w14:paraId="3EA77FDE" w14:textId="6784B27A">
      <w:pPr>
        <w:pStyle w:val="Heading2"/>
        <w:rPr>
          <w:lang w:val="fr-FR"/>
        </w:rPr>
      </w:pPr>
      <w:r w:rsidRPr="00B242EE">
        <w:rPr>
          <w:rFonts w:ascii="Aptos" w:hAnsi="Aptos" w:eastAsia="Aptos" w:cs="Aptos"/>
          <w:sz w:val="24"/>
          <w:szCs w:val="24"/>
          <w:lang w:val="fr-FR"/>
        </w:rPr>
        <w:t>Patient Population</w:t>
      </w:r>
    </w:p>
    <w:p w:rsidRPr="00B242EE" w:rsidR="003E47E5" w:rsidRDefault="3BF3F52B" w14:paraId="11AFDE68" w14:textId="0ACE45EB">
      <w:pPr>
        <w:rPr>
          <w:lang w:val="fr-FR"/>
        </w:rPr>
      </w:pPr>
      <w:r w:rsidRPr="00B242EE">
        <w:rPr>
          <w:rFonts w:ascii="Aptos" w:hAnsi="Aptos" w:eastAsia="Aptos" w:cs="Aptos"/>
          <w:lang w:val="fr-FR"/>
        </w:rPr>
        <w:t>• 3,533 patients enrolled</w:t>
      </w:r>
    </w:p>
    <w:p w:rsidR="003E47E5" w:rsidRDefault="3BF3F52B" w14:paraId="22BF9DB2" w14:textId="6734389B">
      <w:r w:rsidRPr="590DD995">
        <w:rPr>
          <w:rFonts w:ascii="Aptos" w:hAnsi="Aptos" w:eastAsia="Aptos" w:cs="Aptos"/>
        </w:rPr>
        <w:t>• Semaglutide group: n = 1,767</w:t>
      </w:r>
    </w:p>
    <w:p w:rsidR="003E47E5" w:rsidRDefault="3BF3F52B" w14:paraId="2A2A1B3E" w14:textId="5A3E8A8A">
      <w:r w:rsidRPr="590DD995">
        <w:rPr>
          <w:rFonts w:ascii="Aptos" w:hAnsi="Aptos" w:eastAsia="Aptos" w:cs="Aptos"/>
        </w:rPr>
        <w:t>• Placebo group: n = 1,766</w:t>
      </w:r>
    </w:p>
    <w:p w:rsidR="003E47E5" w:rsidP="590DD995" w:rsidRDefault="3BF3F52B" w14:paraId="563BA01E" w14:textId="585DA495">
      <w:pPr>
        <w:pStyle w:val="Heading2"/>
      </w:pPr>
      <w:r w:rsidRPr="590DD995">
        <w:rPr>
          <w:rFonts w:ascii="Aptos" w:hAnsi="Aptos" w:eastAsia="Aptos" w:cs="Aptos"/>
          <w:sz w:val="24"/>
          <w:szCs w:val="24"/>
        </w:rPr>
        <w:t>Major Inclusion Criteria</w:t>
      </w:r>
    </w:p>
    <w:p w:rsidR="003E47E5" w:rsidRDefault="3BF3F52B" w14:paraId="3B0F535F" w14:textId="73ADE4E0">
      <w:r w:rsidRPr="590DD995">
        <w:rPr>
          <w:rFonts w:ascii="Aptos" w:hAnsi="Aptos" w:eastAsia="Aptos" w:cs="Aptos"/>
        </w:rPr>
        <w:t>• Age ≥18 years</w:t>
      </w:r>
    </w:p>
    <w:p w:rsidR="003E47E5" w:rsidRDefault="3BF3F52B" w14:paraId="4C407520" w14:textId="11F8C38E">
      <w:r w:rsidRPr="590DD995">
        <w:rPr>
          <w:rFonts w:ascii="Aptos" w:hAnsi="Aptos" w:eastAsia="Aptos" w:cs="Aptos"/>
        </w:rPr>
        <w:t>• Type 2 diabetes mellitus</w:t>
      </w:r>
    </w:p>
    <w:p w:rsidR="003E47E5" w:rsidRDefault="3BF3F52B" w14:paraId="243B2920" w14:textId="574C23A7">
      <w:r w:rsidRPr="590DD995">
        <w:rPr>
          <w:rFonts w:ascii="Aptos" w:hAnsi="Aptos" w:eastAsia="Aptos" w:cs="Aptos"/>
        </w:rPr>
        <w:t>• CKD with:</w:t>
      </w:r>
    </w:p>
    <w:p w:rsidR="003E47E5" w:rsidP="590DD995" w:rsidRDefault="3BF3F52B" w14:paraId="6324F458" w14:textId="78FBC651">
      <w:pPr>
        <w:pStyle w:val="ListParagraph"/>
        <w:numPr>
          <w:ilvl w:val="0"/>
          <w:numId w:val="24"/>
        </w:numPr>
        <w:spacing w:after="0"/>
        <w:rPr>
          <w:rFonts w:ascii="Aptos" w:hAnsi="Aptos" w:eastAsia="Aptos" w:cs="Aptos"/>
        </w:rPr>
      </w:pPr>
      <w:r w:rsidRPr="590DD995">
        <w:rPr>
          <w:rFonts w:ascii="Aptos" w:hAnsi="Aptos" w:eastAsia="Aptos" w:cs="Aptos"/>
        </w:rPr>
        <w:t xml:space="preserve">eGFR 50–75 mL/min/1.73m² with UACR 300–5000 mg/g </w:t>
      </w:r>
    </w:p>
    <w:p w:rsidR="003E47E5" w:rsidRDefault="3BF3F52B" w14:paraId="51EB565F" w14:textId="564C4646">
      <w:r w:rsidRPr="590DD995">
        <w:rPr>
          <w:rFonts w:ascii="Aptos" w:hAnsi="Aptos" w:eastAsia="Aptos" w:cs="Aptos"/>
        </w:rPr>
        <w:t>OR</w:t>
      </w:r>
    </w:p>
    <w:p w:rsidR="003E47E5" w:rsidP="590DD995" w:rsidRDefault="3BF3F52B" w14:paraId="609FD69A" w14:textId="5C45BC4C">
      <w:pPr>
        <w:pStyle w:val="ListParagraph"/>
        <w:numPr>
          <w:ilvl w:val="0"/>
          <w:numId w:val="8"/>
        </w:numPr>
        <w:spacing w:after="0"/>
        <w:rPr>
          <w:rFonts w:ascii="Aptos" w:hAnsi="Aptos" w:eastAsia="Aptos" w:cs="Aptos"/>
        </w:rPr>
      </w:pPr>
      <w:r w:rsidRPr="590DD995">
        <w:rPr>
          <w:rFonts w:ascii="Aptos" w:hAnsi="Aptos" w:eastAsia="Aptos" w:cs="Aptos"/>
        </w:rPr>
        <w:t xml:space="preserve">eGFR 25–50 mL/min/1.73m² with UACR 100–5000 mg/g </w:t>
      </w:r>
    </w:p>
    <w:p w:rsidR="003E47E5" w:rsidRDefault="3BF3F52B" w14:paraId="738B0129" w14:textId="5F2D301B">
      <w:r w:rsidRPr="590DD995">
        <w:rPr>
          <w:rFonts w:ascii="Aptos" w:hAnsi="Aptos" w:eastAsia="Aptos" w:cs="Aptos"/>
        </w:rPr>
        <w:t>• Receiving standard-of-care therapy including RAAS blockade when appropriate</w:t>
      </w:r>
    </w:p>
    <w:p w:rsidRPr="007A1C16" w:rsidR="003E47E5" w:rsidP="590DD995" w:rsidRDefault="3BF3F52B" w14:paraId="399A9B8E" w14:textId="313FC9C2">
      <w:pPr>
        <w:pStyle w:val="Heading2"/>
        <w:rPr>
          <w:lang w:val="fr-FR"/>
        </w:rPr>
      </w:pPr>
      <w:r w:rsidRPr="007A1C16">
        <w:rPr>
          <w:rFonts w:ascii="Aptos" w:hAnsi="Aptos" w:eastAsia="Aptos" w:cs="Aptos"/>
          <w:sz w:val="24"/>
          <w:szCs w:val="24"/>
          <w:lang w:val="fr-FR"/>
        </w:rPr>
        <w:t>Major Exclusion Criteria</w:t>
      </w:r>
    </w:p>
    <w:p w:rsidRPr="007A1C16" w:rsidR="003E47E5" w:rsidRDefault="3BF3F52B" w14:paraId="6819D6DE" w14:textId="3662CEF0">
      <w:pPr>
        <w:rPr>
          <w:lang w:val="fr-FR"/>
        </w:rPr>
      </w:pPr>
      <w:r w:rsidRPr="007A1C16">
        <w:rPr>
          <w:rFonts w:ascii="Aptos" w:hAnsi="Aptos" w:eastAsia="Aptos" w:cs="Aptos"/>
          <w:lang w:val="fr-FR"/>
        </w:rPr>
        <w:t>• Type 1 diabetes mellitus</w:t>
      </w:r>
    </w:p>
    <w:p w:rsidR="003E47E5" w:rsidRDefault="3BF3F52B" w14:paraId="54FE6DA4" w14:textId="414779AE">
      <w:r w:rsidRPr="590DD995">
        <w:rPr>
          <w:rFonts w:ascii="Aptos" w:hAnsi="Aptos" w:eastAsia="Aptos" w:cs="Aptos"/>
        </w:rPr>
        <w:t>• Kidney transplant recipient</w:t>
      </w:r>
    </w:p>
    <w:p w:rsidR="003E47E5" w:rsidRDefault="3BF3F52B" w14:paraId="3740C016" w14:textId="167FA66B">
      <w:r w:rsidRPr="590DD995">
        <w:rPr>
          <w:rFonts w:ascii="Aptos" w:hAnsi="Aptos" w:eastAsia="Aptos" w:cs="Aptos"/>
        </w:rPr>
        <w:t>• Dialysis-dependent kidney disease</w:t>
      </w:r>
    </w:p>
    <w:p w:rsidR="003E47E5" w:rsidRDefault="3BF3F52B" w14:paraId="1566AE5C" w14:textId="725C78EA">
      <w:r w:rsidRPr="590DD995">
        <w:rPr>
          <w:rFonts w:ascii="Aptos" w:hAnsi="Aptos" w:eastAsia="Aptos" w:cs="Aptos"/>
        </w:rPr>
        <w:t>• Recent use of GLP-1 receptor agonist therapy</w:t>
      </w:r>
    </w:p>
    <w:p w:rsidR="003E47E5" w:rsidRDefault="3BF3F52B" w14:paraId="191384F4" w14:textId="2B4F1945">
      <w:r w:rsidRPr="590DD995">
        <w:rPr>
          <w:rFonts w:ascii="Aptos" w:hAnsi="Aptos" w:eastAsia="Aptos" w:cs="Aptos"/>
        </w:rPr>
        <w:t>• Recent major cardiovascular event</w:t>
      </w:r>
    </w:p>
    <w:p w:rsidR="003E47E5" w:rsidP="590DD995" w:rsidRDefault="3BF3F52B" w14:paraId="3C2B5F0C" w14:textId="7D85B9D0">
      <w:pPr>
        <w:pStyle w:val="Heading1"/>
      </w:pPr>
      <w:r w:rsidRPr="590DD995">
        <w:rPr>
          <w:rFonts w:ascii="Aptos" w:hAnsi="Aptos" w:eastAsia="Aptos" w:cs="Aptos"/>
          <w:sz w:val="24"/>
          <w:szCs w:val="24"/>
        </w:rPr>
        <w:t>Drug Treatment</w:t>
      </w:r>
    </w:p>
    <w:p w:rsidR="003E47E5" w:rsidP="590DD995" w:rsidRDefault="3BF3F52B" w14:paraId="62827807" w14:textId="39AF3B87">
      <w:pPr>
        <w:pStyle w:val="Heading2"/>
      </w:pPr>
      <w:r w:rsidRPr="590DD995">
        <w:rPr>
          <w:rFonts w:ascii="Aptos" w:hAnsi="Aptos" w:eastAsia="Aptos" w:cs="Aptos"/>
          <w:sz w:val="24"/>
          <w:szCs w:val="24"/>
        </w:rPr>
        <w:t>Treatment Group</w:t>
      </w:r>
    </w:p>
    <w:p w:rsidR="003E47E5" w:rsidRDefault="3BF3F52B" w14:paraId="06967905" w14:textId="3FF2D833">
      <w:r w:rsidRPr="590DD995">
        <w:rPr>
          <w:rFonts w:ascii="Aptos" w:hAnsi="Aptos" w:eastAsia="Aptos" w:cs="Aptos"/>
        </w:rPr>
        <w:t>• Semaglutide 1 mg subcutaneous injection weekly</w:t>
      </w:r>
    </w:p>
    <w:p w:rsidR="003E47E5" w:rsidP="590DD995" w:rsidRDefault="3BF3F52B" w14:paraId="7FF09B41" w14:textId="14B488E1">
      <w:pPr>
        <w:pStyle w:val="Heading2"/>
      </w:pPr>
      <w:r w:rsidRPr="590DD995">
        <w:rPr>
          <w:rFonts w:ascii="Aptos" w:hAnsi="Aptos" w:eastAsia="Aptos" w:cs="Aptos"/>
          <w:sz w:val="24"/>
          <w:szCs w:val="24"/>
        </w:rPr>
        <w:t>Placebo Group</w:t>
      </w:r>
    </w:p>
    <w:p w:rsidR="003E47E5" w:rsidRDefault="3BF3F52B" w14:paraId="008CA498" w14:textId="26C5B8D9">
      <w:r w:rsidRPr="590DD995">
        <w:rPr>
          <w:rFonts w:ascii="Aptos" w:hAnsi="Aptos" w:eastAsia="Aptos" w:cs="Aptos"/>
        </w:rPr>
        <w:t>• Matching placebo injection weekly</w:t>
      </w:r>
    </w:p>
    <w:p w:rsidR="003E47E5" w:rsidP="590DD995" w:rsidRDefault="3BF3F52B" w14:paraId="58BE5C47" w14:textId="5D5A3ECE">
      <w:pPr>
        <w:pStyle w:val="Heading2"/>
      </w:pPr>
      <w:r w:rsidRPr="590DD995">
        <w:rPr>
          <w:rFonts w:ascii="Aptos" w:hAnsi="Aptos" w:eastAsia="Aptos" w:cs="Aptos"/>
          <w:sz w:val="24"/>
          <w:szCs w:val="24"/>
        </w:rPr>
        <w:t>Background Therapy</w:t>
      </w:r>
    </w:p>
    <w:p w:rsidR="003E47E5" w:rsidRDefault="3BF3F52B" w14:paraId="4947B42F" w14:textId="6B3CEC4F">
      <w:r w:rsidRPr="590DD995">
        <w:rPr>
          <w:rFonts w:ascii="Aptos" w:hAnsi="Aptos" w:eastAsia="Aptos" w:cs="Aptos"/>
        </w:rPr>
        <w:t>Patients continued guideline-directed therapy including:</w:t>
      </w:r>
    </w:p>
    <w:p w:rsidR="003E47E5" w:rsidRDefault="3BF3F52B" w14:paraId="284CF050" w14:textId="36D65BA6">
      <w:r w:rsidRPr="590DD995">
        <w:rPr>
          <w:rFonts w:ascii="Aptos" w:hAnsi="Aptos" w:eastAsia="Aptos" w:cs="Aptos"/>
        </w:rPr>
        <w:t>• ACE inhibitor or ARB</w:t>
      </w:r>
    </w:p>
    <w:p w:rsidR="003E47E5" w:rsidRDefault="3BF3F52B" w14:paraId="1247755F" w14:textId="4FCD06FE">
      <w:r w:rsidRPr="590DD995">
        <w:rPr>
          <w:rFonts w:ascii="Aptos" w:hAnsi="Aptos" w:eastAsia="Aptos" w:cs="Aptos"/>
        </w:rPr>
        <w:t>• SGLT2 inhibitor when appropriate</w:t>
      </w:r>
    </w:p>
    <w:p w:rsidR="003E47E5" w:rsidRDefault="3BF3F52B" w14:paraId="158C154F" w14:textId="7BA04AE0">
      <w:r w:rsidRPr="590DD995">
        <w:rPr>
          <w:rFonts w:ascii="Aptos" w:hAnsi="Aptos" w:eastAsia="Aptos" w:cs="Aptos"/>
        </w:rPr>
        <w:t>• Statin therapy</w:t>
      </w:r>
    </w:p>
    <w:p w:rsidR="003E47E5" w:rsidRDefault="3BF3F52B" w14:paraId="51EBDA51" w14:textId="5DB8F6A2">
      <w:r w:rsidRPr="590DD995">
        <w:rPr>
          <w:rFonts w:ascii="Aptos" w:hAnsi="Aptos" w:eastAsia="Aptos" w:cs="Aptos"/>
        </w:rPr>
        <w:t>• Antihypertensive therapy</w:t>
      </w:r>
    </w:p>
    <w:p w:rsidR="003E47E5" w:rsidP="590DD995" w:rsidRDefault="3BF3F52B" w14:paraId="566B0C69" w14:textId="493484A9">
      <w:pPr>
        <w:pStyle w:val="Heading1"/>
      </w:pPr>
      <w:r w:rsidRPr="590DD995">
        <w:rPr>
          <w:rFonts w:ascii="Aptos" w:hAnsi="Aptos" w:eastAsia="Aptos" w:cs="Aptos"/>
          <w:sz w:val="24"/>
          <w:szCs w:val="24"/>
        </w:rPr>
        <w:t>Primary Endpoint</w:t>
      </w:r>
    </w:p>
    <w:p w:rsidR="003E47E5" w:rsidRDefault="3BF3F52B" w14:paraId="6372C140" w14:textId="10343A6E">
      <w:r w:rsidRPr="590DD995">
        <w:rPr>
          <w:rFonts w:ascii="Aptos" w:hAnsi="Aptos" w:eastAsia="Aptos" w:cs="Aptos"/>
        </w:rPr>
        <w:t>Composite of:</w:t>
      </w:r>
    </w:p>
    <w:p w:rsidR="003E47E5" w:rsidRDefault="3BF3F52B" w14:paraId="07C4DB7B" w14:textId="240524B6">
      <w:r w:rsidRPr="590DD995">
        <w:rPr>
          <w:rFonts w:ascii="Aptos" w:hAnsi="Aptos" w:eastAsia="Aptos" w:cs="Aptos"/>
        </w:rPr>
        <w:t>• Kidney failure</w:t>
      </w:r>
    </w:p>
    <w:p w:rsidR="003E47E5" w:rsidRDefault="3BF3F52B" w14:paraId="5FC11682" w14:textId="680A16CA">
      <w:r w:rsidRPr="590DD995">
        <w:rPr>
          <w:rFonts w:ascii="Aptos" w:hAnsi="Aptos" w:eastAsia="Aptos" w:cs="Aptos"/>
        </w:rPr>
        <w:t>• Sustained ≥50% decline in eGFR</w:t>
      </w:r>
    </w:p>
    <w:p w:rsidR="003E47E5" w:rsidRDefault="3BF3F52B" w14:paraId="46174379" w14:textId="349BBE39">
      <w:r w:rsidRPr="590DD995">
        <w:rPr>
          <w:rFonts w:ascii="Aptos" w:hAnsi="Aptos" w:eastAsia="Aptos" w:cs="Aptos"/>
        </w:rPr>
        <w:t>• Death from kidney causes</w:t>
      </w:r>
    </w:p>
    <w:p w:rsidR="003E47E5" w:rsidRDefault="3BF3F52B" w14:paraId="3FA45E62" w14:textId="166837F9">
      <w:r w:rsidRPr="590DD995">
        <w:rPr>
          <w:rFonts w:ascii="Aptos" w:hAnsi="Aptos" w:eastAsia="Aptos" w:cs="Aptos"/>
        </w:rPr>
        <w:t>• Death from cardiovascular causes</w:t>
      </w:r>
    </w:p>
    <w:p w:rsidR="003E47E5" w:rsidP="590DD995" w:rsidRDefault="3BF3F52B" w14:paraId="1E287A4D" w14:textId="50AD9387">
      <w:pPr>
        <w:pStyle w:val="Heading1"/>
      </w:pPr>
      <w:r w:rsidRPr="590DD995">
        <w:rPr>
          <w:rFonts w:ascii="Aptos" w:hAnsi="Aptos" w:eastAsia="Aptos" w:cs="Aptos"/>
          <w:sz w:val="24"/>
          <w:szCs w:val="24"/>
        </w:rPr>
        <w:t>Secondary Endpoints</w:t>
      </w:r>
    </w:p>
    <w:p w:rsidR="003E47E5" w:rsidRDefault="3BF3F52B" w14:paraId="1004EF76" w14:textId="51CCBE39">
      <w:r w:rsidRPr="590DD995">
        <w:rPr>
          <w:rFonts w:ascii="Aptos" w:hAnsi="Aptos" w:eastAsia="Aptos" w:cs="Aptos"/>
        </w:rPr>
        <w:t>• Major kidney outcomes</w:t>
      </w:r>
    </w:p>
    <w:p w:rsidR="003E47E5" w:rsidRDefault="3BF3F52B" w14:paraId="72A2B8BD" w14:textId="3A5A6F9E">
      <w:r w:rsidRPr="590DD995">
        <w:rPr>
          <w:rFonts w:ascii="Aptos" w:hAnsi="Aptos" w:eastAsia="Aptos" w:cs="Aptos"/>
        </w:rPr>
        <w:t>• Major adverse cardiovascular events (MACE)</w:t>
      </w:r>
    </w:p>
    <w:p w:rsidR="003E47E5" w:rsidRDefault="3BF3F52B" w14:paraId="6796AE2D" w14:textId="631C93BE">
      <w:r w:rsidRPr="590DD995">
        <w:rPr>
          <w:rFonts w:ascii="Aptos" w:hAnsi="Aptos" w:eastAsia="Aptos" w:cs="Aptos"/>
        </w:rPr>
        <w:t>• All-cause mortality</w:t>
      </w:r>
    </w:p>
    <w:p w:rsidR="003E47E5" w:rsidRDefault="3BF3F52B" w14:paraId="58799DB5" w14:textId="43EA88DD">
      <w:r w:rsidRPr="590DD995">
        <w:rPr>
          <w:rFonts w:ascii="Aptos" w:hAnsi="Aptos" w:eastAsia="Aptos" w:cs="Aptos"/>
        </w:rPr>
        <w:t>• Rate of eGFR decline</w:t>
      </w:r>
    </w:p>
    <w:p w:rsidR="003E47E5" w:rsidP="590DD995" w:rsidRDefault="3BF3F52B" w14:paraId="4EA62DDC" w14:textId="50283B1F">
      <w:pPr>
        <w:pStyle w:val="Heading1"/>
      </w:pPr>
      <w:r w:rsidRPr="590DD995">
        <w:rPr>
          <w:rFonts w:ascii="Aptos" w:hAnsi="Aptos" w:eastAsia="Aptos" w:cs="Aptos"/>
          <w:sz w:val="24"/>
          <w:szCs w:val="24"/>
        </w:rPr>
        <w:t>Safety Outcomes</w:t>
      </w:r>
    </w:p>
    <w:p w:rsidR="003E47E5" w:rsidRDefault="3BF3F52B" w14:paraId="0DE4C945" w14:textId="402611C8">
      <w:r w:rsidRPr="590DD995">
        <w:rPr>
          <w:rFonts w:ascii="Aptos" w:hAnsi="Aptos" w:eastAsia="Aptos" w:cs="Aptos"/>
        </w:rPr>
        <w:t>• Serious adverse events</w:t>
      </w:r>
    </w:p>
    <w:p w:rsidR="003E47E5" w:rsidRDefault="3BF3F52B" w14:paraId="77E89B27" w14:textId="445F60E5">
      <w:r w:rsidRPr="590DD995">
        <w:rPr>
          <w:rFonts w:ascii="Aptos" w:hAnsi="Aptos" w:eastAsia="Aptos" w:cs="Aptos"/>
        </w:rPr>
        <w:t>• Acute kidney injury</w:t>
      </w:r>
    </w:p>
    <w:p w:rsidR="003E47E5" w:rsidRDefault="3BF3F52B" w14:paraId="2DC5E57F" w14:textId="60A27ED3">
      <w:r w:rsidRPr="590DD995">
        <w:rPr>
          <w:rFonts w:ascii="Aptos" w:hAnsi="Aptos" w:eastAsia="Aptos" w:cs="Aptos"/>
        </w:rPr>
        <w:t>• Severe hypoglycemia</w:t>
      </w:r>
    </w:p>
    <w:p w:rsidR="003E47E5" w:rsidRDefault="3BF3F52B" w14:paraId="46919E4E" w14:textId="60B4545F">
      <w:r w:rsidRPr="590DD995">
        <w:rPr>
          <w:rFonts w:ascii="Aptos" w:hAnsi="Aptos" w:eastAsia="Aptos" w:cs="Aptos"/>
        </w:rPr>
        <w:t>• Pancreatitis</w:t>
      </w:r>
    </w:p>
    <w:p w:rsidR="003E47E5" w:rsidRDefault="3BF3F52B" w14:paraId="7110B178" w14:textId="20F242CE">
      <w:r w:rsidRPr="590DD995">
        <w:rPr>
          <w:rFonts w:ascii="Aptos" w:hAnsi="Aptos" w:eastAsia="Aptos" w:cs="Aptos"/>
        </w:rPr>
        <w:t>• Gastrointestinal adverse effects</w:t>
      </w:r>
    </w:p>
    <w:p w:rsidR="003E47E5" w:rsidRDefault="3BF3F52B" w14:paraId="6B6F8891" w14:textId="2B929A28">
      <w:r w:rsidRPr="590DD995">
        <w:rPr>
          <w:rFonts w:ascii="Aptos" w:hAnsi="Aptos" w:eastAsia="Aptos" w:cs="Aptos"/>
        </w:rPr>
        <w:t>• Gallbladder-related events</w:t>
      </w:r>
    </w:p>
    <w:p w:rsidR="003E47E5" w:rsidP="590DD995" w:rsidRDefault="3BF3F52B" w14:paraId="71C47A1E" w14:textId="7B8B2D71">
      <w:pPr>
        <w:pStyle w:val="Heading1"/>
      </w:pPr>
      <w:r w:rsidRPr="590DD995">
        <w:rPr>
          <w:rFonts w:ascii="Aptos" w:hAnsi="Aptos" w:eastAsia="Aptos" w:cs="Aptos"/>
          <w:sz w:val="24"/>
          <w:szCs w:val="24"/>
        </w:rPr>
        <w:t>Statistics</w:t>
      </w:r>
    </w:p>
    <w:p w:rsidR="003E47E5" w:rsidRDefault="3BF3F52B" w14:paraId="0D402384" w14:textId="7372F316">
      <w:r w:rsidRPr="590DD995">
        <w:rPr>
          <w:rFonts w:ascii="Aptos" w:hAnsi="Aptos" w:eastAsia="Aptos" w:cs="Aptos"/>
        </w:rPr>
        <w:t>• Intention-to-treat analysis</w:t>
      </w:r>
    </w:p>
    <w:p w:rsidR="003E47E5" w:rsidRDefault="3BF3F52B" w14:paraId="3AD48337" w14:textId="5D7EF5F5">
      <w:r w:rsidRPr="590DD995">
        <w:rPr>
          <w:rFonts w:ascii="Aptos" w:hAnsi="Aptos" w:eastAsia="Aptos" w:cs="Aptos"/>
        </w:rPr>
        <w:t>• Cox proportional hazards models used</w:t>
      </w:r>
    </w:p>
    <w:p w:rsidR="003E47E5" w:rsidRDefault="3BF3F52B" w14:paraId="53560F48" w14:textId="67D3BFEC">
      <w:r w:rsidRPr="590DD995">
        <w:rPr>
          <w:rFonts w:ascii="Aptos" w:hAnsi="Aptos" w:eastAsia="Aptos" w:cs="Aptos"/>
        </w:rPr>
        <w:t>• Two-sided alpha = 0.05</w:t>
      </w:r>
    </w:p>
    <w:p w:rsidR="003E47E5" w:rsidRDefault="3BF3F52B" w14:paraId="0306384E" w14:textId="0D7DAE93">
      <w:r w:rsidRPr="590DD995">
        <w:rPr>
          <w:rFonts w:ascii="Aptos" w:hAnsi="Aptos" w:eastAsia="Aptos" w:cs="Aptos"/>
        </w:rPr>
        <w:t>• Trial stopped early due to demonstrated efficacy</w:t>
      </w:r>
    </w:p>
    <w:p w:rsidR="003E47E5" w:rsidP="590DD995" w:rsidRDefault="3BF3F52B" w14:paraId="17C42636" w14:textId="3A544671">
      <w:pPr>
        <w:pStyle w:val="Heading1"/>
      </w:pPr>
      <w:r w:rsidRPr="590DD995">
        <w:rPr>
          <w:rFonts w:ascii="Aptos" w:hAnsi="Aptos" w:eastAsia="Aptos" w:cs="Aptos"/>
          <w:sz w:val="24"/>
          <w:szCs w:val="24"/>
        </w:rPr>
        <w:t>Data Collection / Frequency / Assessment Tools</w:t>
      </w:r>
    </w:p>
    <w:p w:rsidR="003E47E5" w:rsidRDefault="3BF3F52B" w14:paraId="4810E522" w14:textId="3AC9359F">
      <w:r w:rsidRPr="590DD995">
        <w:rPr>
          <w:rFonts w:ascii="Aptos" w:hAnsi="Aptos" w:eastAsia="Aptos" w:cs="Aptos"/>
        </w:rPr>
        <w:t>• Scheduled follow-up visits throughout trial</w:t>
      </w:r>
    </w:p>
    <w:p w:rsidR="003E47E5" w:rsidRDefault="3BF3F52B" w14:paraId="7E7BCF74" w14:textId="1DCC9E68">
      <w:r w:rsidRPr="590DD995">
        <w:rPr>
          <w:rFonts w:ascii="Aptos" w:hAnsi="Aptos" w:eastAsia="Aptos" w:cs="Aptos"/>
        </w:rPr>
        <w:t>• Median follow-up approximately 3.4 years</w:t>
      </w:r>
    </w:p>
    <w:p w:rsidR="003E47E5" w:rsidRDefault="3BF3F52B" w14:paraId="164C1C74" w14:textId="451862BC">
      <w:r w:rsidRPr="590DD995">
        <w:rPr>
          <w:rFonts w:ascii="Aptos" w:hAnsi="Aptos" w:eastAsia="Aptos" w:cs="Aptos"/>
        </w:rPr>
        <w:t>• Laboratory monitoring included:</w:t>
      </w:r>
    </w:p>
    <w:p w:rsidR="003E47E5" w:rsidP="590DD995" w:rsidRDefault="3BF3F52B" w14:paraId="6D5FAA0A" w14:textId="68CB96D9">
      <w:pPr>
        <w:pStyle w:val="ListParagraph"/>
        <w:numPr>
          <w:ilvl w:val="0"/>
          <w:numId w:val="17"/>
        </w:numPr>
        <w:spacing w:after="0"/>
        <w:rPr>
          <w:rFonts w:ascii="Aptos" w:hAnsi="Aptos" w:eastAsia="Aptos" w:cs="Aptos"/>
        </w:rPr>
      </w:pPr>
      <w:r w:rsidRPr="590DD995">
        <w:rPr>
          <w:rFonts w:ascii="Aptos" w:hAnsi="Aptos" w:eastAsia="Aptos" w:cs="Aptos"/>
        </w:rPr>
        <w:t xml:space="preserve">eGFR </w:t>
      </w:r>
    </w:p>
    <w:p w:rsidR="003E47E5" w:rsidP="590DD995" w:rsidRDefault="3BF3F52B" w14:paraId="39794E28" w14:textId="07DF800A">
      <w:pPr>
        <w:pStyle w:val="ListParagraph"/>
        <w:numPr>
          <w:ilvl w:val="0"/>
          <w:numId w:val="17"/>
        </w:numPr>
        <w:spacing w:after="0"/>
        <w:rPr>
          <w:rFonts w:ascii="Aptos" w:hAnsi="Aptos" w:eastAsia="Aptos" w:cs="Aptos"/>
        </w:rPr>
      </w:pPr>
      <w:r w:rsidRPr="590DD995">
        <w:rPr>
          <w:rFonts w:ascii="Aptos" w:hAnsi="Aptos" w:eastAsia="Aptos" w:cs="Aptos"/>
        </w:rPr>
        <w:t xml:space="preserve">Serum creatinine </w:t>
      </w:r>
    </w:p>
    <w:p w:rsidR="003E47E5" w:rsidP="590DD995" w:rsidRDefault="3BF3F52B" w14:paraId="4A9486AE" w14:textId="75D2238C">
      <w:pPr>
        <w:pStyle w:val="ListParagraph"/>
        <w:numPr>
          <w:ilvl w:val="0"/>
          <w:numId w:val="17"/>
        </w:numPr>
        <w:spacing w:after="0"/>
        <w:rPr>
          <w:rFonts w:ascii="Aptos" w:hAnsi="Aptos" w:eastAsia="Aptos" w:cs="Aptos"/>
        </w:rPr>
      </w:pPr>
      <w:r w:rsidRPr="590DD995">
        <w:rPr>
          <w:rFonts w:ascii="Aptos" w:hAnsi="Aptos" w:eastAsia="Aptos" w:cs="Aptos"/>
        </w:rPr>
        <w:t xml:space="preserve">UACR </w:t>
      </w:r>
    </w:p>
    <w:p w:rsidR="003E47E5" w:rsidRDefault="3BF3F52B" w14:paraId="2CE62225" w14:textId="542CC773">
      <w:r w:rsidRPr="590DD995">
        <w:rPr>
          <w:rFonts w:ascii="Aptos" w:hAnsi="Aptos" w:eastAsia="Aptos" w:cs="Aptos"/>
        </w:rPr>
        <w:t>• Outcomes independently adjudicated</w:t>
      </w:r>
    </w:p>
    <w:p w:rsidR="003E47E5" w:rsidP="590DD995" w:rsidRDefault="3BF3F52B" w14:paraId="51971061" w14:textId="0013F328">
      <w:pPr>
        <w:pStyle w:val="Heading1"/>
      </w:pPr>
      <w:r w:rsidRPr="590DD995">
        <w:rPr>
          <w:rFonts w:ascii="Aptos" w:hAnsi="Aptos" w:eastAsia="Aptos" w:cs="Aptos"/>
          <w:sz w:val="24"/>
          <w:szCs w:val="24"/>
        </w:rPr>
        <w:t>Results</w:t>
      </w:r>
    </w:p>
    <w:p w:rsidR="003E47E5" w:rsidP="590DD995" w:rsidRDefault="3BF3F52B" w14:paraId="0ABAD870" w14:textId="76DD4A05">
      <w:pPr>
        <w:pStyle w:val="Heading2"/>
      </w:pPr>
      <w:r w:rsidRPr="590DD995">
        <w:rPr>
          <w:rFonts w:ascii="Aptos" w:hAnsi="Aptos" w:eastAsia="Aptos" w:cs="Aptos"/>
          <w:sz w:val="24"/>
          <w:szCs w:val="24"/>
        </w:rPr>
        <w:t>Follow-Up</w:t>
      </w:r>
    </w:p>
    <w:p w:rsidR="003E47E5" w:rsidRDefault="3BF3F52B" w14:paraId="6EE022A3" w14:textId="17AEBCEB">
      <w:r w:rsidRPr="590DD995">
        <w:rPr>
          <w:rFonts w:ascii="Aptos" w:hAnsi="Aptos" w:eastAsia="Aptos" w:cs="Aptos"/>
        </w:rPr>
        <w:t>• Median follow-up: 3.4 years</w:t>
      </w:r>
    </w:p>
    <w:p w:rsidR="003E47E5" w:rsidRDefault="3BF3F52B" w14:paraId="4CA69BAE" w14:textId="6E761E36">
      <w:r w:rsidRPr="590DD995">
        <w:rPr>
          <w:rFonts w:ascii="Aptos" w:hAnsi="Aptos" w:eastAsia="Aptos" w:cs="Aptos"/>
        </w:rPr>
        <w:t>• Trial stopped early due to efficacy</w:t>
      </w:r>
    </w:p>
    <w:p w:rsidR="003E47E5" w:rsidP="590DD995" w:rsidRDefault="3BF3F52B" w14:paraId="3081C4CC" w14:textId="03DF5D8B">
      <w:pPr>
        <w:pStyle w:val="Heading2"/>
      </w:pPr>
      <w:r w:rsidRPr="590DD995">
        <w:rPr>
          <w:rFonts w:ascii="Aptos" w:hAnsi="Aptos" w:eastAsia="Aptos" w:cs="Aptos"/>
          <w:sz w:val="24"/>
          <w:szCs w:val="24"/>
        </w:rPr>
        <w:t>Baseline Subject Characteristics</w:t>
      </w:r>
    </w:p>
    <w:p w:rsidR="003E47E5" w:rsidRDefault="3BF3F52B" w14:paraId="218C5CB5" w14:textId="51838BA6">
      <w:r w:rsidRPr="590DD995">
        <w:rPr>
          <w:rFonts w:ascii="Aptos" w:hAnsi="Aptos" w:eastAsia="Aptos" w:cs="Aptos"/>
        </w:rPr>
        <w:t>• Mean age: 66 years</w:t>
      </w:r>
    </w:p>
    <w:p w:rsidR="003E47E5" w:rsidRDefault="3BF3F52B" w14:paraId="33AEE115" w14:textId="7199E93E">
      <w:r w:rsidRPr="590DD995">
        <w:rPr>
          <w:rFonts w:ascii="Aptos" w:hAnsi="Aptos" w:eastAsia="Aptos" w:cs="Aptos"/>
        </w:rPr>
        <w:t>• Female: approximately 30%</w:t>
      </w:r>
    </w:p>
    <w:p w:rsidR="003E47E5" w:rsidRDefault="3BF3F52B" w14:paraId="07FE9133" w14:textId="744E6B86">
      <w:r w:rsidRPr="590DD995">
        <w:rPr>
          <w:rFonts w:ascii="Aptos" w:hAnsi="Aptos" w:eastAsia="Aptos" w:cs="Aptos"/>
        </w:rPr>
        <w:t>• Mean eGFR: approximately 47 mL/min/1.73m²</w:t>
      </w:r>
    </w:p>
    <w:p w:rsidR="003E47E5" w:rsidRDefault="3BF3F52B" w14:paraId="3EE30A50" w14:textId="29EC3538">
      <w:r w:rsidRPr="590DD995">
        <w:rPr>
          <w:rFonts w:ascii="Aptos" w:hAnsi="Aptos" w:eastAsia="Aptos" w:cs="Aptos"/>
        </w:rPr>
        <w:t>• Median UACR: approximately 568 mg/g</w:t>
      </w:r>
    </w:p>
    <w:p w:rsidR="003E47E5" w:rsidRDefault="3BF3F52B" w14:paraId="52D8EBDC" w14:textId="421EBCAC">
      <w:r w:rsidRPr="590DD995">
        <w:rPr>
          <w:rFonts w:ascii="Aptos" w:hAnsi="Aptos" w:eastAsia="Aptos" w:cs="Aptos"/>
        </w:rPr>
        <w:t>• Established cardiovascular disease common</w:t>
      </w:r>
    </w:p>
    <w:p w:rsidR="003E47E5" w:rsidRDefault="3BF3F52B" w14:paraId="3406C87E" w14:textId="77A34B6A">
      <w:r w:rsidRPr="590DD995">
        <w:rPr>
          <w:rFonts w:ascii="Aptos" w:hAnsi="Aptos" w:eastAsia="Aptos" w:cs="Aptos"/>
        </w:rPr>
        <w:t>• Baseline characteristics balanced between groups</w:t>
      </w:r>
    </w:p>
    <w:p w:rsidR="003E47E5" w:rsidP="590DD995" w:rsidRDefault="3BF3F52B" w14:paraId="3A500526" w14:textId="06678BBD">
      <w:pPr>
        <w:pStyle w:val="Heading1"/>
      </w:pPr>
      <w:r w:rsidRPr="590DD995">
        <w:rPr>
          <w:rFonts w:ascii="Aptos" w:hAnsi="Aptos" w:eastAsia="Aptos" w:cs="Aptos"/>
          <w:sz w:val="24"/>
          <w:szCs w:val="24"/>
        </w:rPr>
        <w:t>Primary Endpoint</w:t>
      </w:r>
    </w:p>
    <w:p w:rsidR="003E47E5" w:rsidRDefault="3BF3F52B" w14:paraId="25D63562" w14:textId="73BB5F0C">
      <w:r w:rsidRPr="590DD995">
        <w:rPr>
          <w:rFonts w:ascii="Aptos" w:hAnsi="Aptos" w:eastAsia="Aptos" w:cs="Aptos"/>
        </w:rPr>
        <w:t>Primary outcome occurred less frequently in the semaglutide group.</w:t>
      </w:r>
    </w:p>
    <w:p w:rsidR="003E47E5" w:rsidRDefault="3BF3F52B" w14:paraId="7DBE8F3B" w14:textId="022BA185">
      <w:r w:rsidRPr="590DD995">
        <w:rPr>
          <w:rFonts w:ascii="Aptos" w:hAnsi="Aptos" w:eastAsia="Aptos" w:cs="Aptos"/>
        </w:rPr>
        <w:t>• Hazard Ratio (HR): 0.76</w:t>
      </w:r>
    </w:p>
    <w:p w:rsidR="003E47E5" w:rsidRDefault="3BF3F52B" w14:paraId="0E93E14E" w14:textId="07763AEC">
      <w:r w:rsidRPr="590DD995">
        <w:rPr>
          <w:rFonts w:ascii="Aptos" w:hAnsi="Aptos" w:eastAsia="Aptos" w:cs="Aptos"/>
        </w:rPr>
        <w:t>• 95% CI: 0.66–0.88</w:t>
      </w:r>
    </w:p>
    <w:p w:rsidR="003E47E5" w:rsidRDefault="3BF3F52B" w14:paraId="236B7426" w14:textId="6E03B951">
      <w:r w:rsidRPr="590DD995">
        <w:rPr>
          <w:rFonts w:ascii="Aptos" w:hAnsi="Aptos" w:eastAsia="Aptos" w:cs="Aptos"/>
        </w:rPr>
        <w:t>• p = 0.0003</w:t>
      </w:r>
    </w:p>
    <w:p w:rsidR="003E47E5" w:rsidP="590DD995" w:rsidRDefault="3BF3F52B" w14:paraId="7FCC0C18" w14:textId="207763D0">
      <w:pPr>
        <w:pStyle w:val="Heading3"/>
      </w:pPr>
      <w:r w:rsidRPr="590DD995">
        <w:rPr>
          <w:rFonts w:ascii="Aptos" w:hAnsi="Aptos" w:eastAsia="Aptos" w:cs="Aptos"/>
          <w:sz w:val="24"/>
          <w:szCs w:val="24"/>
        </w:rPr>
        <w:t>Relative Risk Reduction</w:t>
      </w:r>
    </w:p>
    <w:p w:rsidR="003E47E5" w:rsidRDefault="3BF3F52B" w14:paraId="766E8259" w14:textId="036096B0">
      <w:r w:rsidRPr="590DD995">
        <w:rPr>
          <w:rFonts w:ascii="Aptos" w:hAnsi="Aptos" w:eastAsia="Aptos" w:cs="Aptos"/>
        </w:rPr>
        <w:t>24%</w:t>
      </w:r>
    </w:p>
    <w:p w:rsidR="003E47E5" w:rsidP="590DD995" w:rsidRDefault="3BF3F52B" w14:paraId="0BB74B27" w14:textId="41D38979">
      <w:pPr>
        <w:pStyle w:val="Heading1"/>
      </w:pPr>
      <w:r w:rsidRPr="590DD995">
        <w:rPr>
          <w:rFonts w:ascii="Aptos" w:hAnsi="Aptos" w:eastAsia="Aptos" w:cs="Aptos"/>
          <w:sz w:val="24"/>
          <w:szCs w:val="24"/>
        </w:rPr>
        <w:t>Secondary Outcomes</w:t>
      </w:r>
    </w:p>
    <w:p w:rsidR="003E47E5" w:rsidP="590DD995" w:rsidRDefault="3BF3F52B" w14:paraId="391BBF3E" w14:textId="232488F1">
      <w:pPr>
        <w:pStyle w:val="Heading2"/>
      </w:pPr>
      <w:r w:rsidRPr="590DD995">
        <w:rPr>
          <w:rFonts w:ascii="Aptos" w:hAnsi="Aptos" w:eastAsia="Aptos" w:cs="Aptos"/>
          <w:sz w:val="24"/>
          <w:szCs w:val="24"/>
        </w:rPr>
        <w:t>Major Kidney Outcomes</w:t>
      </w:r>
    </w:p>
    <w:p w:rsidR="003E47E5" w:rsidRDefault="3BF3F52B" w14:paraId="1C673C59" w14:textId="79071724">
      <w:r w:rsidRPr="590DD995">
        <w:rPr>
          <w:rFonts w:ascii="Aptos" w:hAnsi="Aptos" w:eastAsia="Aptos" w:cs="Aptos"/>
        </w:rPr>
        <w:t>Significant reduction observed.</w:t>
      </w:r>
    </w:p>
    <w:p w:rsidR="003E47E5" w:rsidP="590DD995" w:rsidRDefault="3BF3F52B" w14:paraId="0D67A654" w14:textId="1D9EF155">
      <w:pPr>
        <w:pStyle w:val="Heading2"/>
      </w:pPr>
      <w:r w:rsidRPr="590DD995">
        <w:rPr>
          <w:rFonts w:ascii="Aptos" w:hAnsi="Aptos" w:eastAsia="Aptos" w:cs="Aptos"/>
          <w:sz w:val="24"/>
          <w:szCs w:val="24"/>
        </w:rPr>
        <w:t>Major Adverse Cardiovascular Events (MACE)</w:t>
      </w:r>
    </w:p>
    <w:p w:rsidR="003E47E5" w:rsidRDefault="3BF3F52B" w14:paraId="7F2B3C87" w14:textId="35684E58">
      <w:r w:rsidRPr="590DD995">
        <w:rPr>
          <w:rFonts w:ascii="Aptos" w:hAnsi="Aptos" w:eastAsia="Aptos" w:cs="Aptos"/>
        </w:rPr>
        <w:t>Reduced with semaglutide therapy.</w:t>
      </w:r>
    </w:p>
    <w:p w:rsidR="003E47E5" w:rsidP="590DD995" w:rsidRDefault="3BF3F52B" w14:paraId="2C8484A9" w14:textId="5955D6F1">
      <w:pPr>
        <w:pStyle w:val="Heading2"/>
      </w:pPr>
      <w:r w:rsidRPr="590DD995">
        <w:rPr>
          <w:rFonts w:ascii="Aptos" w:hAnsi="Aptos" w:eastAsia="Aptos" w:cs="Aptos"/>
          <w:sz w:val="24"/>
          <w:szCs w:val="24"/>
        </w:rPr>
        <w:t>All-Cause Mortality</w:t>
      </w:r>
    </w:p>
    <w:p w:rsidR="003E47E5" w:rsidRDefault="3BF3F52B" w14:paraId="1EE0B4FD" w14:textId="09E9B566">
      <w:r w:rsidRPr="590DD995">
        <w:rPr>
          <w:rFonts w:ascii="Aptos" w:hAnsi="Aptos" w:eastAsia="Aptos" w:cs="Aptos"/>
        </w:rPr>
        <w:t>Lower incidence observed with semaglutide.</w:t>
      </w:r>
    </w:p>
    <w:p w:rsidR="003E47E5" w:rsidRDefault="003E47E5" w14:paraId="0B5AE411" w14:textId="55174DA7"/>
    <w:p w:rsidR="003E47E5" w:rsidP="590DD995" w:rsidRDefault="3BF3F52B" w14:paraId="0A402E49" w14:textId="6AD4ADE3">
      <w:pPr>
        <w:pStyle w:val="Heading2"/>
      </w:pPr>
      <w:r w:rsidRPr="590DD995">
        <w:rPr>
          <w:rFonts w:ascii="Aptos" w:hAnsi="Aptos" w:eastAsia="Aptos" w:cs="Aptos"/>
          <w:sz w:val="24"/>
          <w:szCs w:val="24"/>
        </w:rPr>
        <w:t>eGFR Decline</w:t>
      </w:r>
    </w:p>
    <w:p w:rsidR="003E47E5" w:rsidRDefault="3BF3F52B" w14:paraId="19872C50" w14:textId="333F1DD3">
      <w:r w:rsidRPr="590DD995">
        <w:rPr>
          <w:rFonts w:ascii="Aptos" w:hAnsi="Aptos" w:eastAsia="Aptos" w:cs="Aptos"/>
        </w:rPr>
        <w:t>Semaglutide slowed kidney function decline compared with placebo.</w:t>
      </w:r>
    </w:p>
    <w:p w:rsidR="003E47E5" w:rsidP="590DD995" w:rsidRDefault="3BF3F52B" w14:paraId="5EFF875A" w14:textId="6A8CB912">
      <w:pPr>
        <w:pStyle w:val="Heading1"/>
      </w:pPr>
      <w:r w:rsidRPr="590DD995">
        <w:rPr>
          <w:rFonts w:ascii="Aptos" w:hAnsi="Aptos" w:eastAsia="Aptos" w:cs="Aptos"/>
          <w:sz w:val="24"/>
          <w:szCs w:val="24"/>
        </w:rPr>
        <w:t>Safety Outcomes</w:t>
      </w:r>
    </w:p>
    <w:p w:rsidR="003E47E5" w:rsidP="590DD995" w:rsidRDefault="3BF3F52B" w14:paraId="1929C527" w14:textId="00F81EAF">
      <w:pPr>
        <w:pStyle w:val="Heading2"/>
      </w:pPr>
      <w:r w:rsidRPr="590DD995">
        <w:rPr>
          <w:rFonts w:ascii="Aptos" w:hAnsi="Aptos" w:eastAsia="Aptos" w:cs="Aptos"/>
          <w:sz w:val="24"/>
          <w:szCs w:val="24"/>
        </w:rPr>
        <w:t>Gastrointestinal Adverse Events</w:t>
      </w:r>
    </w:p>
    <w:p w:rsidR="003E47E5" w:rsidRDefault="3BF3F52B" w14:paraId="6ADF4BB2" w14:textId="5A3D6D5F">
      <w:r w:rsidRPr="590DD995">
        <w:rPr>
          <w:rFonts w:ascii="Aptos" w:hAnsi="Aptos" w:eastAsia="Aptos" w:cs="Aptos"/>
        </w:rPr>
        <w:t>More common with semaglutide.</w:t>
      </w:r>
    </w:p>
    <w:p w:rsidR="003E47E5" w:rsidRDefault="3BF3F52B" w14:paraId="3AD5E685" w14:textId="42A846DD">
      <w:r w:rsidRPr="590DD995">
        <w:rPr>
          <w:rFonts w:ascii="Aptos" w:hAnsi="Aptos" w:eastAsia="Aptos" w:cs="Aptos"/>
        </w:rPr>
        <w:t>Examples:</w:t>
      </w:r>
    </w:p>
    <w:p w:rsidR="003E47E5" w:rsidRDefault="3BF3F52B" w14:paraId="0BA87E11" w14:textId="3EE26E20">
      <w:r w:rsidRPr="590DD995">
        <w:rPr>
          <w:rFonts w:ascii="Aptos" w:hAnsi="Aptos" w:eastAsia="Aptos" w:cs="Aptos"/>
        </w:rPr>
        <w:t>• Nausea</w:t>
      </w:r>
    </w:p>
    <w:p w:rsidR="003E47E5" w:rsidRDefault="3BF3F52B" w14:paraId="1F39C50D" w14:textId="4DEC7518">
      <w:r w:rsidRPr="590DD995">
        <w:rPr>
          <w:rFonts w:ascii="Aptos" w:hAnsi="Aptos" w:eastAsia="Aptos" w:cs="Aptos"/>
        </w:rPr>
        <w:t>• Vomiting</w:t>
      </w:r>
    </w:p>
    <w:p w:rsidR="003E47E5" w:rsidRDefault="3BF3F52B" w14:paraId="7326E97B" w14:textId="09BA5140">
      <w:r w:rsidRPr="590DD995">
        <w:rPr>
          <w:rFonts w:ascii="Aptos" w:hAnsi="Aptos" w:eastAsia="Aptos" w:cs="Aptos"/>
        </w:rPr>
        <w:t>• Diarrhea</w:t>
      </w:r>
    </w:p>
    <w:p w:rsidR="003E47E5" w:rsidP="590DD995" w:rsidRDefault="3BF3F52B" w14:paraId="27030BEA" w14:textId="307C5358">
      <w:pPr>
        <w:pStyle w:val="Heading2"/>
      </w:pPr>
      <w:r w:rsidRPr="590DD995">
        <w:rPr>
          <w:rFonts w:ascii="Aptos" w:hAnsi="Aptos" w:eastAsia="Aptos" w:cs="Aptos"/>
          <w:sz w:val="24"/>
          <w:szCs w:val="24"/>
        </w:rPr>
        <w:t>Severe Hypoglycemia</w:t>
      </w:r>
    </w:p>
    <w:p w:rsidR="003E47E5" w:rsidRDefault="3BF3F52B" w14:paraId="5DA1215C" w14:textId="7CF0AA28">
      <w:r w:rsidRPr="590DD995">
        <w:rPr>
          <w:rFonts w:ascii="Aptos" w:hAnsi="Aptos" w:eastAsia="Aptos" w:cs="Aptos"/>
        </w:rPr>
        <w:t>Rare</w:t>
      </w:r>
    </w:p>
    <w:p w:rsidR="003E47E5" w:rsidP="590DD995" w:rsidRDefault="3BF3F52B" w14:paraId="7B1691CF" w14:textId="796BC2C0">
      <w:pPr>
        <w:pStyle w:val="Heading2"/>
      </w:pPr>
      <w:r w:rsidRPr="590DD995">
        <w:rPr>
          <w:rFonts w:ascii="Aptos" w:hAnsi="Aptos" w:eastAsia="Aptos" w:cs="Aptos"/>
          <w:sz w:val="24"/>
          <w:szCs w:val="24"/>
        </w:rPr>
        <w:t>Acute Kidney Injury</w:t>
      </w:r>
    </w:p>
    <w:p w:rsidR="003E47E5" w:rsidRDefault="3BF3F52B" w14:paraId="1FAAF1FF" w14:textId="4B12DEBD">
      <w:r w:rsidRPr="590DD995">
        <w:rPr>
          <w:rFonts w:ascii="Aptos" w:hAnsi="Aptos" w:eastAsia="Aptos" w:cs="Aptos"/>
        </w:rPr>
        <w:t>No significant increase observed.</w:t>
      </w:r>
    </w:p>
    <w:p w:rsidR="003E47E5" w:rsidP="590DD995" w:rsidRDefault="3BF3F52B" w14:paraId="1C3887BF" w14:textId="5C7C4C8B">
      <w:pPr>
        <w:pStyle w:val="Heading2"/>
      </w:pPr>
      <w:r w:rsidRPr="590DD995">
        <w:rPr>
          <w:rFonts w:ascii="Aptos" w:hAnsi="Aptos" w:eastAsia="Aptos" w:cs="Aptos"/>
          <w:sz w:val="24"/>
          <w:szCs w:val="24"/>
        </w:rPr>
        <w:t>Overall Safety</w:t>
      </w:r>
    </w:p>
    <w:p w:rsidR="003E47E5" w:rsidRDefault="3BF3F52B" w14:paraId="5D2B4261" w14:textId="25C462FF">
      <w:r w:rsidRPr="590DD995">
        <w:rPr>
          <w:rFonts w:ascii="Aptos" w:hAnsi="Aptos" w:eastAsia="Aptos" w:cs="Aptos"/>
        </w:rPr>
        <w:t>Consistent with previously established semaglutide safety profile.</w:t>
      </w:r>
    </w:p>
    <w:p w:rsidR="003E47E5" w:rsidP="590DD995" w:rsidRDefault="3BF3F52B" w14:paraId="66362E57" w14:textId="4FBD540C">
      <w:pPr>
        <w:pStyle w:val="Heading1"/>
      </w:pPr>
      <w:r w:rsidRPr="590DD995">
        <w:rPr>
          <w:rFonts w:ascii="Aptos" w:hAnsi="Aptos" w:eastAsia="Aptos" w:cs="Aptos"/>
          <w:sz w:val="24"/>
          <w:szCs w:val="24"/>
        </w:rPr>
        <w:t xml:space="preserve">Author's </w:t>
      </w:r>
      <w:r w:rsidRPr="15F5D9D6">
        <w:rPr>
          <w:rFonts w:ascii="Aptos" w:hAnsi="Aptos" w:eastAsia="Aptos" w:cs="Aptos"/>
          <w:sz w:val="24"/>
          <w:szCs w:val="24"/>
        </w:rPr>
        <w:t>Concl</w:t>
      </w:r>
      <w:r w:rsidRPr="15F5D9D6" w:rsidR="6B82FB2B">
        <w:rPr>
          <w:rFonts w:ascii="Aptos" w:hAnsi="Aptos" w:eastAsia="Aptos" w:cs="Aptos"/>
          <w:sz w:val="24"/>
          <w:szCs w:val="24"/>
        </w:rPr>
        <w:t>u</w:t>
      </w:r>
      <w:r w:rsidRPr="15F5D9D6">
        <w:rPr>
          <w:rFonts w:ascii="Aptos" w:hAnsi="Aptos" w:eastAsia="Aptos" w:cs="Aptos"/>
          <w:sz w:val="24"/>
          <w:szCs w:val="24"/>
        </w:rPr>
        <w:t>sion</w:t>
      </w:r>
    </w:p>
    <w:p w:rsidR="003E47E5" w:rsidRDefault="3BF3F52B" w14:paraId="603F01F0" w14:textId="1345966D">
      <w:r w:rsidRPr="590DD995">
        <w:rPr>
          <w:rFonts w:ascii="Aptos" w:hAnsi="Aptos" w:eastAsia="Aptos" w:cs="Aptos"/>
        </w:rPr>
        <w:t>"Among patients with type 2 diabetes and chronic kidney disease, semaglutide reduced the risk of major kidney disease events, cardiovascular events, and death compared with placebo."</w:t>
      </w:r>
    </w:p>
    <w:p w:rsidR="003E47E5" w:rsidP="590DD995" w:rsidRDefault="3BF3F52B" w14:paraId="4626D6F8" w14:textId="7DD64A4A">
      <w:pPr>
        <w:pStyle w:val="Heading1"/>
      </w:pPr>
      <w:r w:rsidRPr="590DD995">
        <w:rPr>
          <w:rFonts w:ascii="Aptos" w:hAnsi="Aptos" w:eastAsia="Aptos" w:cs="Aptos"/>
          <w:sz w:val="24"/>
          <w:szCs w:val="24"/>
        </w:rPr>
        <w:t>Strengths</w:t>
      </w:r>
    </w:p>
    <w:p w:rsidR="003E47E5" w:rsidRDefault="3BF3F52B" w14:paraId="5291D769" w14:textId="4ABB4E68">
      <w:r w:rsidRPr="590DD995">
        <w:rPr>
          <w:rFonts w:ascii="Aptos" w:hAnsi="Aptos" w:eastAsia="Aptos" w:cs="Aptos"/>
        </w:rPr>
        <w:t>• First dedicated renal outcomes trial for a GLP-1 receptor agonist</w:t>
      </w:r>
    </w:p>
    <w:p w:rsidR="003E47E5" w:rsidRDefault="3BF3F52B" w14:paraId="515FD0FA" w14:textId="228469CB">
      <w:r w:rsidRPr="590DD995">
        <w:rPr>
          <w:rFonts w:ascii="Aptos" w:hAnsi="Aptos" w:eastAsia="Aptos" w:cs="Aptos"/>
        </w:rPr>
        <w:t>• Large international randomized controlled trial</w:t>
      </w:r>
    </w:p>
    <w:p w:rsidR="003E47E5" w:rsidRDefault="3BF3F52B" w14:paraId="62285207" w14:textId="47EB5679">
      <w:r w:rsidRPr="590DD995">
        <w:rPr>
          <w:rFonts w:ascii="Aptos" w:hAnsi="Aptos" w:eastAsia="Aptos" w:cs="Aptos"/>
        </w:rPr>
        <w:t>• Clinically meaningful kidney outcomes</w:t>
      </w:r>
    </w:p>
    <w:p w:rsidR="003E47E5" w:rsidRDefault="3BF3F52B" w14:paraId="3934D1FD" w14:textId="27CE031B">
      <w:r w:rsidRPr="590DD995">
        <w:rPr>
          <w:rFonts w:ascii="Aptos" w:hAnsi="Aptos" w:eastAsia="Aptos" w:cs="Aptos"/>
        </w:rPr>
        <w:t>• Included high-risk CKD population</w:t>
      </w:r>
    </w:p>
    <w:p w:rsidR="003E47E5" w:rsidRDefault="3BF3F52B" w14:paraId="45D4E679" w14:textId="34C6AD83">
      <w:r w:rsidRPr="590DD995">
        <w:rPr>
          <w:rFonts w:ascii="Aptos" w:hAnsi="Aptos" w:eastAsia="Aptos" w:cs="Aptos"/>
        </w:rPr>
        <w:t>• Modern background therapy</w:t>
      </w:r>
    </w:p>
    <w:p w:rsidR="003E47E5" w:rsidRDefault="3BF3F52B" w14:paraId="1FEF8F8E" w14:textId="10ED6582">
      <w:r w:rsidRPr="590DD995">
        <w:rPr>
          <w:rFonts w:ascii="Aptos" w:hAnsi="Aptos" w:eastAsia="Aptos" w:cs="Aptos"/>
        </w:rPr>
        <w:t>• Strong statistical power</w:t>
      </w:r>
    </w:p>
    <w:p w:rsidR="003E47E5" w:rsidRDefault="3BF3F52B" w14:paraId="21F40DE1" w14:textId="34CD07DA">
      <w:r w:rsidRPr="590DD995">
        <w:rPr>
          <w:rFonts w:ascii="Aptos" w:hAnsi="Aptos" w:eastAsia="Aptos" w:cs="Aptos"/>
        </w:rPr>
        <w:t>• Demonstrated both renal and cardiovascular benefit</w:t>
      </w:r>
    </w:p>
    <w:p w:rsidR="003E47E5" w:rsidP="590DD995" w:rsidRDefault="3BF3F52B" w14:paraId="19500CFE" w14:textId="0E17B83E">
      <w:pPr>
        <w:pStyle w:val="Heading1"/>
      </w:pPr>
      <w:r w:rsidRPr="590DD995">
        <w:rPr>
          <w:rFonts w:ascii="Aptos" w:hAnsi="Aptos" w:eastAsia="Aptos" w:cs="Aptos"/>
          <w:sz w:val="24"/>
          <w:szCs w:val="24"/>
        </w:rPr>
        <w:t>Limitations</w:t>
      </w:r>
    </w:p>
    <w:p w:rsidR="003E47E5" w:rsidRDefault="3BF3F52B" w14:paraId="1B187FA7" w14:textId="72E9C3B2">
      <w:r w:rsidRPr="590DD995">
        <w:rPr>
          <w:rFonts w:ascii="Aptos" w:hAnsi="Aptos" w:eastAsia="Aptos" w:cs="Aptos"/>
        </w:rPr>
        <w:t>• Trial stopped early due to efficacy</w:t>
      </w:r>
    </w:p>
    <w:p w:rsidR="003E47E5" w:rsidRDefault="3BF3F52B" w14:paraId="0B2B7C17" w14:textId="133DB1C2">
      <w:r w:rsidRPr="590DD995">
        <w:rPr>
          <w:rFonts w:ascii="Aptos" w:hAnsi="Aptos" w:eastAsia="Aptos" w:cs="Aptos"/>
        </w:rPr>
        <w:t>• Limited long-term follow-up beyond study period</w:t>
      </w:r>
    </w:p>
    <w:p w:rsidR="003E47E5" w:rsidRDefault="3BF3F52B" w14:paraId="56D99A3D" w14:textId="323BFC82">
      <w:r w:rsidRPr="590DD995">
        <w:rPr>
          <w:rFonts w:ascii="Aptos" w:hAnsi="Aptos" w:eastAsia="Aptos" w:cs="Aptos"/>
        </w:rPr>
        <w:t>• Injectable medication may affect real-world adherence</w:t>
      </w:r>
    </w:p>
    <w:p w:rsidR="003E47E5" w:rsidRDefault="3BF3F52B" w14:paraId="27DB459F" w14:textId="18A04EB2">
      <w:r w:rsidRPr="590DD995">
        <w:rPr>
          <w:rFonts w:ascii="Aptos" w:hAnsi="Aptos" w:eastAsia="Aptos" w:cs="Aptos"/>
        </w:rPr>
        <w:t>• Predominantly albuminuric CKD population limits generalizability to lower-risk CKD</w:t>
      </w:r>
    </w:p>
    <w:p w:rsidR="003E47E5" w:rsidRDefault="3BF3F52B" w14:paraId="39F8132F" w14:textId="33471F48">
      <w:r w:rsidRPr="590DD995">
        <w:rPr>
          <w:rFonts w:ascii="Aptos" w:hAnsi="Aptos" w:eastAsia="Aptos" w:cs="Aptos"/>
        </w:rPr>
        <w:t>• Industry funded</w:t>
      </w:r>
    </w:p>
    <w:p w:rsidR="003E47E5" w:rsidP="590DD995" w:rsidRDefault="3BF3F52B" w14:paraId="6339E618" w14:textId="353D2C7A">
      <w:pPr>
        <w:pStyle w:val="Heading1"/>
      </w:pPr>
      <w:r w:rsidRPr="590DD995">
        <w:rPr>
          <w:rFonts w:ascii="Aptos" w:hAnsi="Aptos" w:eastAsia="Aptos" w:cs="Aptos"/>
          <w:sz w:val="24"/>
          <w:szCs w:val="24"/>
        </w:rPr>
        <w:t>Presenter's Conclusion / Clinical Application</w:t>
      </w:r>
    </w:p>
    <w:p w:rsidR="003E47E5" w:rsidRDefault="3BF3F52B" w14:paraId="6E549E28" w14:textId="2C62DCFF">
      <w:r w:rsidRPr="590DD995">
        <w:rPr>
          <w:rFonts w:ascii="Aptos" w:hAnsi="Aptos" w:eastAsia="Aptos" w:cs="Aptos"/>
        </w:rPr>
        <w:t>FLOW is one of the most important nephrology and diabetes trials published in the last several years. The study demonstrated that semaglutide provides clinically meaningful renal and cardiovascular protection in patients with type 2 diabetes and chronic kidney disease.</w:t>
      </w:r>
    </w:p>
    <w:p w:rsidR="003E47E5" w:rsidRDefault="3BF3F52B" w14:paraId="042E1629" w14:textId="7D1FC792">
      <w:r w:rsidRPr="590DD995">
        <w:rPr>
          <w:rFonts w:ascii="Aptos" w:hAnsi="Aptos" w:eastAsia="Aptos" w:cs="Aptos"/>
        </w:rPr>
        <w:t>The trial supports the growing shift away from viewing GLP-1 receptor agonists solely as glucose-lowering medications. Instead, semaglutide should be considered a cardiorenal risk-reduction therapy in appropriately selected patients with diabetes and CKD.</w:t>
      </w:r>
    </w:p>
    <w:p w:rsidR="003E47E5" w:rsidRDefault="3BF3F52B" w14:paraId="06BD40CC" w14:textId="6A6A7350">
      <w:r w:rsidRPr="590DD995">
        <w:rPr>
          <w:rFonts w:ascii="Aptos" w:hAnsi="Aptos" w:eastAsia="Aptos" w:cs="Aptos"/>
        </w:rPr>
        <w:t>For pharmacists, FLOW reinforces the importance of evaluating:</w:t>
      </w:r>
    </w:p>
    <w:p w:rsidR="003E47E5" w:rsidRDefault="3BF3F52B" w14:paraId="3B3B49EE" w14:textId="0F8F04B6">
      <w:r w:rsidRPr="590DD995">
        <w:rPr>
          <w:rFonts w:ascii="Aptos" w:hAnsi="Aptos" w:eastAsia="Aptos" w:cs="Aptos"/>
        </w:rPr>
        <w:t>• CKD stage</w:t>
      </w:r>
    </w:p>
    <w:p w:rsidR="003E47E5" w:rsidRDefault="3BF3F52B" w14:paraId="1CDE0110" w14:textId="1F5BC1E0">
      <w:r w:rsidRPr="590DD995">
        <w:rPr>
          <w:rFonts w:ascii="Aptos" w:hAnsi="Aptos" w:eastAsia="Aptos" w:cs="Aptos"/>
        </w:rPr>
        <w:t>• Albuminuria</w:t>
      </w:r>
    </w:p>
    <w:p w:rsidR="003E47E5" w:rsidRDefault="3BF3F52B" w14:paraId="56747172" w14:textId="6717272C">
      <w:r w:rsidRPr="590DD995">
        <w:rPr>
          <w:rFonts w:ascii="Aptos" w:hAnsi="Aptos" w:eastAsia="Aptos" w:cs="Aptos"/>
        </w:rPr>
        <w:t>• ASCVD history</w:t>
      </w:r>
    </w:p>
    <w:p w:rsidR="003E47E5" w:rsidRDefault="3BF3F52B" w14:paraId="26C42FC4" w14:textId="1D7530D7">
      <w:r w:rsidRPr="590DD995">
        <w:rPr>
          <w:rFonts w:ascii="Aptos" w:hAnsi="Aptos" w:eastAsia="Aptos" w:cs="Aptos"/>
        </w:rPr>
        <w:t>• Residual cardiorenal risk</w:t>
      </w:r>
    </w:p>
    <w:p w:rsidR="003E47E5" w:rsidRDefault="3BF3F52B" w14:paraId="795E5EC5" w14:textId="190133F7">
      <w:r w:rsidRPr="590DD995">
        <w:rPr>
          <w:rFonts w:ascii="Aptos" w:hAnsi="Aptos" w:eastAsia="Aptos" w:cs="Aptos"/>
        </w:rPr>
        <w:t>when selecting therapy rather than focusing exclusively on A1C reduction.</w:t>
      </w:r>
    </w:p>
    <w:p w:rsidR="003E47E5" w:rsidRDefault="3BF3F52B" w14:paraId="43EF7457" w14:textId="3D29F779">
      <w:r w:rsidRPr="590DD995">
        <w:rPr>
          <w:rFonts w:ascii="Aptos" w:hAnsi="Aptos" w:eastAsia="Aptos" w:cs="Aptos"/>
        </w:rPr>
        <w:t>Patients most likely to benefit include those with:</w:t>
      </w:r>
    </w:p>
    <w:p w:rsidR="003E47E5" w:rsidRDefault="3BF3F52B" w14:paraId="5E654E22" w14:textId="2FF3AD58">
      <w:r w:rsidRPr="590DD995">
        <w:rPr>
          <w:rFonts w:ascii="Aptos" w:hAnsi="Aptos" w:eastAsia="Aptos" w:cs="Aptos"/>
        </w:rPr>
        <w:t>• Type 2 diabetes</w:t>
      </w:r>
    </w:p>
    <w:p w:rsidR="003E47E5" w:rsidRDefault="3BF3F52B" w14:paraId="5B05A94D" w14:textId="45F9E4BF">
      <w:r w:rsidRPr="590DD995">
        <w:rPr>
          <w:rFonts w:ascii="Aptos" w:hAnsi="Aptos" w:eastAsia="Aptos" w:cs="Aptos"/>
        </w:rPr>
        <w:t>• CKD</w:t>
      </w:r>
    </w:p>
    <w:p w:rsidR="003E47E5" w:rsidRDefault="3BF3F52B" w14:paraId="4B929139" w14:textId="54525BB6">
      <w:r w:rsidRPr="590DD995">
        <w:rPr>
          <w:rFonts w:ascii="Aptos" w:hAnsi="Aptos" w:eastAsia="Aptos" w:cs="Aptos"/>
        </w:rPr>
        <w:t>• Albuminuria</w:t>
      </w:r>
    </w:p>
    <w:p w:rsidR="003E47E5" w:rsidRDefault="3BF3F52B" w14:paraId="665A524E" w14:textId="268544D2">
      <w:r w:rsidRPr="590DD995">
        <w:rPr>
          <w:rFonts w:ascii="Aptos" w:hAnsi="Aptos" w:eastAsia="Aptos" w:cs="Aptos"/>
        </w:rPr>
        <w:t>• Established ASCVD</w:t>
      </w:r>
    </w:p>
    <w:p w:rsidR="003E47E5" w:rsidRDefault="3BF3F52B" w14:paraId="62E19FEA" w14:textId="4420320F">
      <w:r w:rsidRPr="590DD995">
        <w:rPr>
          <w:rFonts w:ascii="Aptos" w:hAnsi="Aptos" w:eastAsia="Aptos" w:cs="Aptos"/>
        </w:rPr>
        <w:t>• Persistent residual risk despite ACE inhibitor/ARB and SGLT2 inhibitor therapy</w:t>
      </w:r>
    </w:p>
    <w:p w:rsidR="003E47E5" w:rsidRDefault="003E47E5" w14:paraId="3B2C01C5" w14:textId="62B67A44"/>
    <w:p w:rsidR="003E47E5" w:rsidP="590DD995" w:rsidRDefault="3BF3F52B" w14:paraId="534614CC" w14:textId="047286D9">
      <w:pPr>
        <w:pStyle w:val="Heading1"/>
      </w:pPr>
      <w:r w:rsidRPr="590DD995">
        <w:rPr>
          <w:rFonts w:ascii="Aptos" w:hAnsi="Aptos" w:eastAsia="Aptos" w:cs="Aptos"/>
          <w:sz w:val="24"/>
          <w:szCs w:val="24"/>
        </w:rPr>
        <w:t>References</w:t>
      </w:r>
    </w:p>
    <w:p w:rsidR="003E47E5" w:rsidP="532A545B" w:rsidRDefault="3BF3F52B" w14:paraId="42A25101" w14:textId="760BDF9D">
      <w:pPr>
        <w:pStyle w:val="ListParagraph"/>
        <w:numPr>
          <w:ilvl w:val="0"/>
          <w:numId w:val="14"/>
        </w:numPr>
        <w:rPr>
          <w:rFonts w:ascii="Aptos" w:hAnsi="Aptos" w:eastAsia="Aptos" w:cs="Aptos"/>
        </w:rPr>
      </w:pPr>
      <w:r w:rsidRPr="532A545B">
        <w:rPr>
          <w:rFonts w:ascii="Aptos" w:hAnsi="Aptos" w:eastAsia="Aptos" w:cs="Aptos"/>
        </w:rPr>
        <w:t>Perkovic</w:t>
      </w:r>
      <w:r w:rsidRPr="590DD995">
        <w:rPr>
          <w:rFonts w:ascii="Aptos" w:hAnsi="Aptos" w:eastAsia="Aptos" w:cs="Aptos"/>
        </w:rPr>
        <w:t xml:space="preserve"> V, Tuttle KR, Rossing P, et al. Effects of Semaglutide on Chronic Kidney Disease in Patients with Type 2 Diabetes. N Engl J Med. 2024;390(12):1097-1111.</w:t>
      </w:r>
    </w:p>
    <w:p w:rsidR="003E47E5" w:rsidP="5EA89030" w:rsidRDefault="47D4AD2F" w14:paraId="7FF13FE7" w14:textId="29B56FE3">
      <w:pPr>
        <w:pStyle w:val="ListParagraph"/>
        <w:numPr>
          <w:ilvl w:val="0"/>
          <w:numId w:val="14"/>
        </w:numPr>
        <w:rPr>
          <w:i/>
          <w:iCs/>
        </w:rPr>
      </w:pPr>
      <w:r w:rsidRPr="594E5135">
        <w:t xml:space="preserve">American Diabetes Association Professional Practice Committee. 11. Chronic kidney disease and risk management: Standards of Care in Diabetes—2026. </w:t>
      </w:r>
      <w:r w:rsidRPr="594E5135">
        <w:rPr>
          <w:i/>
          <w:iCs/>
        </w:rPr>
        <w:t>Diabetes Care.</w:t>
      </w:r>
      <w:r w:rsidRPr="594E5135">
        <w:t xml:space="preserve"> 2026;49(suppl 1</w:t>
      </w:r>
      <w:r w:rsidRPr="109E2F4C">
        <w:t>)</w:t>
      </w:r>
      <w:r w:rsidRPr="109E2F4C" w:rsidR="103E97A2">
        <w:t xml:space="preserve">. </w:t>
      </w:r>
      <w:r w:rsidRPr="594E5135">
        <w:t>Accessed June 8, 2026.</w:t>
      </w:r>
    </w:p>
    <w:p w:rsidR="03EB04B6" w:rsidP="03EB04B6" w:rsidRDefault="6756D93A" w14:paraId="7BAC56F6" w14:textId="00F82798">
      <w:pPr>
        <w:pStyle w:val="ListParagraph"/>
        <w:numPr>
          <w:ilvl w:val="0"/>
          <w:numId w:val="14"/>
        </w:numPr>
        <w:rPr>
          <w:rFonts w:ascii="Aptos" w:hAnsi="Aptos" w:eastAsia="Aptos" w:cs="Aptos"/>
        </w:rPr>
      </w:pPr>
      <w:r w:rsidRPr="03EB04B6">
        <w:t xml:space="preserve">Kidney Disease: Improving Global Outcomes (KDIGO) CKD Work Group. KDIGO 2024 clinical practice guideline for the evaluation and management of chronic kidney disease. </w:t>
      </w:r>
      <w:r w:rsidRPr="03EB04B6">
        <w:rPr>
          <w:i/>
          <w:iCs/>
        </w:rPr>
        <w:t>Kidney Int.</w:t>
      </w:r>
      <w:r w:rsidRPr="03EB04B6">
        <w:t xml:space="preserve"> 2024;105(4)(suppl):S1-S150.</w:t>
      </w:r>
    </w:p>
    <w:p w:rsidR="6756D93A" w:rsidP="5F8BE4D1" w:rsidRDefault="6756D93A" w14:paraId="53EAADED" w14:textId="6C91F521">
      <w:pPr>
        <w:pStyle w:val="ListParagraph"/>
        <w:numPr>
          <w:ilvl w:val="0"/>
          <w:numId w:val="14"/>
        </w:numPr>
        <w:rPr>
          <w:rFonts w:ascii="Aptos" w:hAnsi="Aptos" w:eastAsia="Aptos" w:cs="Aptos"/>
        </w:rPr>
      </w:pPr>
      <w:r w:rsidR="12C5B074">
        <w:rPr/>
        <w:t xml:space="preserve">American Diabetes Association Professional Practice Committee. 10. Cardiovascular disease and risk management: Standards of Care in Diabetes—2026. </w:t>
      </w:r>
      <w:r w:rsidRPr="4608D0FF" w:rsidR="12C5B074">
        <w:rPr>
          <w:i w:val="1"/>
          <w:iCs w:val="1"/>
        </w:rPr>
        <w:t>Diabetes Care.</w:t>
      </w:r>
      <w:r w:rsidR="12C5B074">
        <w:rPr/>
        <w:t xml:space="preserve"> 2026;49(suppl 1</w:t>
      </w:r>
      <w:r w:rsidR="12C5B074">
        <w:rPr/>
        <w:t xml:space="preserve">). </w:t>
      </w:r>
      <w:r w:rsidR="12C5B074">
        <w:rPr/>
        <w:t>Accessed June 8, 2026.</w:t>
      </w:r>
    </w:p>
    <w:p w:rsidR="003E47E5" w:rsidRDefault="003E47E5" w14:paraId="289EB581" w14:textId="3158745A">
      <w:pPr/>
      <w:r>
        <w:br w:type="page"/>
      </w:r>
    </w:p>
    <w:p w:rsidR="003E47E5" w:rsidP="4608D0FF" w:rsidRDefault="003E47E5" w14:paraId="23041DD5" w14:textId="027BEE02">
      <w:pPr>
        <w:pStyle w:val="Heading1"/>
      </w:pPr>
      <w:r w:rsidRPr="4608D0FF" w:rsidR="5BC91B97">
        <w:rPr>
          <w:rFonts w:ascii="Aptos" w:hAnsi="Aptos" w:eastAsia="Aptos" w:cs="Aptos"/>
          <w:sz w:val="24"/>
          <w:szCs w:val="24"/>
        </w:rPr>
        <w:t>Five Clinical Application Questions</w:t>
      </w:r>
    </w:p>
    <w:p w:rsidR="003E47E5" w:rsidP="4608D0FF" w:rsidRDefault="003E47E5" w14:paraId="23BBA366" w14:textId="4B2B0527">
      <w:pPr>
        <w:pStyle w:val="Heading3"/>
      </w:pPr>
      <w:r w:rsidRPr="4608D0FF" w:rsidR="5BC91B97">
        <w:rPr>
          <w:rFonts w:ascii="Aptos" w:hAnsi="Aptos" w:eastAsia="Aptos" w:cs="Aptos"/>
          <w:sz w:val="24"/>
          <w:szCs w:val="24"/>
        </w:rPr>
        <w:t>1. A patient with T2DM, eGFR 48 mL/min/1.73m², UACR 520 mg/g, and A1C 7.3% is already taking metformin and empagliflozin. Would FLOW support adding semaglutide?</w:t>
      </w:r>
    </w:p>
    <w:p w:rsidR="003E47E5" w:rsidRDefault="003E47E5" w14:paraId="7558B0F8" w14:textId="0BFE8485">
      <w:pPr/>
      <w:r w:rsidRPr="4608D0FF" w:rsidR="5BC91B97">
        <w:rPr>
          <w:rFonts w:ascii="Aptos" w:hAnsi="Aptos" w:eastAsia="Aptos" w:cs="Aptos"/>
          <w:b w:val="1"/>
          <w:bCs w:val="1"/>
        </w:rPr>
        <w:t>Answer:</w:t>
      </w:r>
      <w:r>
        <w:br/>
      </w:r>
      <w:r w:rsidRPr="4608D0FF" w:rsidR="5BC91B97">
        <w:rPr>
          <w:rFonts w:ascii="Aptos" w:hAnsi="Aptos" w:eastAsia="Aptos" w:cs="Aptos"/>
        </w:rPr>
        <w:t xml:space="preserve"> Yes. The patient's significant albuminuria and CKD place them at high cardiorenal risk. FLOW demonstrated kidney and cardiovascular benefits beyond glucose lowering.</w:t>
      </w:r>
    </w:p>
    <w:p w:rsidR="003E47E5" w:rsidP="4608D0FF" w:rsidRDefault="003E47E5" w14:paraId="538CE146" w14:textId="0F0EAA82">
      <w:pPr>
        <w:pStyle w:val="Heading3"/>
      </w:pPr>
      <w:r w:rsidRPr="4608D0FF" w:rsidR="5BC91B97">
        <w:rPr>
          <w:rFonts w:ascii="Aptos" w:hAnsi="Aptos" w:eastAsia="Aptos" w:cs="Aptos"/>
          <w:sz w:val="24"/>
          <w:szCs w:val="24"/>
        </w:rPr>
        <w:t>2. How would you explain semaglutide's benefit to a patient whose A1C is already controlled?</w:t>
      </w:r>
    </w:p>
    <w:p w:rsidR="003E47E5" w:rsidRDefault="003E47E5" w14:paraId="3F139AE8" w14:textId="17FD122A">
      <w:pPr/>
      <w:r w:rsidRPr="4608D0FF" w:rsidR="5BC91B97">
        <w:rPr>
          <w:rFonts w:ascii="Aptos" w:hAnsi="Aptos" w:eastAsia="Aptos" w:cs="Aptos"/>
          <w:b w:val="1"/>
          <w:bCs w:val="1"/>
        </w:rPr>
        <w:t>Answer:</w:t>
      </w:r>
      <w:r>
        <w:br/>
      </w:r>
      <w:r w:rsidRPr="4608D0FF" w:rsidR="5BC91B97">
        <w:rPr>
          <w:rFonts w:ascii="Aptos" w:hAnsi="Aptos" w:eastAsia="Aptos" w:cs="Aptos"/>
        </w:rPr>
        <w:t xml:space="preserve"> Semaglutide helps reduce future kidney disease progression and cardiovascular events, not just blood sugar.</w:t>
      </w:r>
    </w:p>
    <w:p w:rsidR="003E47E5" w:rsidP="4608D0FF" w:rsidRDefault="003E47E5" w14:paraId="2F4924F4" w14:textId="3B447C62">
      <w:pPr>
        <w:pStyle w:val="Heading3"/>
      </w:pPr>
      <w:r w:rsidRPr="4608D0FF" w:rsidR="5BC91B97">
        <w:rPr>
          <w:rFonts w:ascii="Aptos" w:hAnsi="Aptos" w:eastAsia="Aptos" w:cs="Aptos"/>
          <w:sz w:val="24"/>
          <w:szCs w:val="24"/>
        </w:rPr>
        <w:t>3. A patient with prior MI, CKD Stage 3a, and UACR 450 mg/g is already taking an ACE inhibitor, SGLT2 inhibitor, and statin. Should semaglutide be considered?</w:t>
      </w:r>
    </w:p>
    <w:p w:rsidR="003E47E5" w:rsidRDefault="003E47E5" w14:paraId="69A8D92D" w14:textId="08A46C7F">
      <w:pPr/>
      <w:r w:rsidRPr="4608D0FF" w:rsidR="5BC91B97">
        <w:rPr>
          <w:rFonts w:ascii="Aptos" w:hAnsi="Aptos" w:eastAsia="Aptos" w:cs="Aptos"/>
          <w:b w:val="1"/>
          <w:bCs w:val="1"/>
        </w:rPr>
        <w:t>Answer:</w:t>
      </w:r>
      <w:r>
        <w:br/>
      </w:r>
      <w:r w:rsidRPr="4608D0FF" w:rsidR="5BC91B97">
        <w:rPr>
          <w:rFonts w:ascii="Aptos" w:hAnsi="Aptos" w:eastAsia="Aptos" w:cs="Aptos"/>
        </w:rPr>
        <w:t xml:space="preserve"> Yes. This patient resembles the high-risk population studied in FLOW and has substantial residual cardiovascular and renal risk.</w:t>
      </w:r>
    </w:p>
    <w:p w:rsidR="003E47E5" w:rsidP="4608D0FF" w:rsidRDefault="003E47E5" w14:paraId="18AD323E" w14:textId="70968950">
      <w:pPr>
        <w:pStyle w:val="Heading3"/>
      </w:pPr>
      <w:r w:rsidRPr="4608D0FF" w:rsidR="5BC91B97">
        <w:rPr>
          <w:rFonts w:ascii="Aptos" w:hAnsi="Aptos" w:eastAsia="Aptos" w:cs="Aptos"/>
          <w:sz w:val="24"/>
          <w:szCs w:val="24"/>
        </w:rPr>
        <w:t>4. A patient's eGFR declines from 55 to 49 mL/min/1.73m² over six months while taking semaglutide. Does this indicate treatment failure?</w:t>
      </w:r>
    </w:p>
    <w:p w:rsidR="003E47E5" w:rsidRDefault="003E47E5" w14:paraId="553B982E" w14:textId="2216CED4">
      <w:pPr/>
      <w:r w:rsidRPr="4608D0FF" w:rsidR="5BC91B97">
        <w:rPr>
          <w:rFonts w:ascii="Aptos" w:hAnsi="Aptos" w:eastAsia="Aptos" w:cs="Aptos"/>
          <w:b w:val="1"/>
          <w:bCs w:val="1"/>
        </w:rPr>
        <w:t>Answer:</w:t>
      </w:r>
      <w:r>
        <w:br/>
      </w:r>
      <w:r w:rsidRPr="4608D0FF" w:rsidR="5BC91B97">
        <w:rPr>
          <w:rFonts w:ascii="Aptos" w:hAnsi="Aptos" w:eastAsia="Aptos" w:cs="Aptos"/>
        </w:rPr>
        <w:t xml:space="preserve"> No. CKD progression should be assessed using overall trends, albuminuria changes, and clinical outcomes rather than a single eGFR value.</w:t>
      </w:r>
    </w:p>
    <w:p w:rsidR="003E47E5" w:rsidP="4608D0FF" w:rsidRDefault="003E47E5" w14:paraId="106A9738" w14:textId="1E1BA62A">
      <w:pPr>
        <w:pStyle w:val="Heading3"/>
      </w:pPr>
      <w:r w:rsidRPr="4608D0FF" w:rsidR="5BC91B97">
        <w:rPr>
          <w:rFonts w:ascii="Aptos" w:hAnsi="Aptos" w:eastAsia="Aptos" w:cs="Aptos"/>
          <w:sz w:val="24"/>
          <w:szCs w:val="24"/>
        </w:rPr>
        <w:t>5. Which patient would likely derive greater benefit from semaglutide?</w:t>
      </w:r>
    </w:p>
    <w:p w:rsidR="003E47E5" w:rsidRDefault="003E47E5" w14:paraId="1BEC02F9" w14:textId="22626D6B">
      <w:pPr/>
      <w:r w:rsidRPr="4608D0FF" w:rsidR="5BC91B97">
        <w:rPr>
          <w:rFonts w:ascii="Aptos" w:hAnsi="Aptos" w:eastAsia="Aptos" w:cs="Aptos"/>
        </w:rPr>
        <w:t>Patient A:</w:t>
      </w:r>
    </w:p>
    <w:p w:rsidR="003E47E5" w:rsidP="4608D0FF" w:rsidRDefault="003E47E5" w14:paraId="036F6C51" w14:textId="6FAA190D">
      <w:pPr>
        <w:pStyle w:val="ListParagraph"/>
        <w:numPr>
          <w:ilvl w:val="0"/>
          <w:numId w:val="23"/>
        </w:numPr>
        <w:spacing w:after="0"/>
        <w:rPr>
          <w:rFonts w:ascii="Aptos" w:hAnsi="Aptos" w:eastAsia="Aptos" w:cs="Aptos"/>
        </w:rPr>
      </w:pPr>
      <w:r w:rsidRPr="4608D0FF" w:rsidR="5BC91B97">
        <w:rPr>
          <w:rFonts w:ascii="Aptos" w:hAnsi="Aptos" w:eastAsia="Aptos" w:cs="Aptos"/>
        </w:rPr>
        <w:t xml:space="preserve">A1C 9.5% </w:t>
      </w:r>
    </w:p>
    <w:p w:rsidR="003E47E5" w:rsidP="4608D0FF" w:rsidRDefault="003E47E5" w14:paraId="2CAACA53" w14:textId="7C471C71">
      <w:pPr>
        <w:pStyle w:val="ListParagraph"/>
        <w:numPr>
          <w:ilvl w:val="0"/>
          <w:numId w:val="23"/>
        </w:numPr>
        <w:spacing w:after="0"/>
        <w:rPr>
          <w:rFonts w:ascii="Aptos" w:hAnsi="Aptos" w:eastAsia="Aptos" w:cs="Aptos"/>
        </w:rPr>
      </w:pPr>
      <w:r w:rsidRPr="4608D0FF" w:rsidR="5BC91B97">
        <w:rPr>
          <w:rFonts w:ascii="Aptos" w:hAnsi="Aptos" w:eastAsia="Aptos" w:cs="Aptos"/>
        </w:rPr>
        <w:t xml:space="preserve">No CKD </w:t>
      </w:r>
    </w:p>
    <w:p w:rsidR="003E47E5" w:rsidP="4608D0FF" w:rsidRDefault="003E47E5" w14:paraId="30F5AF22" w14:textId="3C827E0E">
      <w:pPr>
        <w:pStyle w:val="ListParagraph"/>
        <w:numPr>
          <w:ilvl w:val="0"/>
          <w:numId w:val="23"/>
        </w:numPr>
        <w:spacing w:after="0"/>
        <w:rPr>
          <w:rFonts w:ascii="Aptos" w:hAnsi="Aptos" w:eastAsia="Aptos" w:cs="Aptos"/>
        </w:rPr>
      </w:pPr>
      <w:r w:rsidRPr="4608D0FF" w:rsidR="5BC91B97">
        <w:rPr>
          <w:rFonts w:ascii="Aptos" w:hAnsi="Aptos" w:eastAsia="Aptos" w:cs="Aptos"/>
        </w:rPr>
        <w:t xml:space="preserve">No ASCVD </w:t>
      </w:r>
    </w:p>
    <w:p w:rsidR="003E47E5" w:rsidRDefault="003E47E5" w14:paraId="0CA72F75" w14:textId="61B222E4">
      <w:pPr/>
      <w:r w:rsidRPr="4608D0FF" w:rsidR="5BC91B97">
        <w:rPr>
          <w:rFonts w:ascii="Aptos" w:hAnsi="Aptos" w:eastAsia="Aptos" w:cs="Aptos"/>
        </w:rPr>
        <w:t>Patient B:</w:t>
      </w:r>
    </w:p>
    <w:p w:rsidR="003E47E5" w:rsidP="4608D0FF" w:rsidRDefault="003E47E5" w14:paraId="6773EF7A" w14:textId="76DAC4D2">
      <w:pPr>
        <w:pStyle w:val="ListParagraph"/>
        <w:numPr>
          <w:ilvl w:val="0"/>
          <w:numId w:val="26"/>
        </w:numPr>
        <w:spacing w:after="0"/>
        <w:rPr>
          <w:rFonts w:ascii="Aptos" w:hAnsi="Aptos" w:eastAsia="Aptos" w:cs="Aptos"/>
        </w:rPr>
      </w:pPr>
      <w:r w:rsidRPr="4608D0FF" w:rsidR="5BC91B97">
        <w:rPr>
          <w:rFonts w:ascii="Aptos" w:hAnsi="Aptos" w:eastAsia="Aptos" w:cs="Aptos"/>
        </w:rPr>
        <w:t xml:space="preserve">A1C 7.2% </w:t>
      </w:r>
    </w:p>
    <w:p w:rsidR="003E47E5" w:rsidP="4608D0FF" w:rsidRDefault="003E47E5" w14:paraId="08C68AC8" w14:textId="273DD585">
      <w:pPr>
        <w:pStyle w:val="ListParagraph"/>
        <w:numPr>
          <w:ilvl w:val="0"/>
          <w:numId w:val="26"/>
        </w:numPr>
        <w:spacing w:after="0"/>
        <w:rPr>
          <w:rFonts w:ascii="Aptos" w:hAnsi="Aptos" w:eastAsia="Aptos" w:cs="Aptos"/>
        </w:rPr>
      </w:pPr>
      <w:r w:rsidRPr="4608D0FF" w:rsidR="5BC91B97">
        <w:rPr>
          <w:rFonts w:ascii="Aptos" w:hAnsi="Aptos" w:eastAsia="Aptos" w:cs="Aptos"/>
        </w:rPr>
        <w:t xml:space="preserve">CKD Stage 3a </w:t>
      </w:r>
    </w:p>
    <w:p w:rsidR="003E47E5" w:rsidP="4608D0FF" w:rsidRDefault="003E47E5" w14:paraId="25D6AE9E" w14:textId="1F7E6BC9">
      <w:pPr>
        <w:pStyle w:val="ListParagraph"/>
        <w:numPr>
          <w:ilvl w:val="0"/>
          <w:numId w:val="26"/>
        </w:numPr>
        <w:spacing w:after="0"/>
        <w:rPr>
          <w:rFonts w:ascii="Aptos" w:hAnsi="Aptos" w:eastAsia="Aptos" w:cs="Aptos"/>
        </w:rPr>
      </w:pPr>
      <w:r w:rsidRPr="4608D0FF" w:rsidR="5BC91B97">
        <w:rPr>
          <w:rFonts w:ascii="Aptos" w:hAnsi="Aptos" w:eastAsia="Aptos" w:cs="Aptos"/>
        </w:rPr>
        <w:t xml:space="preserve">UACR 700 mg/g </w:t>
      </w:r>
    </w:p>
    <w:p w:rsidR="003E47E5" w:rsidP="4608D0FF" w:rsidRDefault="003E47E5" w14:paraId="271298D3" w14:textId="2C13AB08">
      <w:pPr>
        <w:pStyle w:val="ListParagraph"/>
        <w:numPr>
          <w:ilvl w:val="0"/>
          <w:numId w:val="26"/>
        </w:numPr>
        <w:spacing w:after="0"/>
        <w:rPr>
          <w:rFonts w:ascii="Aptos" w:hAnsi="Aptos" w:eastAsia="Aptos" w:cs="Aptos"/>
        </w:rPr>
      </w:pPr>
      <w:r w:rsidRPr="4608D0FF" w:rsidR="5BC91B97">
        <w:rPr>
          <w:rFonts w:ascii="Aptos" w:hAnsi="Aptos" w:eastAsia="Aptos" w:cs="Aptos"/>
        </w:rPr>
        <w:t xml:space="preserve">Prior MI </w:t>
      </w:r>
    </w:p>
    <w:p w:rsidR="003E47E5" w:rsidRDefault="003E47E5" w14:paraId="2C078E63" w14:textId="0F9C19A7">
      <w:pPr/>
      <w:r w:rsidRPr="4608D0FF" w:rsidR="5BC91B97">
        <w:rPr>
          <w:rFonts w:ascii="Aptos" w:hAnsi="Aptos" w:eastAsia="Aptos" w:cs="Aptos"/>
          <w:b w:val="1"/>
          <w:bCs w:val="1"/>
        </w:rPr>
        <w:t>Answer:</w:t>
      </w:r>
      <w:r>
        <w:br/>
      </w:r>
      <w:r w:rsidRPr="4608D0FF" w:rsidR="5BC91B97">
        <w:rPr>
          <w:rFonts w:ascii="Aptos" w:hAnsi="Aptos" w:eastAsia="Aptos" w:cs="Aptos"/>
        </w:rPr>
        <w:t xml:space="preserve"> Patient B. FLOW supports selecting therapy based on cardiorenal risk reduction rather than A1C alone.</w:t>
      </w:r>
    </w:p>
    <w:sectPr w:rsidR="003E47E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720"/>
    <w:multiLevelType w:val="hybridMultilevel"/>
    <w:tmpl w:val="FFFFFFFF"/>
    <w:lvl w:ilvl="0" w:tplc="704ECEF6">
      <w:start w:val="1"/>
      <w:numFmt w:val="bullet"/>
      <w:lvlText w:val=""/>
      <w:lvlJc w:val="left"/>
      <w:pPr>
        <w:ind w:left="720" w:hanging="360"/>
      </w:pPr>
      <w:rPr>
        <w:rFonts w:hint="default" w:ascii="Symbol" w:hAnsi="Symbol"/>
      </w:rPr>
    </w:lvl>
    <w:lvl w:ilvl="1" w:tplc="2CDC6526">
      <w:start w:val="1"/>
      <w:numFmt w:val="bullet"/>
      <w:lvlText w:val="o"/>
      <w:lvlJc w:val="left"/>
      <w:pPr>
        <w:ind w:left="1440" w:hanging="360"/>
      </w:pPr>
      <w:rPr>
        <w:rFonts w:hint="default" w:ascii="Courier New" w:hAnsi="Courier New"/>
      </w:rPr>
    </w:lvl>
    <w:lvl w:ilvl="2" w:tplc="D04EC5C2">
      <w:start w:val="1"/>
      <w:numFmt w:val="bullet"/>
      <w:lvlText w:val=""/>
      <w:lvlJc w:val="left"/>
      <w:pPr>
        <w:ind w:left="2160" w:hanging="360"/>
      </w:pPr>
      <w:rPr>
        <w:rFonts w:hint="default" w:ascii="Wingdings" w:hAnsi="Wingdings"/>
      </w:rPr>
    </w:lvl>
    <w:lvl w:ilvl="3" w:tplc="46907BFA">
      <w:start w:val="1"/>
      <w:numFmt w:val="bullet"/>
      <w:lvlText w:val=""/>
      <w:lvlJc w:val="left"/>
      <w:pPr>
        <w:ind w:left="2880" w:hanging="360"/>
      </w:pPr>
      <w:rPr>
        <w:rFonts w:hint="default" w:ascii="Symbol" w:hAnsi="Symbol"/>
      </w:rPr>
    </w:lvl>
    <w:lvl w:ilvl="4" w:tplc="9BD844CC">
      <w:start w:val="1"/>
      <w:numFmt w:val="bullet"/>
      <w:lvlText w:val="o"/>
      <w:lvlJc w:val="left"/>
      <w:pPr>
        <w:ind w:left="3600" w:hanging="360"/>
      </w:pPr>
      <w:rPr>
        <w:rFonts w:hint="default" w:ascii="Courier New" w:hAnsi="Courier New"/>
      </w:rPr>
    </w:lvl>
    <w:lvl w:ilvl="5" w:tplc="9F447B50">
      <w:start w:val="1"/>
      <w:numFmt w:val="bullet"/>
      <w:lvlText w:val=""/>
      <w:lvlJc w:val="left"/>
      <w:pPr>
        <w:ind w:left="4320" w:hanging="360"/>
      </w:pPr>
      <w:rPr>
        <w:rFonts w:hint="default" w:ascii="Wingdings" w:hAnsi="Wingdings"/>
      </w:rPr>
    </w:lvl>
    <w:lvl w:ilvl="6" w:tplc="37922F7A">
      <w:start w:val="1"/>
      <w:numFmt w:val="bullet"/>
      <w:lvlText w:val=""/>
      <w:lvlJc w:val="left"/>
      <w:pPr>
        <w:ind w:left="5040" w:hanging="360"/>
      </w:pPr>
      <w:rPr>
        <w:rFonts w:hint="default" w:ascii="Symbol" w:hAnsi="Symbol"/>
      </w:rPr>
    </w:lvl>
    <w:lvl w:ilvl="7" w:tplc="DDE8B8BE">
      <w:start w:val="1"/>
      <w:numFmt w:val="bullet"/>
      <w:lvlText w:val="o"/>
      <w:lvlJc w:val="left"/>
      <w:pPr>
        <w:ind w:left="5760" w:hanging="360"/>
      </w:pPr>
      <w:rPr>
        <w:rFonts w:hint="default" w:ascii="Courier New" w:hAnsi="Courier New"/>
      </w:rPr>
    </w:lvl>
    <w:lvl w:ilvl="8" w:tplc="C89A776A">
      <w:start w:val="1"/>
      <w:numFmt w:val="bullet"/>
      <w:lvlText w:val=""/>
      <w:lvlJc w:val="left"/>
      <w:pPr>
        <w:ind w:left="6480" w:hanging="360"/>
      </w:pPr>
      <w:rPr>
        <w:rFonts w:hint="default" w:ascii="Wingdings" w:hAnsi="Wingdings"/>
      </w:rPr>
    </w:lvl>
  </w:abstractNum>
  <w:abstractNum w:abstractNumId="1" w15:restartNumberingAfterBreak="0">
    <w:nsid w:val="01B2475E"/>
    <w:multiLevelType w:val="hybridMultilevel"/>
    <w:tmpl w:val="FFFFFFFF"/>
    <w:lvl w:ilvl="0" w:tplc="4AC02872">
      <w:start w:val="1"/>
      <w:numFmt w:val="bullet"/>
      <w:lvlText w:val=""/>
      <w:lvlJc w:val="left"/>
      <w:pPr>
        <w:ind w:left="720" w:hanging="360"/>
      </w:pPr>
      <w:rPr>
        <w:rFonts w:hint="default" w:ascii="Symbol" w:hAnsi="Symbol"/>
      </w:rPr>
    </w:lvl>
    <w:lvl w:ilvl="1" w:tplc="016E111C">
      <w:start w:val="1"/>
      <w:numFmt w:val="bullet"/>
      <w:lvlText w:val="o"/>
      <w:lvlJc w:val="left"/>
      <w:pPr>
        <w:ind w:left="1440" w:hanging="360"/>
      </w:pPr>
      <w:rPr>
        <w:rFonts w:hint="default" w:ascii="Courier New" w:hAnsi="Courier New"/>
      </w:rPr>
    </w:lvl>
    <w:lvl w:ilvl="2" w:tplc="D0223126">
      <w:start w:val="1"/>
      <w:numFmt w:val="bullet"/>
      <w:lvlText w:val=""/>
      <w:lvlJc w:val="left"/>
      <w:pPr>
        <w:ind w:left="2160" w:hanging="360"/>
      </w:pPr>
      <w:rPr>
        <w:rFonts w:hint="default" w:ascii="Wingdings" w:hAnsi="Wingdings"/>
      </w:rPr>
    </w:lvl>
    <w:lvl w:ilvl="3" w:tplc="F042CAF2">
      <w:start w:val="1"/>
      <w:numFmt w:val="bullet"/>
      <w:lvlText w:val=""/>
      <w:lvlJc w:val="left"/>
      <w:pPr>
        <w:ind w:left="2880" w:hanging="360"/>
      </w:pPr>
      <w:rPr>
        <w:rFonts w:hint="default" w:ascii="Symbol" w:hAnsi="Symbol"/>
      </w:rPr>
    </w:lvl>
    <w:lvl w:ilvl="4" w:tplc="3844D19C">
      <w:start w:val="1"/>
      <w:numFmt w:val="bullet"/>
      <w:lvlText w:val="o"/>
      <w:lvlJc w:val="left"/>
      <w:pPr>
        <w:ind w:left="3600" w:hanging="360"/>
      </w:pPr>
      <w:rPr>
        <w:rFonts w:hint="default" w:ascii="Courier New" w:hAnsi="Courier New"/>
      </w:rPr>
    </w:lvl>
    <w:lvl w:ilvl="5" w:tplc="DB002934">
      <w:start w:val="1"/>
      <w:numFmt w:val="bullet"/>
      <w:lvlText w:val=""/>
      <w:lvlJc w:val="left"/>
      <w:pPr>
        <w:ind w:left="4320" w:hanging="360"/>
      </w:pPr>
      <w:rPr>
        <w:rFonts w:hint="default" w:ascii="Wingdings" w:hAnsi="Wingdings"/>
      </w:rPr>
    </w:lvl>
    <w:lvl w:ilvl="6" w:tplc="28FCBF3C">
      <w:start w:val="1"/>
      <w:numFmt w:val="bullet"/>
      <w:lvlText w:val=""/>
      <w:lvlJc w:val="left"/>
      <w:pPr>
        <w:ind w:left="5040" w:hanging="360"/>
      </w:pPr>
      <w:rPr>
        <w:rFonts w:hint="default" w:ascii="Symbol" w:hAnsi="Symbol"/>
      </w:rPr>
    </w:lvl>
    <w:lvl w:ilvl="7" w:tplc="D59C8252">
      <w:start w:val="1"/>
      <w:numFmt w:val="bullet"/>
      <w:lvlText w:val="o"/>
      <w:lvlJc w:val="left"/>
      <w:pPr>
        <w:ind w:left="5760" w:hanging="360"/>
      </w:pPr>
      <w:rPr>
        <w:rFonts w:hint="default" w:ascii="Courier New" w:hAnsi="Courier New"/>
      </w:rPr>
    </w:lvl>
    <w:lvl w:ilvl="8" w:tplc="EE302B0E">
      <w:start w:val="1"/>
      <w:numFmt w:val="bullet"/>
      <w:lvlText w:val=""/>
      <w:lvlJc w:val="left"/>
      <w:pPr>
        <w:ind w:left="6480" w:hanging="360"/>
      </w:pPr>
      <w:rPr>
        <w:rFonts w:hint="default" w:ascii="Wingdings" w:hAnsi="Wingdings"/>
      </w:rPr>
    </w:lvl>
  </w:abstractNum>
  <w:abstractNum w:abstractNumId="2" w15:restartNumberingAfterBreak="0">
    <w:nsid w:val="13396DFE"/>
    <w:multiLevelType w:val="hybridMultilevel"/>
    <w:tmpl w:val="FFFFFFFF"/>
    <w:lvl w:ilvl="0" w:tplc="121CFDC2">
      <w:start w:val="1"/>
      <w:numFmt w:val="bullet"/>
      <w:lvlText w:val=""/>
      <w:lvlJc w:val="left"/>
      <w:pPr>
        <w:ind w:left="720" w:hanging="360"/>
      </w:pPr>
      <w:rPr>
        <w:rFonts w:hint="default" w:ascii="Symbol" w:hAnsi="Symbol"/>
      </w:rPr>
    </w:lvl>
    <w:lvl w:ilvl="1" w:tplc="C3E0237A">
      <w:start w:val="1"/>
      <w:numFmt w:val="bullet"/>
      <w:lvlText w:val="o"/>
      <w:lvlJc w:val="left"/>
      <w:pPr>
        <w:ind w:left="1440" w:hanging="360"/>
      </w:pPr>
      <w:rPr>
        <w:rFonts w:hint="default" w:ascii="Courier New" w:hAnsi="Courier New"/>
      </w:rPr>
    </w:lvl>
    <w:lvl w:ilvl="2" w:tplc="52CCD402">
      <w:start w:val="1"/>
      <w:numFmt w:val="bullet"/>
      <w:lvlText w:val=""/>
      <w:lvlJc w:val="left"/>
      <w:pPr>
        <w:ind w:left="2160" w:hanging="360"/>
      </w:pPr>
      <w:rPr>
        <w:rFonts w:hint="default" w:ascii="Wingdings" w:hAnsi="Wingdings"/>
      </w:rPr>
    </w:lvl>
    <w:lvl w:ilvl="3" w:tplc="E7E4A010">
      <w:start w:val="1"/>
      <w:numFmt w:val="bullet"/>
      <w:lvlText w:val=""/>
      <w:lvlJc w:val="left"/>
      <w:pPr>
        <w:ind w:left="2880" w:hanging="360"/>
      </w:pPr>
      <w:rPr>
        <w:rFonts w:hint="default" w:ascii="Symbol" w:hAnsi="Symbol"/>
      </w:rPr>
    </w:lvl>
    <w:lvl w:ilvl="4" w:tplc="35149496">
      <w:start w:val="1"/>
      <w:numFmt w:val="bullet"/>
      <w:lvlText w:val="o"/>
      <w:lvlJc w:val="left"/>
      <w:pPr>
        <w:ind w:left="3600" w:hanging="360"/>
      </w:pPr>
      <w:rPr>
        <w:rFonts w:hint="default" w:ascii="Courier New" w:hAnsi="Courier New"/>
      </w:rPr>
    </w:lvl>
    <w:lvl w:ilvl="5" w:tplc="ABF43990">
      <w:start w:val="1"/>
      <w:numFmt w:val="bullet"/>
      <w:lvlText w:val=""/>
      <w:lvlJc w:val="left"/>
      <w:pPr>
        <w:ind w:left="4320" w:hanging="360"/>
      </w:pPr>
      <w:rPr>
        <w:rFonts w:hint="default" w:ascii="Wingdings" w:hAnsi="Wingdings"/>
      </w:rPr>
    </w:lvl>
    <w:lvl w:ilvl="6" w:tplc="984C42D0">
      <w:start w:val="1"/>
      <w:numFmt w:val="bullet"/>
      <w:lvlText w:val=""/>
      <w:lvlJc w:val="left"/>
      <w:pPr>
        <w:ind w:left="5040" w:hanging="360"/>
      </w:pPr>
      <w:rPr>
        <w:rFonts w:hint="default" w:ascii="Symbol" w:hAnsi="Symbol"/>
      </w:rPr>
    </w:lvl>
    <w:lvl w:ilvl="7" w:tplc="83D2869E">
      <w:start w:val="1"/>
      <w:numFmt w:val="bullet"/>
      <w:lvlText w:val="o"/>
      <w:lvlJc w:val="left"/>
      <w:pPr>
        <w:ind w:left="5760" w:hanging="360"/>
      </w:pPr>
      <w:rPr>
        <w:rFonts w:hint="default" w:ascii="Courier New" w:hAnsi="Courier New"/>
      </w:rPr>
    </w:lvl>
    <w:lvl w:ilvl="8" w:tplc="E07A5B2E">
      <w:start w:val="1"/>
      <w:numFmt w:val="bullet"/>
      <w:lvlText w:val=""/>
      <w:lvlJc w:val="left"/>
      <w:pPr>
        <w:ind w:left="6480" w:hanging="360"/>
      </w:pPr>
      <w:rPr>
        <w:rFonts w:hint="default" w:ascii="Wingdings" w:hAnsi="Wingdings"/>
      </w:rPr>
    </w:lvl>
  </w:abstractNum>
  <w:abstractNum w:abstractNumId="3" w15:restartNumberingAfterBreak="0">
    <w:nsid w:val="15899C73"/>
    <w:multiLevelType w:val="hybridMultilevel"/>
    <w:tmpl w:val="FFFFFFFF"/>
    <w:lvl w:ilvl="0" w:tplc="A1526B6E">
      <w:start w:val="1"/>
      <w:numFmt w:val="bullet"/>
      <w:lvlText w:val=""/>
      <w:lvlJc w:val="left"/>
      <w:pPr>
        <w:ind w:left="720" w:hanging="360"/>
      </w:pPr>
      <w:rPr>
        <w:rFonts w:hint="default" w:ascii="Symbol" w:hAnsi="Symbol"/>
      </w:rPr>
    </w:lvl>
    <w:lvl w:ilvl="1" w:tplc="B9FA4850">
      <w:start w:val="1"/>
      <w:numFmt w:val="bullet"/>
      <w:lvlText w:val="o"/>
      <w:lvlJc w:val="left"/>
      <w:pPr>
        <w:ind w:left="1440" w:hanging="360"/>
      </w:pPr>
      <w:rPr>
        <w:rFonts w:hint="default" w:ascii="Courier New" w:hAnsi="Courier New"/>
      </w:rPr>
    </w:lvl>
    <w:lvl w:ilvl="2" w:tplc="8CCCF8B8">
      <w:start w:val="1"/>
      <w:numFmt w:val="bullet"/>
      <w:lvlText w:val=""/>
      <w:lvlJc w:val="left"/>
      <w:pPr>
        <w:ind w:left="2160" w:hanging="360"/>
      </w:pPr>
      <w:rPr>
        <w:rFonts w:hint="default" w:ascii="Wingdings" w:hAnsi="Wingdings"/>
      </w:rPr>
    </w:lvl>
    <w:lvl w:ilvl="3" w:tplc="5ACE15F8">
      <w:start w:val="1"/>
      <w:numFmt w:val="bullet"/>
      <w:lvlText w:val=""/>
      <w:lvlJc w:val="left"/>
      <w:pPr>
        <w:ind w:left="2880" w:hanging="360"/>
      </w:pPr>
      <w:rPr>
        <w:rFonts w:hint="default" w:ascii="Symbol" w:hAnsi="Symbol"/>
      </w:rPr>
    </w:lvl>
    <w:lvl w:ilvl="4" w:tplc="31EA2ED4">
      <w:start w:val="1"/>
      <w:numFmt w:val="bullet"/>
      <w:lvlText w:val="o"/>
      <w:lvlJc w:val="left"/>
      <w:pPr>
        <w:ind w:left="3600" w:hanging="360"/>
      </w:pPr>
      <w:rPr>
        <w:rFonts w:hint="default" w:ascii="Courier New" w:hAnsi="Courier New"/>
      </w:rPr>
    </w:lvl>
    <w:lvl w:ilvl="5" w:tplc="CA6E584A">
      <w:start w:val="1"/>
      <w:numFmt w:val="bullet"/>
      <w:lvlText w:val=""/>
      <w:lvlJc w:val="left"/>
      <w:pPr>
        <w:ind w:left="4320" w:hanging="360"/>
      </w:pPr>
      <w:rPr>
        <w:rFonts w:hint="default" w:ascii="Wingdings" w:hAnsi="Wingdings"/>
      </w:rPr>
    </w:lvl>
    <w:lvl w:ilvl="6" w:tplc="A3347B36">
      <w:start w:val="1"/>
      <w:numFmt w:val="bullet"/>
      <w:lvlText w:val=""/>
      <w:lvlJc w:val="left"/>
      <w:pPr>
        <w:ind w:left="5040" w:hanging="360"/>
      </w:pPr>
      <w:rPr>
        <w:rFonts w:hint="default" w:ascii="Symbol" w:hAnsi="Symbol"/>
      </w:rPr>
    </w:lvl>
    <w:lvl w:ilvl="7" w:tplc="341EF170">
      <w:start w:val="1"/>
      <w:numFmt w:val="bullet"/>
      <w:lvlText w:val="o"/>
      <w:lvlJc w:val="left"/>
      <w:pPr>
        <w:ind w:left="5760" w:hanging="360"/>
      </w:pPr>
      <w:rPr>
        <w:rFonts w:hint="default" w:ascii="Courier New" w:hAnsi="Courier New"/>
      </w:rPr>
    </w:lvl>
    <w:lvl w:ilvl="8" w:tplc="FC366518">
      <w:start w:val="1"/>
      <w:numFmt w:val="bullet"/>
      <w:lvlText w:val=""/>
      <w:lvlJc w:val="left"/>
      <w:pPr>
        <w:ind w:left="6480" w:hanging="360"/>
      </w:pPr>
      <w:rPr>
        <w:rFonts w:hint="default" w:ascii="Wingdings" w:hAnsi="Wingdings"/>
      </w:rPr>
    </w:lvl>
  </w:abstractNum>
  <w:abstractNum w:abstractNumId="4" w15:restartNumberingAfterBreak="0">
    <w:nsid w:val="191550AF"/>
    <w:multiLevelType w:val="hybridMultilevel"/>
    <w:tmpl w:val="FFFFFFFF"/>
    <w:lvl w:ilvl="0" w:tplc="0EBC84D4">
      <w:start w:val="1"/>
      <w:numFmt w:val="bullet"/>
      <w:lvlText w:val=""/>
      <w:lvlJc w:val="left"/>
      <w:pPr>
        <w:ind w:left="720" w:hanging="360"/>
      </w:pPr>
      <w:rPr>
        <w:rFonts w:hint="default" w:ascii="Symbol" w:hAnsi="Symbol"/>
      </w:rPr>
    </w:lvl>
    <w:lvl w:ilvl="1" w:tplc="259A0434">
      <w:start w:val="1"/>
      <w:numFmt w:val="bullet"/>
      <w:lvlText w:val="o"/>
      <w:lvlJc w:val="left"/>
      <w:pPr>
        <w:ind w:left="1440" w:hanging="360"/>
      </w:pPr>
      <w:rPr>
        <w:rFonts w:hint="default" w:ascii="Courier New" w:hAnsi="Courier New"/>
      </w:rPr>
    </w:lvl>
    <w:lvl w:ilvl="2" w:tplc="A5005BDC">
      <w:start w:val="1"/>
      <w:numFmt w:val="bullet"/>
      <w:lvlText w:val=""/>
      <w:lvlJc w:val="left"/>
      <w:pPr>
        <w:ind w:left="2160" w:hanging="360"/>
      </w:pPr>
      <w:rPr>
        <w:rFonts w:hint="default" w:ascii="Wingdings" w:hAnsi="Wingdings"/>
      </w:rPr>
    </w:lvl>
    <w:lvl w:ilvl="3" w:tplc="718ED75E">
      <w:start w:val="1"/>
      <w:numFmt w:val="bullet"/>
      <w:lvlText w:val=""/>
      <w:lvlJc w:val="left"/>
      <w:pPr>
        <w:ind w:left="2880" w:hanging="360"/>
      </w:pPr>
      <w:rPr>
        <w:rFonts w:hint="default" w:ascii="Symbol" w:hAnsi="Symbol"/>
      </w:rPr>
    </w:lvl>
    <w:lvl w:ilvl="4" w:tplc="C108CED0">
      <w:start w:val="1"/>
      <w:numFmt w:val="bullet"/>
      <w:lvlText w:val="o"/>
      <w:lvlJc w:val="left"/>
      <w:pPr>
        <w:ind w:left="3600" w:hanging="360"/>
      </w:pPr>
      <w:rPr>
        <w:rFonts w:hint="default" w:ascii="Courier New" w:hAnsi="Courier New"/>
      </w:rPr>
    </w:lvl>
    <w:lvl w:ilvl="5" w:tplc="A7DADBFA">
      <w:start w:val="1"/>
      <w:numFmt w:val="bullet"/>
      <w:lvlText w:val=""/>
      <w:lvlJc w:val="left"/>
      <w:pPr>
        <w:ind w:left="4320" w:hanging="360"/>
      </w:pPr>
      <w:rPr>
        <w:rFonts w:hint="default" w:ascii="Wingdings" w:hAnsi="Wingdings"/>
      </w:rPr>
    </w:lvl>
    <w:lvl w:ilvl="6" w:tplc="BAB2EE56">
      <w:start w:val="1"/>
      <w:numFmt w:val="bullet"/>
      <w:lvlText w:val=""/>
      <w:lvlJc w:val="left"/>
      <w:pPr>
        <w:ind w:left="5040" w:hanging="360"/>
      </w:pPr>
      <w:rPr>
        <w:rFonts w:hint="default" w:ascii="Symbol" w:hAnsi="Symbol"/>
      </w:rPr>
    </w:lvl>
    <w:lvl w:ilvl="7" w:tplc="DE202494">
      <w:start w:val="1"/>
      <w:numFmt w:val="bullet"/>
      <w:lvlText w:val="o"/>
      <w:lvlJc w:val="left"/>
      <w:pPr>
        <w:ind w:left="5760" w:hanging="360"/>
      </w:pPr>
      <w:rPr>
        <w:rFonts w:hint="default" w:ascii="Courier New" w:hAnsi="Courier New"/>
      </w:rPr>
    </w:lvl>
    <w:lvl w:ilvl="8" w:tplc="9DB0F5D0">
      <w:start w:val="1"/>
      <w:numFmt w:val="bullet"/>
      <w:lvlText w:val=""/>
      <w:lvlJc w:val="left"/>
      <w:pPr>
        <w:ind w:left="6480" w:hanging="360"/>
      </w:pPr>
      <w:rPr>
        <w:rFonts w:hint="default" w:ascii="Wingdings" w:hAnsi="Wingdings"/>
      </w:rPr>
    </w:lvl>
  </w:abstractNum>
  <w:abstractNum w:abstractNumId="5" w15:restartNumberingAfterBreak="0">
    <w:nsid w:val="283704B5"/>
    <w:multiLevelType w:val="hybridMultilevel"/>
    <w:tmpl w:val="FFFFFFFF"/>
    <w:lvl w:ilvl="0" w:tplc="F7B69A4A">
      <w:start w:val="1"/>
      <w:numFmt w:val="bullet"/>
      <w:lvlText w:val=""/>
      <w:lvlJc w:val="left"/>
      <w:pPr>
        <w:ind w:left="720" w:hanging="360"/>
      </w:pPr>
      <w:rPr>
        <w:rFonts w:hint="default" w:ascii="Symbol" w:hAnsi="Symbol"/>
      </w:rPr>
    </w:lvl>
    <w:lvl w:ilvl="1" w:tplc="9BCEBE56">
      <w:start w:val="1"/>
      <w:numFmt w:val="bullet"/>
      <w:lvlText w:val="o"/>
      <w:lvlJc w:val="left"/>
      <w:pPr>
        <w:ind w:left="1440" w:hanging="360"/>
      </w:pPr>
      <w:rPr>
        <w:rFonts w:hint="default" w:ascii="Courier New" w:hAnsi="Courier New"/>
      </w:rPr>
    </w:lvl>
    <w:lvl w:ilvl="2" w:tplc="94A26F90">
      <w:start w:val="1"/>
      <w:numFmt w:val="bullet"/>
      <w:lvlText w:val=""/>
      <w:lvlJc w:val="left"/>
      <w:pPr>
        <w:ind w:left="2160" w:hanging="360"/>
      </w:pPr>
      <w:rPr>
        <w:rFonts w:hint="default" w:ascii="Wingdings" w:hAnsi="Wingdings"/>
      </w:rPr>
    </w:lvl>
    <w:lvl w:ilvl="3" w:tplc="3FAE4D38">
      <w:start w:val="1"/>
      <w:numFmt w:val="bullet"/>
      <w:lvlText w:val=""/>
      <w:lvlJc w:val="left"/>
      <w:pPr>
        <w:ind w:left="2880" w:hanging="360"/>
      </w:pPr>
      <w:rPr>
        <w:rFonts w:hint="default" w:ascii="Symbol" w:hAnsi="Symbol"/>
      </w:rPr>
    </w:lvl>
    <w:lvl w:ilvl="4" w:tplc="C5DACF3E">
      <w:start w:val="1"/>
      <w:numFmt w:val="bullet"/>
      <w:lvlText w:val="o"/>
      <w:lvlJc w:val="left"/>
      <w:pPr>
        <w:ind w:left="3600" w:hanging="360"/>
      </w:pPr>
      <w:rPr>
        <w:rFonts w:hint="default" w:ascii="Courier New" w:hAnsi="Courier New"/>
      </w:rPr>
    </w:lvl>
    <w:lvl w:ilvl="5" w:tplc="0BDC6D34">
      <w:start w:val="1"/>
      <w:numFmt w:val="bullet"/>
      <w:lvlText w:val=""/>
      <w:lvlJc w:val="left"/>
      <w:pPr>
        <w:ind w:left="4320" w:hanging="360"/>
      </w:pPr>
      <w:rPr>
        <w:rFonts w:hint="default" w:ascii="Wingdings" w:hAnsi="Wingdings"/>
      </w:rPr>
    </w:lvl>
    <w:lvl w:ilvl="6" w:tplc="FC0619E6">
      <w:start w:val="1"/>
      <w:numFmt w:val="bullet"/>
      <w:lvlText w:val=""/>
      <w:lvlJc w:val="left"/>
      <w:pPr>
        <w:ind w:left="5040" w:hanging="360"/>
      </w:pPr>
      <w:rPr>
        <w:rFonts w:hint="default" w:ascii="Symbol" w:hAnsi="Symbol"/>
      </w:rPr>
    </w:lvl>
    <w:lvl w:ilvl="7" w:tplc="EA5EBD12">
      <w:start w:val="1"/>
      <w:numFmt w:val="bullet"/>
      <w:lvlText w:val="o"/>
      <w:lvlJc w:val="left"/>
      <w:pPr>
        <w:ind w:left="5760" w:hanging="360"/>
      </w:pPr>
      <w:rPr>
        <w:rFonts w:hint="default" w:ascii="Courier New" w:hAnsi="Courier New"/>
      </w:rPr>
    </w:lvl>
    <w:lvl w:ilvl="8" w:tplc="D5943560">
      <w:start w:val="1"/>
      <w:numFmt w:val="bullet"/>
      <w:lvlText w:val=""/>
      <w:lvlJc w:val="left"/>
      <w:pPr>
        <w:ind w:left="6480" w:hanging="360"/>
      </w:pPr>
      <w:rPr>
        <w:rFonts w:hint="default" w:ascii="Wingdings" w:hAnsi="Wingdings"/>
      </w:rPr>
    </w:lvl>
  </w:abstractNum>
  <w:abstractNum w:abstractNumId="6" w15:restartNumberingAfterBreak="0">
    <w:nsid w:val="2DAAC9CA"/>
    <w:multiLevelType w:val="hybridMultilevel"/>
    <w:tmpl w:val="FFFFFFFF"/>
    <w:lvl w:ilvl="0" w:tplc="33024F4A">
      <w:start w:val="1"/>
      <w:numFmt w:val="decimal"/>
      <w:lvlText w:val="%1."/>
      <w:lvlJc w:val="left"/>
      <w:pPr>
        <w:ind w:left="720" w:hanging="360"/>
      </w:pPr>
    </w:lvl>
    <w:lvl w:ilvl="1" w:tplc="51A8F2BE">
      <w:start w:val="1"/>
      <w:numFmt w:val="lowerLetter"/>
      <w:lvlText w:val="%2."/>
      <w:lvlJc w:val="left"/>
      <w:pPr>
        <w:ind w:left="1440" w:hanging="360"/>
      </w:pPr>
    </w:lvl>
    <w:lvl w:ilvl="2" w:tplc="04DA6ACA">
      <w:start w:val="1"/>
      <w:numFmt w:val="lowerRoman"/>
      <w:lvlText w:val="%3."/>
      <w:lvlJc w:val="right"/>
      <w:pPr>
        <w:ind w:left="2160" w:hanging="180"/>
      </w:pPr>
    </w:lvl>
    <w:lvl w:ilvl="3" w:tplc="5DC02388">
      <w:start w:val="1"/>
      <w:numFmt w:val="decimal"/>
      <w:lvlText w:val="%4."/>
      <w:lvlJc w:val="left"/>
      <w:pPr>
        <w:ind w:left="2880" w:hanging="360"/>
      </w:pPr>
    </w:lvl>
    <w:lvl w:ilvl="4" w:tplc="739A4FA8">
      <w:start w:val="1"/>
      <w:numFmt w:val="lowerLetter"/>
      <w:lvlText w:val="%5."/>
      <w:lvlJc w:val="left"/>
      <w:pPr>
        <w:ind w:left="3600" w:hanging="360"/>
      </w:pPr>
    </w:lvl>
    <w:lvl w:ilvl="5" w:tplc="4A32B808">
      <w:start w:val="1"/>
      <w:numFmt w:val="lowerRoman"/>
      <w:lvlText w:val="%6."/>
      <w:lvlJc w:val="right"/>
      <w:pPr>
        <w:ind w:left="4320" w:hanging="180"/>
      </w:pPr>
    </w:lvl>
    <w:lvl w:ilvl="6" w:tplc="9320ACE8">
      <w:start w:val="1"/>
      <w:numFmt w:val="decimal"/>
      <w:lvlText w:val="%7."/>
      <w:lvlJc w:val="left"/>
      <w:pPr>
        <w:ind w:left="5040" w:hanging="360"/>
      </w:pPr>
    </w:lvl>
    <w:lvl w:ilvl="7" w:tplc="CE02CC52">
      <w:start w:val="1"/>
      <w:numFmt w:val="lowerLetter"/>
      <w:lvlText w:val="%8."/>
      <w:lvlJc w:val="left"/>
      <w:pPr>
        <w:ind w:left="5760" w:hanging="360"/>
      </w:pPr>
    </w:lvl>
    <w:lvl w:ilvl="8" w:tplc="E8B2BA50">
      <w:start w:val="1"/>
      <w:numFmt w:val="lowerRoman"/>
      <w:lvlText w:val="%9."/>
      <w:lvlJc w:val="right"/>
      <w:pPr>
        <w:ind w:left="6480" w:hanging="180"/>
      </w:pPr>
    </w:lvl>
  </w:abstractNum>
  <w:abstractNum w:abstractNumId="7" w15:restartNumberingAfterBreak="0">
    <w:nsid w:val="2E027B1D"/>
    <w:multiLevelType w:val="hybridMultilevel"/>
    <w:tmpl w:val="FFFFFFFF"/>
    <w:lvl w:ilvl="0" w:tplc="F35C91DA">
      <w:start w:val="1"/>
      <w:numFmt w:val="decimal"/>
      <w:lvlText w:val="%1."/>
      <w:lvlJc w:val="left"/>
      <w:pPr>
        <w:ind w:left="720" w:hanging="360"/>
      </w:pPr>
    </w:lvl>
    <w:lvl w:ilvl="1" w:tplc="024EE9D2">
      <w:start w:val="1"/>
      <w:numFmt w:val="lowerLetter"/>
      <w:lvlText w:val="%2."/>
      <w:lvlJc w:val="left"/>
      <w:pPr>
        <w:ind w:left="1440" w:hanging="360"/>
      </w:pPr>
    </w:lvl>
    <w:lvl w:ilvl="2" w:tplc="AC305406">
      <w:start w:val="1"/>
      <w:numFmt w:val="lowerRoman"/>
      <w:lvlText w:val="%3."/>
      <w:lvlJc w:val="right"/>
      <w:pPr>
        <w:ind w:left="2160" w:hanging="180"/>
      </w:pPr>
    </w:lvl>
    <w:lvl w:ilvl="3" w:tplc="D722B60A">
      <w:start w:val="1"/>
      <w:numFmt w:val="decimal"/>
      <w:lvlText w:val="%4."/>
      <w:lvlJc w:val="left"/>
      <w:pPr>
        <w:ind w:left="2880" w:hanging="360"/>
      </w:pPr>
    </w:lvl>
    <w:lvl w:ilvl="4" w:tplc="11402454">
      <w:start w:val="1"/>
      <w:numFmt w:val="lowerLetter"/>
      <w:lvlText w:val="%5."/>
      <w:lvlJc w:val="left"/>
      <w:pPr>
        <w:ind w:left="3600" w:hanging="360"/>
      </w:pPr>
    </w:lvl>
    <w:lvl w:ilvl="5" w:tplc="28129F40">
      <w:start w:val="1"/>
      <w:numFmt w:val="lowerRoman"/>
      <w:lvlText w:val="%6."/>
      <w:lvlJc w:val="right"/>
      <w:pPr>
        <w:ind w:left="4320" w:hanging="180"/>
      </w:pPr>
    </w:lvl>
    <w:lvl w:ilvl="6" w:tplc="E5965726">
      <w:start w:val="1"/>
      <w:numFmt w:val="decimal"/>
      <w:lvlText w:val="%7."/>
      <w:lvlJc w:val="left"/>
      <w:pPr>
        <w:ind w:left="5040" w:hanging="360"/>
      </w:pPr>
    </w:lvl>
    <w:lvl w:ilvl="7" w:tplc="B1A81A5A">
      <w:start w:val="1"/>
      <w:numFmt w:val="lowerLetter"/>
      <w:lvlText w:val="%8."/>
      <w:lvlJc w:val="left"/>
      <w:pPr>
        <w:ind w:left="5760" w:hanging="360"/>
      </w:pPr>
    </w:lvl>
    <w:lvl w:ilvl="8" w:tplc="6756D964">
      <w:start w:val="1"/>
      <w:numFmt w:val="lowerRoman"/>
      <w:lvlText w:val="%9."/>
      <w:lvlJc w:val="right"/>
      <w:pPr>
        <w:ind w:left="6480" w:hanging="180"/>
      </w:pPr>
    </w:lvl>
  </w:abstractNum>
  <w:abstractNum w:abstractNumId="8" w15:restartNumberingAfterBreak="0">
    <w:nsid w:val="2F108E34"/>
    <w:multiLevelType w:val="hybridMultilevel"/>
    <w:tmpl w:val="FFFFFFFF"/>
    <w:lvl w:ilvl="0" w:tplc="BF3A9600">
      <w:start w:val="1"/>
      <w:numFmt w:val="bullet"/>
      <w:lvlText w:val=""/>
      <w:lvlJc w:val="left"/>
      <w:pPr>
        <w:ind w:left="720" w:hanging="360"/>
      </w:pPr>
      <w:rPr>
        <w:rFonts w:hint="default" w:ascii="Symbol" w:hAnsi="Symbol"/>
      </w:rPr>
    </w:lvl>
    <w:lvl w:ilvl="1" w:tplc="F73652F2">
      <w:start w:val="1"/>
      <w:numFmt w:val="bullet"/>
      <w:lvlText w:val="o"/>
      <w:lvlJc w:val="left"/>
      <w:pPr>
        <w:ind w:left="1440" w:hanging="360"/>
      </w:pPr>
      <w:rPr>
        <w:rFonts w:hint="default" w:ascii="Courier New" w:hAnsi="Courier New"/>
      </w:rPr>
    </w:lvl>
    <w:lvl w:ilvl="2" w:tplc="9BB86B1A">
      <w:start w:val="1"/>
      <w:numFmt w:val="bullet"/>
      <w:lvlText w:val=""/>
      <w:lvlJc w:val="left"/>
      <w:pPr>
        <w:ind w:left="2160" w:hanging="360"/>
      </w:pPr>
      <w:rPr>
        <w:rFonts w:hint="default" w:ascii="Wingdings" w:hAnsi="Wingdings"/>
      </w:rPr>
    </w:lvl>
    <w:lvl w:ilvl="3" w:tplc="31B089A4">
      <w:start w:val="1"/>
      <w:numFmt w:val="bullet"/>
      <w:lvlText w:val=""/>
      <w:lvlJc w:val="left"/>
      <w:pPr>
        <w:ind w:left="2880" w:hanging="360"/>
      </w:pPr>
      <w:rPr>
        <w:rFonts w:hint="default" w:ascii="Symbol" w:hAnsi="Symbol"/>
      </w:rPr>
    </w:lvl>
    <w:lvl w:ilvl="4" w:tplc="FB92B130">
      <w:start w:val="1"/>
      <w:numFmt w:val="bullet"/>
      <w:lvlText w:val="o"/>
      <w:lvlJc w:val="left"/>
      <w:pPr>
        <w:ind w:left="3600" w:hanging="360"/>
      </w:pPr>
      <w:rPr>
        <w:rFonts w:hint="default" w:ascii="Courier New" w:hAnsi="Courier New"/>
      </w:rPr>
    </w:lvl>
    <w:lvl w:ilvl="5" w:tplc="F08604F6">
      <w:start w:val="1"/>
      <w:numFmt w:val="bullet"/>
      <w:lvlText w:val=""/>
      <w:lvlJc w:val="left"/>
      <w:pPr>
        <w:ind w:left="4320" w:hanging="360"/>
      </w:pPr>
      <w:rPr>
        <w:rFonts w:hint="default" w:ascii="Wingdings" w:hAnsi="Wingdings"/>
      </w:rPr>
    </w:lvl>
    <w:lvl w:ilvl="6" w:tplc="9F6EC352">
      <w:start w:val="1"/>
      <w:numFmt w:val="bullet"/>
      <w:lvlText w:val=""/>
      <w:lvlJc w:val="left"/>
      <w:pPr>
        <w:ind w:left="5040" w:hanging="360"/>
      </w:pPr>
      <w:rPr>
        <w:rFonts w:hint="default" w:ascii="Symbol" w:hAnsi="Symbol"/>
      </w:rPr>
    </w:lvl>
    <w:lvl w:ilvl="7" w:tplc="DB32BAA8">
      <w:start w:val="1"/>
      <w:numFmt w:val="bullet"/>
      <w:lvlText w:val="o"/>
      <w:lvlJc w:val="left"/>
      <w:pPr>
        <w:ind w:left="5760" w:hanging="360"/>
      </w:pPr>
      <w:rPr>
        <w:rFonts w:hint="default" w:ascii="Courier New" w:hAnsi="Courier New"/>
      </w:rPr>
    </w:lvl>
    <w:lvl w:ilvl="8" w:tplc="47529F92">
      <w:start w:val="1"/>
      <w:numFmt w:val="bullet"/>
      <w:lvlText w:val=""/>
      <w:lvlJc w:val="left"/>
      <w:pPr>
        <w:ind w:left="6480" w:hanging="360"/>
      </w:pPr>
      <w:rPr>
        <w:rFonts w:hint="default" w:ascii="Wingdings" w:hAnsi="Wingdings"/>
      </w:rPr>
    </w:lvl>
  </w:abstractNum>
  <w:abstractNum w:abstractNumId="9" w15:restartNumberingAfterBreak="0">
    <w:nsid w:val="2FB8B435"/>
    <w:multiLevelType w:val="hybridMultilevel"/>
    <w:tmpl w:val="FFFFFFFF"/>
    <w:lvl w:ilvl="0" w:tplc="FBB4CCF4">
      <w:start w:val="1"/>
      <w:numFmt w:val="bullet"/>
      <w:lvlText w:val=""/>
      <w:lvlJc w:val="left"/>
      <w:pPr>
        <w:ind w:left="720" w:hanging="360"/>
      </w:pPr>
      <w:rPr>
        <w:rFonts w:hint="default" w:ascii="Symbol" w:hAnsi="Symbol"/>
      </w:rPr>
    </w:lvl>
    <w:lvl w:ilvl="1" w:tplc="4A40DA7A">
      <w:start w:val="1"/>
      <w:numFmt w:val="bullet"/>
      <w:lvlText w:val="o"/>
      <w:lvlJc w:val="left"/>
      <w:pPr>
        <w:ind w:left="1440" w:hanging="360"/>
      </w:pPr>
      <w:rPr>
        <w:rFonts w:hint="default" w:ascii="Courier New" w:hAnsi="Courier New"/>
      </w:rPr>
    </w:lvl>
    <w:lvl w:ilvl="2" w:tplc="F7D2C0A6">
      <w:start w:val="1"/>
      <w:numFmt w:val="bullet"/>
      <w:lvlText w:val=""/>
      <w:lvlJc w:val="left"/>
      <w:pPr>
        <w:ind w:left="2160" w:hanging="360"/>
      </w:pPr>
      <w:rPr>
        <w:rFonts w:hint="default" w:ascii="Wingdings" w:hAnsi="Wingdings"/>
      </w:rPr>
    </w:lvl>
    <w:lvl w:ilvl="3" w:tplc="4BB49B32">
      <w:start w:val="1"/>
      <w:numFmt w:val="bullet"/>
      <w:lvlText w:val=""/>
      <w:lvlJc w:val="left"/>
      <w:pPr>
        <w:ind w:left="2880" w:hanging="360"/>
      </w:pPr>
      <w:rPr>
        <w:rFonts w:hint="default" w:ascii="Symbol" w:hAnsi="Symbol"/>
      </w:rPr>
    </w:lvl>
    <w:lvl w:ilvl="4" w:tplc="64323B10">
      <w:start w:val="1"/>
      <w:numFmt w:val="bullet"/>
      <w:lvlText w:val="o"/>
      <w:lvlJc w:val="left"/>
      <w:pPr>
        <w:ind w:left="3600" w:hanging="360"/>
      </w:pPr>
      <w:rPr>
        <w:rFonts w:hint="default" w:ascii="Courier New" w:hAnsi="Courier New"/>
      </w:rPr>
    </w:lvl>
    <w:lvl w:ilvl="5" w:tplc="34D2AF0C">
      <w:start w:val="1"/>
      <w:numFmt w:val="bullet"/>
      <w:lvlText w:val=""/>
      <w:lvlJc w:val="left"/>
      <w:pPr>
        <w:ind w:left="4320" w:hanging="360"/>
      </w:pPr>
      <w:rPr>
        <w:rFonts w:hint="default" w:ascii="Wingdings" w:hAnsi="Wingdings"/>
      </w:rPr>
    </w:lvl>
    <w:lvl w:ilvl="6" w:tplc="E0945192">
      <w:start w:val="1"/>
      <w:numFmt w:val="bullet"/>
      <w:lvlText w:val=""/>
      <w:lvlJc w:val="left"/>
      <w:pPr>
        <w:ind w:left="5040" w:hanging="360"/>
      </w:pPr>
      <w:rPr>
        <w:rFonts w:hint="default" w:ascii="Symbol" w:hAnsi="Symbol"/>
      </w:rPr>
    </w:lvl>
    <w:lvl w:ilvl="7" w:tplc="CF546E64">
      <w:start w:val="1"/>
      <w:numFmt w:val="bullet"/>
      <w:lvlText w:val="o"/>
      <w:lvlJc w:val="left"/>
      <w:pPr>
        <w:ind w:left="5760" w:hanging="360"/>
      </w:pPr>
      <w:rPr>
        <w:rFonts w:hint="default" w:ascii="Courier New" w:hAnsi="Courier New"/>
      </w:rPr>
    </w:lvl>
    <w:lvl w:ilvl="8" w:tplc="59AED742">
      <w:start w:val="1"/>
      <w:numFmt w:val="bullet"/>
      <w:lvlText w:val=""/>
      <w:lvlJc w:val="left"/>
      <w:pPr>
        <w:ind w:left="6480" w:hanging="360"/>
      </w:pPr>
      <w:rPr>
        <w:rFonts w:hint="default" w:ascii="Wingdings" w:hAnsi="Wingdings"/>
      </w:rPr>
    </w:lvl>
  </w:abstractNum>
  <w:abstractNum w:abstractNumId="10" w15:restartNumberingAfterBreak="0">
    <w:nsid w:val="2FCC6D11"/>
    <w:multiLevelType w:val="hybridMultilevel"/>
    <w:tmpl w:val="FFFFFFFF"/>
    <w:lvl w:ilvl="0" w:tplc="878A46D2">
      <w:start w:val="1"/>
      <w:numFmt w:val="bullet"/>
      <w:lvlText w:val=""/>
      <w:lvlJc w:val="left"/>
      <w:pPr>
        <w:ind w:left="720" w:hanging="360"/>
      </w:pPr>
      <w:rPr>
        <w:rFonts w:hint="default" w:ascii="Symbol" w:hAnsi="Symbol"/>
      </w:rPr>
    </w:lvl>
    <w:lvl w:ilvl="1" w:tplc="4EDA5B4A">
      <w:start w:val="1"/>
      <w:numFmt w:val="bullet"/>
      <w:lvlText w:val="o"/>
      <w:lvlJc w:val="left"/>
      <w:pPr>
        <w:ind w:left="1440" w:hanging="360"/>
      </w:pPr>
      <w:rPr>
        <w:rFonts w:hint="default" w:ascii="Courier New" w:hAnsi="Courier New"/>
      </w:rPr>
    </w:lvl>
    <w:lvl w:ilvl="2" w:tplc="9D240CA4">
      <w:start w:val="1"/>
      <w:numFmt w:val="bullet"/>
      <w:lvlText w:val=""/>
      <w:lvlJc w:val="left"/>
      <w:pPr>
        <w:ind w:left="2160" w:hanging="360"/>
      </w:pPr>
      <w:rPr>
        <w:rFonts w:hint="default" w:ascii="Wingdings" w:hAnsi="Wingdings"/>
      </w:rPr>
    </w:lvl>
    <w:lvl w:ilvl="3" w:tplc="491E92C6">
      <w:start w:val="1"/>
      <w:numFmt w:val="bullet"/>
      <w:lvlText w:val=""/>
      <w:lvlJc w:val="left"/>
      <w:pPr>
        <w:ind w:left="2880" w:hanging="360"/>
      </w:pPr>
      <w:rPr>
        <w:rFonts w:hint="default" w:ascii="Symbol" w:hAnsi="Symbol"/>
      </w:rPr>
    </w:lvl>
    <w:lvl w:ilvl="4" w:tplc="4C023938">
      <w:start w:val="1"/>
      <w:numFmt w:val="bullet"/>
      <w:lvlText w:val="o"/>
      <w:lvlJc w:val="left"/>
      <w:pPr>
        <w:ind w:left="3600" w:hanging="360"/>
      </w:pPr>
      <w:rPr>
        <w:rFonts w:hint="default" w:ascii="Courier New" w:hAnsi="Courier New"/>
      </w:rPr>
    </w:lvl>
    <w:lvl w:ilvl="5" w:tplc="829644C0">
      <w:start w:val="1"/>
      <w:numFmt w:val="bullet"/>
      <w:lvlText w:val=""/>
      <w:lvlJc w:val="left"/>
      <w:pPr>
        <w:ind w:left="4320" w:hanging="360"/>
      </w:pPr>
      <w:rPr>
        <w:rFonts w:hint="default" w:ascii="Wingdings" w:hAnsi="Wingdings"/>
      </w:rPr>
    </w:lvl>
    <w:lvl w:ilvl="6" w:tplc="D3DA0A1A">
      <w:start w:val="1"/>
      <w:numFmt w:val="bullet"/>
      <w:lvlText w:val=""/>
      <w:lvlJc w:val="left"/>
      <w:pPr>
        <w:ind w:left="5040" w:hanging="360"/>
      </w:pPr>
      <w:rPr>
        <w:rFonts w:hint="default" w:ascii="Symbol" w:hAnsi="Symbol"/>
      </w:rPr>
    </w:lvl>
    <w:lvl w:ilvl="7" w:tplc="D50CC6F4">
      <w:start w:val="1"/>
      <w:numFmt w:val="bullet"/>
      <w:lvlText w:val="o"/>
      <w:lvlJc w:val="left"/>
      <w:pPr>
        <w:ind w:left="5760" w:hanging="360"/>
      </w:pPr>
      <w:rPr>
        <w:rFonts w:hint="default" w:ascii="Courier New" w:hAnsi="Courier New"/>
      </w:rPr>
    </w:lvl>
    <w:lvl w:ilvl="8" w:tplc="1AD6C4A4">
      <w:start w:val="1"/>
      <w:numFmt w:val="bullet"/>
      <w:lvlText w:val=""/>
      <w:lvlJc w:val="left"/>
      <w:pPr>
        <w:ind w:left="6480" w:hanging="360"/>
      </w:pPr>
      <w:rPr>
        <w:rFonts w:hint="default" w:ascii="Wingdings" w:hAnsi="Wingdings"/>
      </w:rPr>
    </w:lvl>
  </w:abstractNum>
  <w:abstractNum w:abstractNumId="11" w15:restartNumberingAfterBreak="0">
    <w:nsid w:val="3A1AB401"/>
    <w:multiLevelType w:val="hybridMultilevel"/>
    <w:tmpl w:val="FFFFFFFF"/>
    <w:lvl w:ilvl="0" w:tplc="A93CEC30">
      <w:start w:val="1"/>
      <w:numFmt w:val="bullet"/>
      <w:lvlText w:val=""/>
      <w:lvlJc w:val="left"/>
      <w:pPr>
        <w:ind w:left="720" w:hanging="360"/>
      </w:pPr>
      <w:rPr>
        <w:rFonts w:hint="default" w:ascii="Symbol" w:hAnsi="Symbol"/>
      </w:rPr>
    </w:lvl>
    <w:lvl w:ilvl="1" w:tplc="8FE0E7B6">
      <w:start w:val="1"/>
      <w:numFmt w:val="bullet"/>
      <w:lvlText w:val="o"/>
      <w:lvlJc w:val="left"/>
      <w:pPr>
        <w:ind w:left="1440" w:hanging="360"/>
      </w:pPr>
      <w:rPr>
        <w:rFonts w:hint="default" w:ascii="Courier New" w:hAnsi="Courier New"/>
      </w:rPr>
    </w:lvl>
    <w:lvl w:ilvl="2" w:tplc="BB148174">
      <w:start w:val="1"/>
      <w:numFmt w:val="bullet"/>
      <w:lvlText w:val=""/>
      <w:lvlJc w:val="left"/>
      <w:pPr>
        <w:ind w:left="2160" w:hanging="360"/>
      </w:pPr>
      <w:rPr>
        <w:rFonts w:hint="default" w:ascii="Wingdings" w:hAnsi="Wingdings"/>
      </w:rPr>
    </w:lvl>
    <w:lvl w:ilvl="3" w:tplc="D9C87FCC">
      <w:start w:val="1"/>
      <w:numFmt w:val="bullet"/>
      <w:lvlText w:val=""/>
      <w:lvlJc w:val="left"/>
      <w:pPr>
        <w:ind w:left="2880" w:hanging="360"/>
      </w:pPr>
      <w:rPr>
        <w:rFonts w:hint="default" w:ascii="Symbol" w:hAnsi="Symbol"/>
      </w:rPr>
    </w:lvl>
    <w:lvl w:ilvl="4" w:tplc="40A8BB2A">
      <w:start w:val="1"/>
      <w:numFmt w:val="bullet"/>
      <w:lvlText w:val="o"/>
      <w:lvlJc w:val="left"/>
      <w:pPr>
        <w:ind w:left="3600" w:hanging="360"/>
      </w:pPr>
      <w:rPr>
        <w:rFonts w:hint="default" w:ascii="Courier New" w:hAnsi="Courier New"/>
      </w:rPr>
    </w:lvl>
    <w:lvl w:ilvl="5" w:tplc="EBFA5C1E">
      <w:start w:val="1"/>
      <w:numFmt w:val="bullet"/>
      <w:lvlText w:val=""/>
      <w:lvlJc w:val="left"/>
      <w:pPr>
        <w:ind w:left="4320" w:hanging="360"/>
      </w:pPr>
      <w:rPr>
        <w:rFonts w:hint="default" w:ascii="Wingdings" w:hAnsi="Wingdings"/>
      </w:rPr>
    </w:lvl>
    <w:lvl w:ilvl="6" w:tplc="64E2AAE6">
      <w:start w:val="1"/>
      <w:numFmt w:val="bullet"/>
      <w:lvlText w:val=""/>
      <w:lvlJc w:val="left"/>
      <w:pPr>
        <w:ind w:left="5040" w:hanging="360"/>
      </w:pPr>
      <w:rPr>
        <w:rFonts w:hint="default" w:ascii="Symbol" w:hAnsi="Symbol"/>
      </w:rPr>
    </w:lvl>
    <w:lvl w:ilvl="7" w:tplc="B7B4E77A">
      <w:start w:val="1"/>
      <w:numFmt w:val="bullet"/>
      <w:lvlText w:val="o"/>
      <w:lvlJc w:val="left"/>
      <w:pPr>
        <w:ind w:left="5760" w:hanging="360"/>
      </w:pPr>
      <w:rPr>
        <w:rFonts w:hint="default" w:ascii="Courier New" w:hAnsi="Courier New"/>
      </w:rPr>
    </w:lvl>
    <w:lvl w:ilvl="8" w:tplc="F844FDC4">
      <w:start w:val="1"/>
      <w:numFmt w:val="bullet"/>
      <w:lvlText w:val=""/>
      <w:lvlJc w:val="left"/>
      <w:pPr>
        <w:ind w:left="6480" w:hanging="360"/>
      </w:pPr>
      <w:rPr>
        <w:rFonts w:hint="default" w:ascii="Wingdings" w:hAnsi="Wingdings"/>
      </w:rPr>
    </w:lvl>
  </w:abstractNum>
  <w:abstractNum w:abstractNumId="12" w15:restartNumberingAfterBreak="0">
    <w:nsid w:val="3C9A0F14"/>
    <w:multiLevelType w:val="hybridMultilevel"/>
    <w:tmpl w:val="FFFFFFFF"/>
    <w:lvl w:ilvl="0" w:tplc="0180FC40">
      <w:start w:val="1"/>
      <w:numFmt w:val="bullet"/>
      <w:lvlText w:val=""/>
      <w:lvlJc w:val="left"/>
      <w:pPr>
        <w:ind w:left="720" w:hanging="360"/>
      </w:pPr>
      <w:rPr>
        <w:rFonts w:hint="default" w:ascii="Symbol" w:hAnsi="Symbol"/>
      </w:rPr>
    </w:lvl>
    <w:lvl w:ilvl="1" w:tplc="EB72F97E">
      <w:start w:val="1"/>
      <w:numFmt w:val="bullet"/>
      <w:lvlText w:val="o"/>
      <w:lvlJc w:val="left"/>
      <w:pPr>
        <w:ind w:left="1440" w:hanging="360"/>
      </w:pPr>
      <w:rPr>
        <w:rFonts w:hint="default" w:ascii="Courier New" w:hAnsi="Courier New"/>
      </w:rPr>
    </w:lvl>
    <w:lvl w:ilvl="2" w:tplc="E49E41CA">
      <w:start w:val="1"/>
      <w:numFmt w:val="bullet"/>
      <w:lvlText w:val=""/>
      <w:lvlJc w:val="left"/>
      <w:pPr>
        <w:ind w:left="2160" w:hanging="360"/>
      </w:pPr>
      <w:rPr>
        <w:rFonts w:hint="default" w:ascii="Wingdings" w:hAnsi="Wingdings"/>
      </w:rPr>
    </w:lvl>
    <w:lvl w:ilvl="3" w:tplc="466C1F06">
      <w:start w:val="1"/>
      <w:numFmt w:val="bullet"/>
      <w:lvlText w:val=""/>
      <w:lvlJc w:val="left"/>
      <w:pPr>
        <w:ind w:left="2880" w:hanging="360"/>
      </w:pPr>
      <w:rPr>
        <w:rFonts w:hint="default" w:ascii="Symbol" w:hAnsi="Symbol"/>
      </w:rPr>
    </w:lvl>
    <w:lvl w:ilvl="4" w:tplc="9D3EE1F2">
      <w:start w:val="1"/>
      <w:numFmt w:val="bullet"/>
      <w:lvlText w:val="o"/>
      <w:lvlJc w:val="left"/>
      <w:pPr>
        <w:ind w:left="3600" w:hanging="360"/>
      </w:pPr>
      <w:rPr>
        <w:rFonts w:hint="default" w:ascii="Courier New" w:hAnsi="Courier New"/>
      </w:rPr>
    </w:lvl>
    <w:lvl w:ilvl="5" w:tplc="9774CEA2">
      <w:start w:val="1"/>
      <w:numFmt w:val="bullet"/>
      <w:lvlText w:val=""/>
      <w:lvlJc w:val="left"/>
      <w:pPr>
        <w:ind w:left="4320" w:hanging="360"/>
      </w:pPr>
      <w:rPr>
        <w:rFonts w:hint="default" w:ascii="Wingdings" w:hAnsi="Wingdings"/>
      </w:rPr>
    </w:lvl>
    <w:lvl w:ilvl="6" w:tplc="A8F40720">
      <w:start w:val="1"/>
      <w:numFmt w:val="bullet"/>
      <w:lvlText w:val=""/>
      <w:lvlJc w:val="left"/>
      <w:pPr>
        <w:ind w:left="5040" w:hanging="360"/>
      </w:pPr>
      <w:rPr>
        <w:rFonts w:hint="default" w:ascii="Symbol" w:hAnsi="Symbol"/>
      </w:rPr>
    </w:lvl>
    <w:lvl w:ilvl="7" w:tplc="D69A505E">
      <w:start w:val="1"/>
      <w:numFmt w:val="bullet"/>
      <w:lvlText w:val="o"/>
      <w:lvlJc w:val="left"/>
      <w:pPr>
        <w:ind w:left="5760" w:hanging="360"/>
      </w:pPr>
      <w:rPr>
        <w:rFonts w:hint="default" w:ascii="Courier New" w:hAnsi="Courier New"/>
      </w:rPr>
    </w:lvl>
    <w:lvl w:ilvl="8" w:tplc="B09274A8">
      <w:start w:val="1"/>
      <w:numFmt w:val="bullet"/>
      <w:lvlText w:val=""/>
      <w:lvlJc w:val="left"/>
      <w:pPr>
        <w:ind w:left="6480" w:hanging="360"/>
      </w:pPr>
      <w:rPr>
        <w:rFonts w:hint="default" w:ascii="Wingdings" w:hAnsi="Wingdings"/>
      </w:rPr>
    </w:lvl>
  </w:abstractNum>
  <w:abstractNum w:abstractNumId="13" w15:restartNumberingAfterBreak="0">
    <w:nsid w:val="420E2A99"/>
    <w:multiLevelType w:val="hybridMultilevel"/>
    <w:tmpl w:val="FFFFFFFF"/>
    <w:lvl w:ilvl="0" w:tplc="8BD85AB0">
      <w:start w:val="1"/>
      <w:numFmt w:val="bullet"/>
      <w:lvlText w:val=""/>
      <w:lvlJc w:val="left"/>
      <w:pPr>
        <w:ind w:left="720" w:hanging="360"/>
      </w:pPr>
      <w:rPr>
        <w:rFonts w:hint="default" w:ascii="Symbol" w:hAnsi="Symbol"/>
      </w:rPr>
    </w:lvl>
    <w:lvl w:ilvl="1" w:tplc="8920298E">
      <w:start w:val="1"/>
      <w:numFmt w:val="bullet"/>
      <w:lvlText w:val="o"/>
      <w:lvlJc w:val="left"/>
      <w:pPr>
        <w:ind w:left="1440" w:hanging="360"/>
      </w:pPr>
      <w:rPr>
        <w:rFonts w:hint="default" w:ascii="Courier New" w:hAnsi="Courier New"/>
      </w:rPr>
    </w:lvl>
    <w:lvl w:ilvl="2" w:tplc="B8CE5CEC">
      <w:start w:val="1"/>
      <w:numFmt w:val="bullet"/>
      <w:lvlText w:val=""/>
      <w:lvlJc w:val="left"/>
      <w:pPr>
        <w:ind w:left="2160" w:hanging="360"/>
      </w:pPr>
      <w:rPr>
        <w:rFonts w:hint="default" w:ascii="Wingdings" w:hAnsi="Wingdings"/>
      </w:rPr>
    </w:lvl>
    <w:lvl w:ilvl="3" w:tplc="5BB0CBC0">
      <w:start w:val="1"/>
      <w:numFmt w:val="bullet"/>
      <w:lvlText w:val=""/>
      <w:lvlJc w:val="left"/>
      <w:pPr>
        <w:ind w:left="2880" w:hanging="360"/>
      </w:pPr>
      <w:rPr>
        <w:rFonts w:hint="default" w:ascii="Symbol" w:hAnsi="Symbol"/>
      </w:rPr>
    </w:lvl>
    <w:lvl w:ilvl="4" w:tplc="3E6C0F7E">
      <w:start w:val="1"/>
      <w:numFmt w:val="bullet"/>
      <w:lvlText w:val="o"/>
      <w:lvlJc w:val="left"/>
      <w:pPr>
        <w:ind w:left="3600" w:hanging="360"/>
      </w:pPr>
      <w:rPr>
        <w:rFonts w:hint="default" w:ascii="Courier New" w:hAnsi="Courier New"/>
      </w:rPr>
    </w:lvl>
    <w:lvl w:ilvl="5" w:tplc="B6021C6E">
      <w:start w:val="1"/>
      <w:numFmt w:val="bullet"/>
      <w:lvlText w:val=""/>
      <w:lvlJc w:val="left"/>
      <w:pPr>
        <w:ind w:left="4320" w:hanging="360"/>
      </w:pPr>
      <w:rPr>
        <w:rFonts w:hint="default" w:ascii="Wingdings" w:hAnsi="Wingdings"/>
      </w:rPr>
    </w:lvl>
    <w:lvl w:ilvl="6" w:tplc="0D083212">
      <w:start w:val="1"/>
      <w:numFmt w:val="bullet"/>
      <w:lvlText w:val=""/>
      <w:lvlJc w:val="left"/>
      <w:pPr>
        <w:ind w:left="5040" w:hanging="360"/>
      </w:pPr>
      <w:rPr>
        <w:rFonts w:hint="default" w:ascii="Symbol" w:hAnsi="Symbol"/>
      </w:rPr>
    </w:lvl>
    <w:lvl w:ilvl="7" w:tplc="2B025EAE">
      <w:start w:val="1"/>
      <w:numFmt w:val="bullet"/>
      <w:lvlText w:val="o"/>
      <w:lvlJc w:val="left"/>
      <w:pPr>
        <w:ind w:left="5760" w:hanging="360"/>
      </w:pPr>
      <w:rPr>
        <w:rFonts w:hint="default" w:ascii="Courier New" w:hAnsi="Courier New"/>
      </w:rPr>
    </w:lvl>
    <w:lvl w:ilvl="8" w:tplc="D7FC8FD2">
      <w:start w:val="1"/>
      <w:numFmt w:val="bullet"/>
      <w:lvlText w:val=""/>
      <w:lvlJc w:val="left"/>
      <w:pPr>
        <w:ind w:left="6480" w:hanging="360"/>
      </w:pPr>
      <w:rPr>
        <w:rFonts w:hint="default" w:ascii="Wingdings" w:hAnsi="Wingdings"/>
      </w:rPr>
    </w:lvl>
  </w:abstractNum>
  <w:abstractNum w:abstractNumId="14" w15:restartNumberingAfterBreak="0">
    <w:nsid w:val="42B43DDE"/>
    <w:multiLevelType w:val="hybridMultilevel"/>
    <w:tmpl w:val="FFFFFFFF"/>
    <w:lvl w:ilvl="0" w:tplc="4C608992">
      <w:start w:val="1"/>
      <w:numFmt w:val="bullet"/>
      <w:lvlText w:val=""/>
      <w:lvlJc w:val="left"/>
      <w:pPr>
        <w:ind w:left="720" w:hanging="360"/>
      </w:pPr>
      <w:rPr>
        <w:rFonts w:hint="default" w:ascii="Symbol" w:hAnsi="Symbol"/>
      </w:rPr>
    </w:lvl>
    <w:lvl w:ilvl="1" w:tplc="351CF89A">
      <w:start w:val="1"/>
      <w:numFmt w:val="bullet"/>
      <w:lvlText w:val="o"/>
      <w:lvlJc w:val="left"/>
      <w:pPr>
        <w:ind w:left="1440" w:hanging="360"/>
      </w:pPr>
      <w:rPr>
        <w:rFonts w:hint="default" w:ascii="Courier New" w:hAnsi="Courier New"/>
      </w:rPr>
    </w:lvl>
    <w:lvl w:ilvl="2" w:tplc="C7348BBA">
      <w:start w:val="1"/>
      <w:numFmt w:val="bullet"/>
      <w:lvlText w:val=""/>
      <w:lvlJc w:val="left"/>
      <w:pPr>
        <w:ind w:left="2160" w:hanging="360"/>
      </w:pPr>
      <w:rPr>
        <w:rFonts w:hint="default" w:ascii="Wingdings" w:hAnsi="Wingdings"/>
      </w:rPr>
    </w:lvl>
    <w:lvl w:ilvl="3" w:tplc="D728BEAA">
      <w:start w:val="1"/>
      <w:numFmt w:val="bullet"/>
      <w:lvlText w:val=""/>
      <w:lvlJc w:val="left"/>
      <w:pPr>
        <w:ind w:left="2880" w:hanging="360"/>
      </w:pPr>
      <w:rPr>
        <w:rFonts w:hint="default" w:ascii="Symbol" w:hAnsi="Symbol"/>
      </w:rPr>
    </w:lvl>
    <w:lvl w:ilvl="4" w:tplc="2A766B9A">
      <w:start w:val="1"/>
      <w:numFmt w:val="bullet"/>
      <w:lvlText w:val="o"/>
      <w:lvlJc w:val="left"/>
      <w:pPr>
        <w:ind w:left="3600" w:hanging="360"/>
      </w:pPr>
      <w:rPr>
        <w:rFonts w:hint="default" w:ascii="Courier New" w:hAnsi="Courier New"/>
      </w:rPr>
    </w:lvl>
    <w:lvl w:ilvl="5" w:tplc="6964B14C">
      <w:start w:val="1"/>
      <w:numFmt w:val="bullet"/>
      <w:lvlText w:val=""/>
      <w:lvlJc w:val="left"/>
      <w:pPr>
        <w:ind w:left="4320" w:hanging="360"/>
      </w:pPr>
      <w:rPr>
        <w:rFonts w:hint="default" w:ascii="Wingdings" w:hAnsi="Wingdings"/>
      </w:rPr>
    </w:lvl>
    <w:lvl w:ilvl="6" w:tplc="49F6DC0C">
      <w:start w:val="1"/>
      <w:numFmt w:val="bullet"/>
      <w:lvlText w:val=""/>
      <w:lvlJc w:val="left"/>
      <w:pPr>
        <w:ind w:left="5040" w:hanging="360"/>
      </w:pPr>
      <w:rPr>
        <w:rFonts w:hint="default" w:ascii="Symbol" w:hAnsi="Symbol"/>
      </w:rPr>
    </w:lvl>
    <w:lvl w:ilvl="7" w:tplc="786665D0">
      <w:start w:val="1"/>
      <w:numFmt w:val="bullet"/>
      <w:lvlText w:val="o"/>
      <w:lvlJc w:val="left"/>
      <w:pPr>
        <w:ind w:left="5760" w:hanging="360"/>
      </w:pPr>
      <w:rPr>
        <w:rFonts w:hint="default" w:ascii="Courier New" w:hAnsi="Courier New"/>
      </w:rPr>
    </w:lvl>
    <w:lvl w:ilvl="8" w:tplc="6C72E91C">
      <w:start w:val="1"/>
      <w:numFmt w:val="bullet"/>
      <w:lvlText w:val=""/>
      <w:lvlJc w:val="left"/>
      <w:pPr>
        <w:ind w:left="6480" w:hanging="360"/>
      </w:pPr>
      <w:rPr>
        <w:rFonts w:hint="default" w:ascii="Wingdings" w:hAnsi="Wingdings"/>
      </w:rPr>
    </w:lvl>
  </w:abstractNum>
  <w:abstractNum w:abstractNumId="15" w15:restartNumberingAfterBreak="0">
    <w:nsid w:val="462DD904"/>
    <w:multiLevelType w:val="hybridMultilevel"/>
    <w:tmpl w:val="FFFFFFFF"/>
    <w:lvl w:ilvl="0" w:tplc="50CC2932">
      <w:start w:val="1"/>
      <w:numFmt w:val="bullet"/>
      <w:lvlText w:val=""/>
      <w:lvlJc w:val="left"/>
      <w:pPr>
        <w:ind w:left="720" w:hanging="360"/>
      </w:pPr>
      <w:rPr>
        <w:rFonts w:hint="default" w:ascii="Symbol" w:hAnsi="Symbol"/>
      </w:rPr>
    </w:lvl>
    <w:lvl w:ilvl="1" w:tplc="DBA02EA8">
      <w:start w:val="1"/>
      <w:numFmt w:val="bullet"/>
      <w:lvlText w:val="o"/>
      <w:lvlJc w:val="left"/>
      <w:pPr>
        <w:ind w:left="1440" w:hanging="360"/>
      </w:pPr>
      <w:rPr>
        <w:rFonts w:hint="default" w:ascii="Courier New" w:hAnsi="Courier New"/>
      </w:rPr>
    </w:lvl>
    <w:lvl w:ilvl="2" w:tplc="6F962D90">
      <w:start w:val="1"/>
      <w:numFmt w:val="bullet"/>
      <w:lvlText w:val=""/>
      <w:lvlJc w:val="left"/>
      <w:pPr>
        <w:ind w:left="2160" w:hanging="360"/>
      </w:pPr>
      <w:rPr>
        <w:rFonts w:hint="default" w:ascii="Wingdings" w:hAnsi="Wingdings"/>
      </w:rPr>
    </w:lvl>
    <w:lvl w:ilvl="3" w:tplc="745086D0">
      <w:start w:val="1"/>
      <w:numFmt w:val="bullet"/>
      <w:lvlText w:val=""/>
      <w:lvlJc w:val="left"/>
      <w:pPr>
        <w:ind w:left="2880" w:hanging="360"/>
      </w:pPr>
      <w:rPr>
        <w:rFonts w:hint="default" w:ascii="Symbol" w:hAnsi="Symbol"/>
      </w:rPr>
    </w:lvl>
    <w:lvl w:ilvl="4" w:tplc="5198B012">
      <w:start w:val="1"/>
      <w:numFmt w:val="bullet"/>
      <w:lvlText w:val="o"/>
      <w:lvlJc w:val="left"/>
      <w:pPr>
        <w:ind w:left="3600" w:hanging="360"/>
      </w:pPr>
      <w:rPr>
        <w:rFonts w:hint="default" w:ascii="Courier New" w:hAnsi="Courier New"/>
      </w:rPr>
    </w:lvl>
    <w:lvl w:ilvl="5" w:tplc="2E8283B6">
      <w:start w:val="1"/>
      <w:numFmt w:val="bullet"/>
      <w:lvlText w:val=""/>
      <w:lvlJc w:val="left"/>
      <w:pPr>
        <w:ind w:left="4320" w:hanging="360"/>
      </w:pPr>
      <w:rPr>
        <w:rFonts w:hint="default" w:ascii="Wingdings" w:hAnsi="Wingdings"/>
      </w:rPr>
    </w:lvl>
    <w:lvl w:ilvl="6" w:tplc="6484BB00">
      <w:start w:val="1"/>
      <w:numFmt w:val="bullet"/>
      <w:lvlText w:val=""/>
      <w:lvlJc w:val="left"/>
      <w:pPr>
        <w:ind w:left="5040" w:hanging="360"/>
      </w:pPr>
      <w:rPr>
        <w:rFonts w:hint="default" w:ascii="Symbol" w:hAnsi="Symbol"/>
      </w:rPr>
    </w:lvl>
    <w:lvl w:ilvl="7" w:tplc="6212C1A2">
      <w:start w:val="1"/>
      <w:numFmt w:val="bullet"/>
      <w:lvlText w:val="o"/>
      <w:lvlJc w:val="left"/>
      <w:pPr>
        <w:ind w:left="5760" w:hanging="360"/>
      </w:pPr>
      <w:rPr>
        <w:rFonts w:hint="default" w:ascii="Courier New" w:hAnsi="Courier New"/>
      </w:rPr>
    </w:lvl>
    <w:lvl w:ilvl="8" w:tplc="0F326C52">
      <w:start w:val="1"/>
      <w:numFmt w:val="bullet"/>
      <w:lvlText w:val=""/>
      <w:lvlJc w:val="left"/>
      <w:pPr>
        <w:ind w:left="6480" w:hanging="360"/>
      </w:pPr>
      <w:rPr>
        <w:rFonts w:hint="default" w:ascii="Wingdings" w:hAnsi="Wingdings"/>
      </w:rPr>
    </w:lvl>
  </w:abstractNum>
  <w:abstractNum w:abstractNumId="16" w15:restartNumberingAfterBreak="0">
    <w:nsid w:val="4C0B1844"/>
    <w:multiLevelType w:val="hybridMultilevel"/>
    <w:tmpl w:val="FFFFFFFF"/>
    <w:lvl w:ilvl="0" w:tplc="BADC0386">
      <w:start w:val="1"/>
      <w:numFmt w:val="bullet"/>
      <w:lvlText w:val=""/>
      <w:lvlJc w:val="left"/>
      <w:pPr>
        <w:ind w:left="720" w:hanging="360"/>
      </w:pPr>
      <w:rPr>
        <w:rFonts w:hint="default" w:ascii="Symbol" w:hAnsi="Symbol"/>
      </w:rPr>
    </w:lvl>
    <w:lvl w:ilvl="1" w:tplc="72A22816">
      <w:start w:val="1"/>
      <w:numFmt w:val="bullet"/>
      <w:lvlText w:val="o"/>
      <w:lvlJc w:val="left"/>
      <w:pPr>
        <w:ind w:left="1440" w:hanging="360"/>
      </w:pPr>
      <w:rPr>
        <w:rFonts w:hint="default" w:ascii="Courier New" w:hAnsi="Courier New"/>
      </w:rPr>
    </w:lvl>
    <w:lvl w:ilvl="2" w:tplc="5AB2F5EC">
      <w:start w:val="1"/>
      <w:numFmt w:val="bullet"/>
      <w:lvlText w:val=""/>
      <w:lvlJc w:val="left"/>
      <w:pPr>
        <w:ind w:left="2160" w:hanging="360"/>
      </w:pPr>
      <w:rPr>
        <w:rFonts w:hint="default" w:ascii="Wingdings" w:hAnsi="Wingdings"/>
      </w:rPr>
    </w:lvl>
    <w:lvl w:ilvl="3" w:tplc="0E52AB28">
      <w:start w:val="1"/>
      <w:numFmt w:val="bullet"/>
      <w:lvlText w:val=""/>
      <w:lvlJc w:val="left"/>
      <w:pPr>
        <w:ind w:left="2880" w:hanging="360"/>
      </w:pPr>
      <w:rPr>
        <w:rFonts w:hint="default" w:ascii="Symbol" w:hAnsi="Symbol"/>
      </w:rPr>
    </w:lvl>
    <w:lvl w:ilvl="4" w:tplc="9940CCCA">
      <w:start w:val="1"/>
      <w:numFmt w:val="bullet"/>
      <w:lvlText w:val="o"/>
      <w:lvlJc w:val="left"/>
      <w:pPr>
        <w:ind w:left="3600" w:hanging="360"/>
      </w:pPr>
      <w:rPr>
        <w:rFonts w:hint="default" w:ascii="Courier New" w:hAnsi="Courier New"/>
      </w:rPr>
    </w:lvl>
    <w:lvl w:ilvl="5" w:tplc="E4227CDA">
      <w:start w:val="1"/>
      <w:numFmt w:val="bullet"/>
      <w:lvlText w:val=""/>
      <w:lvlJc w:val="left"/>
      <w:pPr>
        <w:ind w:left="4320" w:hanging="360"/>
      </w:pPr>
      <w:rPr>
        <w:rFonts w:hint="default" w:ascii="Wingdings" w:hAnsi="Wingdings"/>
      </w:rPr>
    </w:lvl>
    <w:lvl w:ilvl="6" w:tplc="2416DA46">
      <w:start w:val="1"/>
      <w:numFmt w:val="bullet"/>
      <w:lvlText w:val=""/>
      <w:lvlJc w:val="left"/>
      <w:pPr>
        <w:ind w:left="5040" w:hanging="360"/>
      </w:pPr>
      <w:rPr>
        <w:rFonts w:hint="default" w:ascii="Symbol" w:hAnsi="Symbol"/>
      </w:rPr>
    </w:lvl>
    <w:lvl w:ilvl="7" w:tplc="3F96DC88">
      <w:start w:val="1"/>
      <w:numFmt w:val="bullet"/>
      <w:lvlText w:val="o"/>
      <w:lvlJc w:val="left"/>
      <w:pPr>
        <w:ind w:left="5760" w:hanging="360"/>
      </w:pPr>
      <w:rPr>
        <w:rFonts w:hint="default" w:ascii="Courier New" w:hAnsi="Courier New"/>
      </w:rPr>
    </w:lvl>
    <w:lvl w:ilvl="8" w:tplc="03F40A52">
      <w:start w:val="1"/>
      <w:numFmt w:val="bullet"/>
      <w:lvlText w:val=""/>
      <w:lvlJc w:val="left"/>
      <w:pPr>
        <w:ind w:left="6480" w:hanging="360"/>
      </w:pPr>
      <w:rPr>
        <w:rFonts w:hint="default" w:ascii="Wingdings" w:hAnsi="Wingdings"/>
      </w:rPr>
    </w:lvl>
  </w:abstractNum>
  <w:abstractNum w:abstractNumId="17" w15:restartNumberingAfterBreak="0">
    <w:nsid w:val="4C99267B"/>
    <w:multiLevelType w:val="hybridMultilevel"/>
    <w:tmpl w:val="FFFFFFFF"/>
    <w:lvl w:ilvl="0" w:tplc="C2C0F53E">
      <w:start w:val="1"/>
      <w:numFmt w:val="bullet"/>
      <w:lvlText w:val=""/>
      <w:lvlJc w:val="left"/>
      <w:pPr>
        <w:ind w:left="720" w:hanging="360"/>
      </w:pPr>
      <w:rPr>
        <w:rFonts w:hint="default" w:ascii="Symbol" w:hAnsi="Symbol"/>
      </w:rPr>
    </w:lvl>
    <w:lvl w:ilvl="1" w:tplc="D9E22FFE">
      <w:start w:val="1"/>
      <w:numFmt w:val="bullet"/>
      <w:lvlText w:val="o"/>
      <w:lvlJc w:val="left"/>
      <w:pPr>
        <w:ind w:left="1440" w:hanging="360"/>
      </w:pPr>
      <w:rPr>
        <w:rFonts w:hint="default" w:ascii="Courier New" w:hAnsi="Courier New"/>
      </w:rPr>
    </w:lvl>
    <w:lvl w:ilvl="2" w:tplc="A260AAC6">
      <w:start w:val="1"/>
      <w:numFmt w:val="bullet"/>
      <w:lvlText w:val=""/>
      <w:lvlJc w:val="left"/>
      <w:pPr>
        <w:ind w:left="2160" w:hanging="360"/>
      </w:pPr>
      <w:rPr>
        <w:rFonts w:hint="default" w:ascii="Wingdings" w:hAnsi="Wingdings"/>
      </w:rPr>
    </w:lvl>
    <w:lvl w:ilvl="3" w:tplc="FCD06EB4">
      <w:start w:val="1"/>
      <w:numFmt w:val="bullet"/>
      <w:lvlText w:val=""/>
      <w:lvlJc w:val="left"/>
      <w:pPr>
        <w:ind w:left="2880" w:hanging="360"/>
      </w:pPr>
      <w:rPr>
        <w:rFonts w:hint="default" w:ascii="Symbol" w:hAnsi="Symbol"/>
      </w:rPr>
    </w:lvl>
    <w:lvl w:ilvl="4" w:tplc="5EF8CD8E">
      <w:start w:val="1"/>
      <w:numFmt w:val="bullet"/>
      <w:lvlText w:val="o"/>
      <w:lvlJc w:val="left"/>
      <w:pPr>
        <w:ind w:left="3600" w:hanging="360"/>
      </w:pPr>
      <w:rPr>
        <w:rFonts w:hint="default" w:ascii="Courier New" w:hAnsi="Courier New"/>
      </w:rPr>
    </w:lvl>
    <w:lvl w:ilvl="5" w:tplc="38AA2F2C">
      <w:start w:val="1"/>
      <w:numFmt w:val="bullet"/>
      <w:lvlText w:val=""/>
      <w:lvlJc w:val="left"/>
      <w:pPr>
        <w:ind w:left="4320" w:hanging="360"/>
      </w:pPr>
      <w:rPr>
        <w:rFonts w:hint="default" w:ascii="Wingdings" w:hAnsi="Wingdings"/>
      </w:rPr>
    </w:lvl>
    <w:lvl w:ilvl="6" w:tplc="0374FC6E">
      <w:start w:val="1"/>
      <w:numFmt w:val="bullet"/>
      <w:lvlText w:val=""/>
      <w:lvlJc w:val="left"/>
      <w:pPr>
        <w:ind w:left="5040" w:hanging="360"/>
      </w:pPr>
      <w:rPr>
        <w:rFonts w:hint="default" w:ascii="Symbol" w:hAnsi="Symbol"/>
      </w:rPr>
    </w:lvl>
    <w:lvl w:ilvl="7" w:tplc="C23E4204">
      <w:start w:val="1"/>
      <w:numFmt w:val="bullet"/>
      <w:lvlText w:val="o"/>
      <w:lvlJc w:val="left"/>
      <w:pPr>
        <w:ind w:left="5760" w:hanging="360"/>
      </w:pPr>
      <w:rPr>
        <w:rFonts w:hint="default" w:ascii="Courier New" w:hAnsi="Courier New"/>
      </w:rPr>
    </w:lvl>
    <w:lvl w:ilvl="8" w:tplc="2810647A">
      <w:start w:val="1"/>
      <w:numFmt w:val="bullet"/>
      <w:lvlText w:val=""/>
      <w:lvlJc w:val="left"/>
      <w:pPr>
        <w:ind w:left="6480" w:hanging="360"/>
      </w:pPr>
      <w:rPr>
        <w:rFonts w:hint="default" w:ascii="Wingdings" w:hAnsi="Wingdings"/>
      </w:rPr>
    </w:lvl>
  </w:abstractNum>
  <w:abstractNum w:abstractNumId="18" w15:restartNumberingAfterBreak="0">
    <w:nsid w:val="539FC399"/>
    <w:multiLevelType w:val="hybridMultilevel"/>
    <w:tmpl w:val="FFFFFFFF"/>
    <w:lvl w:ilvl="0" w:tplc="0B30AE58">
      <w:start w:val="1"/>
      <w:numFmt w:val="bullet"/>
      <w:lvlText w:val=""/>
      <w:lvlJc w:val="left"/>
      <w:pPr>
        <w:ind w:left="720" w:hanging="360"/>
      </w:pPr>
      <w:rPr>
        <w:rFonts w:hint="default" w:ascii="Symbol" w:hAnsi="Symbol"/>
      </w:rPr>
    </w:lvl>
    <w:lvl w:ilvl="1" w:tplc="FC14575A">
      <w:start w:val="1"/>
      <w:numFmt w:val="bullet"/>
      <w:lvlText w:val="o"/>
      <w:lvlJc w:val="left"/>
      <w:pPr>
        <w:ind w:left="1440" w:hanging="360"/>
      </w:pPr>
      <w:rPr>
        <w:rFonts w:hint="default" w:ascii="Courier New" w:hAnsi="Courier New"/>
      </w:rPr>
    </w:lvl>
    <w:lvl w:ilvl="2" w:tplc="85FC760C">
      <w:start w:val="1"/>
      <w:numFmt w:val="bullet"/>
      <w:lvlText w:val=""/>
      <w:lvlJc w:val="left"/>
      <w:pPr>
        <w:ind w:left="2160" w:hanging="360"/>
      </w:pPr>
      <w:rPr>
        <w:rFonts w:hint="default" w:ascii="Wingdings" w:hAnsi="Wingdings"/>
      </w:rPr>
    </w:lvl>
    <w:lvl w:ilvl="3" w:tplc="42844E98">
      <w:start w:val="1"/>
      <w:numFmt w:val="bullet"/>
      <w:lvlText w:val=""/>
      <w:lvlJc w:val="left"/>
      <w:pPr>
        <w:ind w:left="2880" w:hanging="360"/>
      </w:pPr>
      <w:rPr>
        <w:rFonts w:hint="default" w:ascii="Symbol" w:hAnsi="Symbol"/>
      </w:rPr>
    </w:lvl>
    <w:lvl w:ilvl="4" w:tplc="75C0E56C">
      <w:start w:val="1"/>
      <w:numFmt w:val="bullet"/>
      <w:lvlText w:val="o"/>
      <w:lvlJc w:val="left"/>
      <w:pPr>
        <w:ind w:left="3600" w:hanging="360"/>
      </w:pPr>
      <w:rPr>
        <w:rFonts w:hint="default" w:ascii="Courier New" w:hAnsi="Courier New"/>
      </w:rPr>
    </w:lvl>
    <w:lvl w:ilvl="5" w:tplc="F9FE0BD4">
      <w:start w:val="1"/>
      <w:numFmt w:val="bullet"/>
      <w:lvlText w:val=""/>
      <w:lvlJc w:val="left"/>
      <w:pPr>
        <w:ind w:left="4320" w:hanging="360"/>
      </w:pPr>
      <w:rPr>
        <w:rFonts w:hint="default" w:ascii="Wingdings" w:hAnsi="Wingdings"/>
      </w:rPr>
    </w:lvl>
    <w:lvl w:ilvl="6" w:tplc="0DD63064">
      <w:start w:val="1"/>
      <w:numFmt w:val="bullet"/>
      <w:lvlText w:val=""/>
      <w:lvlJc w:val="left"/>
      <w:pPr>
        <w:ind w:left="5040" w:hanging="360"/>
      </w:pPr>
      <w:rPr>
        <w:rFonts w:hint="default" w:ascii="Symbol" w:hAnsi="Symbol"/>
      </w:rPr>
    </w:lvl>
    <w:lvl w:ilvl="7" w:tplc="BFA8334A">
      <w:start w:val="1"/>
      <w:numFmt w:val="bullet"/>
      <w:lvlText w:val="o"/>
      <w:lvlJc w:val="left"/>
      <w:pPr>
        <w:ind w:left="5760" w:hanging="360"/>
      </w:pPr>
      <w:rPr>
        <w:rFonts w:hint="default" w:ascii="Courier New" w:hAnsi="Courier New"/>
      </w:rPr>
    </w:lvl>
    <w:lvl w:ilvl="8" w:tplc="E4006B9A">
      <w:start w:val="1"/>
      <w:numFmt w:val="bullet"/>
      <w:lvlText w:val=""/>
      <w:lvlJc w:val="left"/>
      <w:pPr>
        <w:ind w:left="6480" w:hanging="360"/>
      </w:pPr>
      <w:rPr>
        <w:rFonts w:hint="default" w:ascii="Wingdings" w:hAnsi="Wingdings"/>
      </w:rPr>
    </w:lvl>
  </w:abstractNum>
  <w:abstractNum w:abstractNumId="19" w15:restartNumberingAfterBreak="0">
    <w:nsid w:val="556AA1ED"/>
    <w:multiLevelType w:val="hybridMultilevel"/>
    <w:tmpl w:val="FFFFFFFF"/>
    <w:lvl w:ilvl="0" w:tplc="8A6CB8C0">
      <w:start w:val="1"/>
      <w:numFmt w:val="bullet"/>
      <w:lvlText w:val=""/>
      <w:lvlJc w:val="left"/>
      <w:pPr>
        <w:ind w:left="720" w:hanging="360"/>
      </w:pPr>
      <w:rPr>
        <w:rFonts w:hint="default" w:ascii="Symbol" w:hAnsi="Symbol"/>
      </w:rPr>
    </w:lvl>
    <w:lvl w:ilvl="1" w:tplc="371223BC">
      <w:start w:val="1"/>
      <w:numFmt w:val="bullet"/>
      <w:lvlText w:val="o"/>
      <w:lvlJc w:val="left"/>
      <w:pPr>
        <w:ind w:left="1440" w:hanging="360"/>
      </w:pPr>
      <w:rPr>
        <w:rFonts w:hint="default" w:ascii="Courier New" w:hAnsi="Courier New"/>
      </w:rPr>
    </w:lvl>
    <w:lvl w:ilvl="2" w:tplc="421802E0">
      <w:start w:val="1"/>
      <w:numFmt w:val="bullet"/>
      <w:lvlText w:val=""/>
      <w:lvlJc w:val="left"/>
      <w:pPr>
        <w:ind w:left="2160" w:hanging="360"/>
      </w:pPr>
      <w:rPr>
        <w:rFonts w:hint="default" w:ascii="Wingdings" w:hAnsi="Wingdings"/>
      </w:rPr>
    </w:lvl>
    <w:lvl w:ilvl="3" w:tplc="C2780446">
      <w:start w:val="1"/>
      <w:numFmt w:val="bullet"/>
      <w:lvlText w:val=""/>
      <w:lvlJc w:val="left"/>
      <w:pPr>
        <w:ind w:left="2880" w:hanging="360"/>
      </w:pPr>
      <w:rPr>
        <w:rFonts w:hint="default" w:ascii="Symbol" w:hAnsi="Symbol"/>
      </w:rPr>
    </w:lvl>
    <w:lvl w:ilvl="4" w:tplc="2C88D394">
      <w:start w:val="1"/>
      <w:numFmt w:val="bullet"/>
      <w:lvlText w:val="o"/>
      <w:lvlJc w:val="left"/>
      <w:pPr>
        <w:ind w:left="3600" w:hanging="360"/>
      </w:pPr>
      <w:rPr>
        <w:rFonts w:hint="default" w:ascii="Courier New" w:hAnsi="Courier New"/>
      </w:rPr>
    </w:lvl>
    <w:lvl w:ilvl="5" w:tplc="63D2D0A8">
      <w:start w:val="1"/>
      <w:numFmt w:val="bullet"/>
      <w:lvlText w:val=""/>
      <w:lvlJc w:val="left"/>
      <w:pPr>
        <w:ind w:left="4320" w:hanging="360"/>
      </w:pPr>
      <w:rPr>
        <w:rFonts w:hint="default" w:ascii="Wingdings" w:hAnsi="Wingdings"/>
      </w:rPr>
    </w:lvl>
    <w:lvl w:ilvl="6" w:tplc="62E4540C">
      <w:start w:val="1"/>
      <w:numFmt w:val="bullet"/>
      <w:lvlText w:val=""/>
      <w:lvlJc w:val="left"/>
      <w:pPr>
        <w:ind w:left="5040" w:hanging="360"/>
      </w:pPr>
      <w:rPr>
        <w:rFonts w:hint="default" w:ascii="Symbol" w:hAnsi="Symbol"/>
      </w:rPr>
    </w:lvl>
    <w:lvl w:ilvl="7" w:tplc="D2CC52CE">
      <w:start w:val="1"/>
      <w:numFmt w:val="bullet"/>
      <w:lvlText w:val="o"/>
      <w:lvlJc w:val="left"/>
      <w:pPr>
        <w:ind w:left="5760" w:hanging="360"/>
      </w:pPr>
      <w:rPr>
        <w:rFonts w:hint="default" w:ascii="Courier New" w:hAnsi="Courier New"/>
      </w:rPr>
    </w:lvl>
    <w:lvl w:ilvl="8" w:tplc="288CE35A">
      <w:start w:val="1"/>
      <w:numFmt w:val="bullet"/>
      <w:lvlText w:val=""/>
      <w:lvlJc w:val="left"/>
      <w:pPr>
        <w:ind w:left="6480" w:hanging="360"/>
      </w:pPr>
      <w:rPr>
        <w:rFonts w:hint="default" w:ascii="Wingdings" w:hAnsi="Wingdings"/>
      </w:rPr>
    </w:lvl>
  </w:abstractNum>
  <w:abstractNum w:abstractNumId="20" w15:restartNumberingAfterBreak="0">
    <w:nsid w:val="55DD8C76"/>
    <w:multiLevelType w:val="hybridMultilevel"/>
    <w:tmpl w:val="FFFFFFFF"/>
    <w:lvl w:ilvl="0" w:tplc="B0681EBE">
      <w:start w:val="1"/>
      <w:numFmt w:val="bullet"/>
      <w:lvlText w:val=""/>
      <w:lvlJc w:val="left"/>
      <w:pPr>
        <w:ind w:left="720" w:hanging="360"/>
      </w:pPr>
      <w:rPr>
        <w:rFonts w:hint="default" w:ascii="Symbol" w:hAnsi="Symbol"/>
      </w:rPr>
    </w:lvl>
    <w:lvl w:ilvl="1" w:tplc="B9F2EB9A">
      <w:start w:val="1"/>
      <w:numFmt w:val="bullet"/>
      <w:lvlText w:val="o"/>
      <w:lvlJc w:val="left"/>
      <w:pPr>
        <w:ind w:left="1440" w:hanging="360"/>
      </w:pPr>
      <w:rPr>
        <w:rFonts w:hint="default" w:ascii="Courier New" w:hAnsi="Courier New"/>
      </w:rPr>
    </w:lvl>
    <w:lvl w:ilvl="2" w:tplc="F6720B90">
      <w:start w:val="1"/>
      <w:numFmt w:val="bullet"/>
      <w:lvlText w:val=""/>
      <w:lvlJc w:val="left"/>
      <w:pPr>
        <w:ind w:left="2160" w:hanging="360"/>
      </w:pPr>
      <w:rPr>
        <w:rFonts w:hint="default" w:ascii="Wingdings" w:hAnsi="Wingdings"/>
      </w:rPr>
    </w:lvl>
    <w:lvl w:ilvl="3" w:tplc="D0DE6722">
      <w:start w:val="1"/>
      <w:numFmt w:val="bullet"/>
      <w:lvlText w:val=""/>
      <w:lvlJc w:val="left"/>
      <w:pPr>
        <w:ind w:left="2880" w:hanging="360"/>
      </w:pPr>
      <w:rPr>
        <w:rFonts w:hint="default" w:ascii="Symbol" w:hAnsi="Symbol"/>
      </w:rPr>
    </w:lvl>
    <w:lvl w:ilvl="4" w:tplc="DAD480EC">
      <w:start w:val="1"/>
      <w:numFmt w:val="bullet"/>
      <w:lvlText w:val="o"/>
      <w:lvlJc w:val="left"/>
      <w:pPr>
        <w:ind w:left="3600" w:hanging="360"/>
      </w:pPr>
      <w:rPr>
        <w:rFonts w:hint="default" w:ascii="Courier New" w:hAnsi="Courier New"/>
      </w:rPr>
    </w:lvl>
    <w:lvl w:ilvl="5" w:tplc="3C28403C">
      <w:start w:val="1"/>
      <w:numFmt w:val="bullet"/>
      <w:lvlText w:val=""/>
      <w:lvlJc w:val="left"/>
      <w:pPr>
        <w:ind w:left="4320" w:hanging="360"/>
      </w:pPr>
      <w:rPr>
        <w:rFonts w:hint="default" w:ascii="Wingdings" w:hAnsi="Wingdings"/>
      </w:rPr>
    </w:lvl>
    <w:lvl w:ilvl="6" w:tplc="8C76291A">
      <w:start w:val="1"/>
      <w:numFmt w:val="bullet"/>
      <w:lvlText w:val=""/>
      <w:lvlJc w:val="left"/>
      <w:pPr>
        <w:ind w:left="5040" w:hanging="360"/>
      </w:pPr>
      <w:rPr>
        <w:rFonts w:hint="default" w:ascii="Symbol" w:hAnsi="Symbol"/>
      </w:rPr>
    </w:lvl>
    <w:lvl w:ilvl="7" w:tplc="26388334">
      <w:start w:val="1"/>
      <w:numFmt w:val="bullet"/>
      <w:lvlText w:val="o"/>
      <w:lvlJc w:val="left"/>
      <w:pPr>
        <w:ind w:left="5760" w:hanging="360"/>
      </w:pPr>
      <w:rPr>
        <w:rFonts w:hint="default" w:ascii="Courier New" w:hAnsi="Courier New"/>
      </w:rPr>
    </w:lvl>
    <w:lvl w:ilvl="8" w:tplc="D2685A24">
      <w:start w:val="1"/>
      <w:numFmt w:val="bullet"/>
      <w:lvlText w:val=""/>
      <w:lvlJc w:val="left"/>
      <w:pPr>
        <w:ind w:left="6480" w:hanging="360"/>
      </w:pPr>
      <w:rPr>
        <w:rFonts w:hint="default" w:ascii="Wingdings" w:hAnsi="Wingdings"/>
      </w:rPr>
    </w:lvl>
  </w:abstractNum>
  <w:abstractNum w:abstractNumId="21" w15:restartNumberingAfterBreak="0">
    <w:nsid w:val="5B2424CF"/>
    <w:multiLevelType w:val="hybridMultilevel"/>
    <w:tmpl w:val="FFFFFFFF"/>
    <w:lvl w:ilvl="0" w:tplc="D570A6BE">
      <w:start w:val="1"/>
      <w:numFmt w:val="bullet"/>
      <w:lvlText w:val=""/>
      <w:lvlJc w:val="left"/>
      <w:pPr>
        <w:ind w:left="720" w:hanging="360"/>
      </w:pPr>
      <w:rPr>
        <w:rFonts w:hint="default" w:ascii="Symbol" w:hAnsi="Symbol"/>
      </w:rPr>
    </w:lvl>
    <w:lvl w:ilvl="1" w:tplc="6C2C6A00">
      <w:start w:val="1"/>
      <w:numFmt w:val="bullet"/>
      <w:lvlText w:val="o"/>
      <w:lvlJc w:val="left"/>
      <w:pPr>
        <w:ind w:left="1440" w:hanging="360"/>
      </w:pPr>
      <w:rPr>
        <w:rFonts w:hint="default" w:ascii="Courier New" w:hAnsi="Courier New"/>
      </w:rPr>
    </w:lvl>
    <w:lvl w:ilvl="2" w:tplc="FDBCB506">
      <w:start w:val="1"/>
      <w:numFmt w:val="bullet"/>
      <w:lvlText w:val=""/>
      <w:lvlJc w:val="left"/>
      <w:pPr>
        <w:ind w:left="2160" w:hanging="360"/>
      </w:pPr>
      <w:rPr>
        <w:rFonts w:hint="default" w:ascii="Wingdings" w:hAnsi="Wingdings"/>
      </w:rPr>
    </w:lvl>
    <w:lvl w:ilvl="3" w:tplc="256E5598">
      <w:start w:val="1"/>
      <w:numFmt w:val="bullet"/>
      <w:lvlText w:val=""/>
      <w:lvlJc w:val="left"/>
      <w:pPr>
        <w:ind w:left="2880" w:hanging="360"/>
      </w:pPr>
      <w:rPr>
        <w:rFonts w:hint="default" w:ascii="Symbol" w:hAnsi="Symbol"/>
      </w:rPr>
    </w:lvl>
    <w:lvl w:ilvl="4" w:tplc="241490C6">
      <w:start w:val="1"/>
      <w:numFmt w:val="bullet"/>
      <w:lvlText w:val="o"/>
      <w:lvlJc w:val="left"/>
      <w:pPr>
        <w:ind w:left="3600" w:hanging="360"/>
      </w:pPr>
      <w:rPr>
        <w:rFonts w:hint="default" w:ascii="Courier New" w:hAnsi="Courier New"/>
      </w:rPr>
    </w:lvl>
    <w:lvl w:ilvl="5" w:tplc="99281BC8">
      <w:start w:val="1"/>
      <w:numFmt w:val="bullet"/>
      <w:lvlText w:val=""/>
      <w:lvlJc w:val="left"/>
      <w:pPr>
        <w:ind w:left="4320" w:hanging="360"/>
      </w:pPr>
      <w:rPr>
        <w:rFonts w:hint="default" w:ascii="Wingdings" w:hAnsi="Wingdings"/>
      </w:rPr>
    </w:lvl>
    <w:lvl w:ilvl="6" w:tplc="077A3D78">
      <w:start w:val="1"/>
      <w:numFmt w:val="bullet"/>
      <w:lvlText w:val=""/>
      <w:lvlJc w:val="left"/>
      <w:pPr>
        <w:ind w:left="5040" w:hanging="360"/>
      </w:pPr>
      <w:rPr>
        <w:rFonts w:hint="default" w:ascii="Symbol" w:hAnsi="Symbol"/>
      </w:rPr>
    </w:lvl>
    <w:lvl w:ilvl="7" w:tplc="852EB4CA">
      <w:start w:val="1"/>
      <w:numFmt w:val="bullet"/>
      <w:lvlText w:val="o"/>
      <w:lvlJc w:val="left"/>
      <w:pPr>
        <w:ind w:left="5760" w:hanging="360"/>
      </w:pPr>
      <w:rPr>
        <w:rFonts w:hint="default" w:ascii="Courier New" w:hAnsi="Courier New"/>
      </w:rPr>
    </w:lvl>
    <w:lvl w:ilvl="8" w:tplc="2CDC74D0">
      <w:start w:val="1"/>
      <w:numFmt w:val="bullet"/>
      <w:lvlText w:val=""/>
      <w:lvlJc w:val="left"/>
      <w:pPr>
        <w:ind w:left="6480" w:hanging="360"/>
      </w:pPr>
      <w:rPr>
        <w:rFonts w:hint="default" w:ascii="Wingdings" w:hAnsi="Wingdings"/>
      </w:rPr>
    </w:lvl>
  </w:abstractNum>
  <w:abstractNum w:abstractNumId="22" w15:restartNumberingAfterBreak="0">
    <w:nsid w:val="5E21F5E7"/>
    <w:multiLevelType w:val="hybridMultilevel"/>
    <w:tmpl w:val="FFFFFFFF"/>
    <w:lvl w:ilvl="0" w:tplc="2D1CD570">
      <w:start w:val="1"/>
      <w:numFmt w:val="bullet"/>
      <w:lvlText w:val=""/>
      <w:lvlJc w:val="left"/>
      <w:pPr>
        <w:ind w:left="720" w:hanging="360"/>
      </w:pPr>
      <w:rPr>
        <w:rFonts w:hint="default" w:ascii="Symbol" w:hAnsi="Symbol"/>
      </w:rPr>
    </w:lvl>
    <w:lvl w:ilvl="1" w:tplc="DB804314">
      <w:start w:val="1"/>
      <w:numFmt w:val="bullet"/>
      <w:lvlText w:val="o"/>
      <w:lvlJc w:val="left"/>
      <w:pPr>
        <w:ind w:left="1440" w:hanging="360"/>
      </w:pPr>
      <w:rPr>
        <w:rFonts w:hint="default" w:ascii="Courier New" w:hAnsi="Courier New"/>
      </w:rPr>
    </w:lvl>
    <w:lvl w:ilvl="2" w:tplc="A476DA72">
      <w:start w:val="1"/>
      <w:numFmt w:val="bullet"/>
      <w:lvlText w:val=""/>
      <w:lvlJc w:val="left"/>
      <w:pPr>
        <w:ind w:left="2160" w:hanging="360"/>
      </w:pPr>
      <w:rPr>
        <w:rFonts w:hint="default" w:ascii="Wingdings" w:hAnsi="Wingdings"/>
      </w:rPr>
    </w:lvl>
    <w:lvl w:ilvl="3" w:tplc="FFF61AF4">
      <w:start w:val="1"/>
      <w:numFmt w:val="bullet"/>
      <w:lvlText w:val=""/>
      <w:lvlJc w:val="left"/>
      <w:pPr>
        <w:ind w:left="2880" w:hanging="360"/>
      </w:pPr>
      <w:rPr>
        <w:rFonts w:hint="default" w:ascii="Symbol" w:hAnsi="Symbol"/>
      </w:rPr>
    </w:lvl>
    <w:lvl w:ilvl="4" w:tplc="581C9294">
      <w:start w:val="1"/>
      <w:numFmt w:val="bullet"/>
      <w:lvlText w:val="o"/>
      <w:lvlJc w:val="left"/>
      <w:pPr>
        <w:ind w:left="3600" w:hanging="360"/>
      </w:pPr>
      <w:rPr>
        <w:rFonts w:hint="default" w:ascii="Courier New" w:hAnsi="Courier New"/>
      </w:rPr>
    </w:lvl>
    <w:lvl w:ilvl="5" w:tplc="9CA88250">
      <w:start w:val="1"/>
      <w:numFmt w:val="bullet"/>
      <w:lvlText w:val=""/>
      <w:lvlJc w:val="left"/>
      <w:pPr>
        <w:ind w:left="4320" w:hanging="360"/>
      </w:pPr>
      <w:rPr>
        <w:rFonts w:hint="default" w:ascii="Wingdings" w:hAnsi="Wingdings"/>
      </w:rPr>
    </w:lvl>
    <w:lvl w:ilvl="6" w:tplc="A97212EE">
      <w:start w:val="1"/>
      <w:numFmt w:val="bullet"/>
      <w:lvlText w:val=""/>
      <w:lvlJc w:val="left"/>
      <w:pPr>
        <w:ind w:left="5040" w:hanging="360"/>
      </w:pPr>
      <w:rPr>
        <w:rFonts w:hint="default" w:ascii="Symbol" w:hAnsi="Symbol"/>
      </w:rPr>
    </w:lvl>
    <w:lvl w:ilvl="7" w:tplc="73B2037A">
      <w:start w:val="1"/>
      <w:numFmt w:val="bullet"/>
      <w:lvlText w:val="o"/>
      <w:lvlJc w:val="left"/>
      <w:pPr>
        <w:ind w:left="5760" w:hanging="360"/>
      </w:pPr>
      <w:rPr>
        <w:rFonts w:hint="default" w:ascii="Courier New" w:hAnsi="Courier New"/>
      </w:rPr>
    </w:lvl>
    <w:lvl w:ilvl="8" w:tplc="A16677FC">
      <w:start w:val="1"/>
      <w:numFmt w:val="bullet"/>
      <w:lvlText w:val=""/>
      <w:lvlJc w:val="left"/>
      <w:pPr>
        <w:ind w:left="6480" w:hanging="360"/>
      </w:pPr>
      <w:rPr>
        <w:rFonts w:hint="default" w:ascii="Wingdings" w:hAnsi="Wingdings"/>
      </w:rPr>
    </w:lvl>
  </w:abstractNum>
  <w:abstractNum w:abstractNumId="23" w15:restartNumberingAfterBreak="0">
    <w:nsid w:val="5FA11316"/>
    <w:multiLevelType w:val="hybridMultilevel"/>
    <w:tmpl w:val="FFFFFFFF"/>
    <w:lvl w:ilvl="0" w:tplc="DC0C46D6">
      <w:start w:val="1"/>
      <w:numFmt w:val="bullet"/>
      <w:lvlText w:val=""/>
      <w:lvlJc w:val="left"/>
      <w:pPr>
        <w:ind w:left="720" w:hanging="360"/>
      </w:pPr>
      <w:rPr>
        <w:rFonts w:hint="default" w:ascii="Symbol" w:hAnsi="Symbol"/>
      </w:rPr>
    </w:lvl>
    <w:lvl w:ilvl="1" w:tplc="DCF8912E">
      <w:start w:val="1"/>
      <w:numFmt w:val="bullet"/>
      <w:lvlText w:val="o"/>
      <w:lvlJc w:val="left"/>
      <w:pPr>
        <w:ind w:left="1440" w:hanging="360"/>
      </w:pPr>
      <w:rPr>
        <w:rFonts w:hint="default" w:ascii="Courier New" w:hAnsi="Courier New"/>
      </w:rPr>
    </w:lvl>
    <w:lvl w:ilvl="2" w:tplc="0360F1F0">
      <w:start w:val="1"/>
      <w:numFmt w:val="bullet"/>
      <w:lvlText w:val=""/>
      <w:lvlJc w:val="left"/>
      <w:pPr>
        <w:ind w:left="2160" w:hanging="360"/>
      </w:pPr>
      <w:rPr>
        <w:rFonts w:hint="default" w:ascii="Wingdings" w:hAnsi="Wingdings"/>
      </w:rPr>
    </w:lvl>
    <w:lvl w:ilvl="3" w:tplc="11CC2A36">
      <w:start w:val="1"/>
      <w:numFmt w:val="bullet"/>
      <w:lvlText w:val=""/>
      <w:lvlJc w:val="left"/>
      <w:pPr>
        <w:ind w:left="2880" w:hanging="360"/>
      </w:pPr>
      <w:rPr>
        <w:rFonts w:hint="default" w:ascii="Symbol" w:hAnsi="Symbol"/>
      </w:rPr>
    </w:lvl>
    <w:lvl w:ilvl="4" w:tplc="AD6694FC">
      <w:start w:val="1"/>
      <w:numFmt w:val="bullet"/>
      <w:lvlText w:val="o"/>
      <w:lvlJc w:val="left"/>
      <w:pPr>
        <w:ind w:left="3600" w:hanging="360"/>
      </w:pPr>
      <w:rPr>
        <w:rFonts w:hint="default" w:ascii="Courier New" w:hAnsi="Courier New"/>
      </w:rPr>
    </w:lvl>
    <w:lvl w:ilvl="5" w:tplc="FC085D56">
      <w:start w:val="1"/>
      <w:numFmt w:val="bullet"/>
      <w:lvlText w:val=""/>
      <w:lvlJc w:val="left"/>
      <w:pPr>
        <w:ind w:left="4320" w:hanging="360"/>
      </w:pPr>
      <w:rPr>
        <w:rFonts w:hint="default" w:ascii="Wingdings" w:hAnsi="Wingdings"/>
      </w:rPr>
    </w:lvl>
    <w:lvl w:ilvl="6" w:tplc="0DF241A8">
      <w:start w:val="1"/>
      <w:numFmt w:val="bullet"/>
      <w:lvlText w:val=""/>
      <w:lvlJc w:val="left"/>
      <w:pPr>
        <w:ind w:left="5040" w:hanging="360"/>
      </w:pPr>
      <w:rPr>
        <w:rFonts w:hint="default" w:ascii="Symbol" w:hAnsi="Symbol"/>
      </w:rPr>
    </w:lvl>
    <w:lvl w:ilvl="7" w:tplc="26C4A4C8">
      <w:start w:val="1"/>
      <w:numFmt w:val="bullet"/>
      <w:lvlText w:val="o"/>
      <w:lvlJc w:val="left"/>
      <w:pPr>
        <w:ind w:left="5760" w:hanging="360"/>
      </w:pPr>
      <w:rPr>
        <w:rFonts w:hint="default" w:ascii="Courier New" w:hAnsi="Courier New"/>
      </w:rPr>
    </w:lvl>
    <w:lvl w:ilvl="8" w:tplc="036E1330">
      <w:start w:val="1"/>
      <w:numFmt w:val="bullet"/>
      <w:lvlText w:val=""/>
      <w:lvlJc w:val="left"/>
      <w:pPr>
        <w:ind w:left="6480" w:hanging="360"/>
      </w:pPr>
      <w:rPr>
        <w:rFonts w:hint="default" w:ascii="Wingdings" w:hAnsi="Wingdings"/>
      </w:rPr>
    </w:lvl>
  </w:abstractNum>
  <w:abstractNum w:abstractNumId="24" w15:restartNumberingAfterBreak="0">
    <w:nsid w:val="6647F059"/>
    <w:multiLevelType w:val="hybridMultilevel"/>
    <w:tmpl w:val="FFFFFFFF"/>
    <w:lvl w:ilvl="0" w:tplc="DA78BFC8">
      <w:start w:val="1"/>
      <w:numFmt w:val="bullet"/>
      <w:lvlText w:val=""/>
      <w:lvlJc w:val="left"/>
      <w:pPr>
        <w:ind w:left="720" w:hanging="360"/>
      </w:pPr>
      <w:rPr>
        <w:rFonts w:hint="default" w:ascii="Symbol" w:hAnsi="Symbol"/>
      </w:rPr>
    </w:lvl>
    <w:lvl w:ilvl="1" w:tplc="D954F3C6">
      <w:start w:val="1"/>
      <w:numFmt w:val="bullet"/>
      <w:lvlText w:val="o"/>
      <w:lvlJc w:val="left"/>
      <w:pPr>
        <w:ind w:left="1440" w:hanging="360"/>
      </w:pPr>
      <w:rPr>
        <w:rFonts w:hint="default" w:ascii="Courier New" w:hAnsi="Courier New"/>
      </w:rPr>
    </w:lvl>
    <w:lvl w:ilvl="2" w:tplc="96163734">
      <w:start w:val="1"/>
      <w:numFmt w:val="bullet"/>
      <w:lvlText w:val=""/>
      <w:lvlJc w:val="left"/>
      <w:pPr>
        <w:ind w:left="2160" w:hanging="360"/>
      </w:pPr>
      <w:rPr>
        <w:rFonts w:hint="default" w:ascii="Wingdings" w:hAnsi="Wingdings"/>
      </w:rPr>
    </w:lvl>
    <w:lvl w:ilvl="3" w:tplc="586A52CC">
      <w:start w:val="1"/>
      <w:numFmt w:val="bullet"/>
      <w:lvlText w:val=""/>
      <w:lvlJc w:val="left"/>
      <w:pPr>
        <w:ind w:left="2880" w:hanging="360"/>
      </w:pPr>
      <w:rPr>
        <w:rFonts w:hint="default" w:ascii="Symbol" w:hAnsi="Symbol"/>
      </w:rPr>
    </w:lvl>
    <w:lvl w:ilvl="4" w:tplc="C9C63242">
      <w:start w:val="1"/>
      <w:numFmt w:val="bullet"/>
      <w:lvlText w:val="o"/>
      <w:lvlJc w:val="left"/>
      <w:pPr>
        <w:ind w:left="3600" w:hanging="360"/>
      </w:pPr>
      <w:rPr>
        <w:rFonts w:hint="default" w:ascii="Courier New" w:hAnsi="Courier New"/>
      </w:rPr>
    </w:lvl>
    <w:lvl w:ilvl="5" w:tplc="6BBA49FA">
      <w:start w:val="1"/>
      <w:numFmt w:val="bullet"/>
      <w:lvlText w:val=""/>
      <w:lvlJc w:val="left"/>
      <w:pPr>
        <w:ind w:left="4320" w:hanging="360"/>
      </w:pPr>
      <w:rPr>
        <w:rFonts w:hint="default" w:ascii="Wingdings" w:hAnsi="Wingdings"/>
      </w:rPr>
    </w:lvl>
    <w:lvl w:ilvl="6" w:tplc="76669148">
      <w:start w:val="1"/>
      <w:numFmt w:val="bullet"/>
      <w:lvlText w:val=""/>
      <w:lvlJc w:val="left"/>
      <w:pPr>
        <w:ind w:left="5040" w:hanging="360"/>
      </w:pPr>
      <w:rPr>
        <w:rFonts w:hint="default" w:ascii="Symbol" w:hAnsi="Symbol"/>
      </w:rPr>
    </w:lvl>
    <w:lvl w:ilvl="7" w:tplc="1DBE7106">
      <w:start w:val="1"/>
      <w:numFmt w:val="bullet"/>
      <w:lvlText w:val="o"/>
      <w:lvlJc w:val="left"/>
      <w:pPr>
        <w:ind w:left="5760" w:hanging="360"/>
      </w:pPr>
      <w:rPr>
        <w:rFonts w:hint="default" w:ascii="Courier New" w:hAnsi="Courier New"/>
      </w:rPr>
    </w:lvl>
    <w:lvl w:ilvl="8" w:tplc="55921A18">
      <w:start w:val="1"/>
      <w:numFmt w:val="bullet"/>
      <w:lvlText w:val=""/>
      <w:lvlJc w:val="left"/>
      <w:pPr>
        <w:ind w:left="6480" w:hanging="360"/>
      </w:pPr>
      <w:rPr>
        <w:rFonts w:hint="default" w:ascii="Wingdings" w:hAnsi="Wingdings"/>
      </w:rPr>
    </w:lvl>
  </w:abstractNum>
  <w:abstractNum w:abstractNumId="25" w15:restartNumberingAfterBreak="0">
    <w:nsid w:val="74E21262"/>
    <w:multiLevelType w:val="hybridMultilevel"/>
    <w:tmpl w:val="FFFFFFFF"/>
    <w:lvl w:ilvl="0" w:tplc="AE241236">
      <w:start w:val="1"/>
      <w:numFmt w:val="bullet"/>
      <w:lvlText w:val=""/>
      <w:lvlJc w:val="left"/>
      <w:pPr>
        <w:ind w:left="720" w:hanging="360"/>
      </w:pPr>
      <w:rPr>
        <w:rFonts w:hint="default" w:ascii="Symbol" w:hAnsi="Symbol"/>
      </w:rPr>
    </w:lvl>
    <w:lvl w:ilvl="1" w:tplc="F2E4A656">
      <w:start w:val="1"/>
      <w:numFmt w:val="bullet"/>
      <w:lvlText w:val="o"/>
      <w:lvlJc w:val="left"/>
      <w:pPr>
        <w:ind w:left="1440" w:hanging="360"/>
      </w:pPr>
      <w:rPr>
        <w:rFonts w:hint="default" w:ascii="Courier New" w:hAnsi="Courier New"/>
      </w:rPr>
    </w:lvl>
    <w:lvl w:ilvl="2" w:tplc="B7801C36">
      <w:start w:val="1"/>
      <w:numFmt w:val="bullet"/>
      <w:lvlText w:val=""/>
      <w:lvlJc w:val="left"/>
      <w:pPr>
        <w:ind w:left="2160" w:hanging="360"/>
      </w:pPr>
      <w:rPr>
        <w:rFonts w:hint="default" w:ascii="Wingdings" w:hAnsi="Wingdings"/>
      </w:rPr>
    </w:lvl>
    <w:lvl w:ilvl="3" w:tplc="A2F2A3B2">
      <w:start w:val="1"/>
      <w:numFmt w:val="bullet"/>
      <w:lvlText w:val=""/>
      <w:lvlJc w:val="left"/>
      <w:pPr>
        <w:ind w:left="2880" w:hanging="360"/>
      </w:pPr>
      <w:rPr>
        <w:rFonts w:hint="default" w:ascii="Symbol" w:hAnsi="Symbol"/>
      </w:rPr>
    </w:lvl>
    <w:lvl w:ilvl="4" w:tplc="8C4E0E00">
      <w:start w:val="1"/>
      <w:numFmt w:val="bullet"/>
      <w:lvlText w:val="o"/>
      <w:lvlJc w:val="left"/>
      <w:pPr>
        <w:ind w:left="3600" w:hanging="360"/>
      </w:pPr>
      <w:rPr>
        <w:rFonts w:hint="default" w:ascii="Courier New" w:hAnsi="Courier New"/>
      </w:rPr>
    </w:lvl>
    <w:lvl w:ilvl="5" w:tplc="79CC00F6">
      <w:start w:val="1"/>
      <w:numFmt w:val="bullet"/>
      <w:lvlText w:val=""/>
      <w:lvlJc w:val="left"/>
      <w:pPr>
        <w:ind w:left="4320" w:hanging="360"/>
      </w:pPr>
      <w:rPr>
        <w:rFonts w:hint="default" w:ascii="Wingdings" w:hAnsi="Wingdings"/>
      </w:rPr>
    </w:lvl>
    <w:lvl w:ilvl="6" w:tplc="5F942F50">
      <w:start w:val="1"/>
      <w:numFmt w:val="bullet"/>
      <w:lvlText w:val=""/>
      <w:lvlJc w:val="left"/>
      <w:pPr>
        <w:ind w:left="5040" w:hanging="360"/>
      </w:pPr>
      <w:rPr>
        <w:rFonts w:hint="default" w:ascii="Symbol" w:hAnsi="Symbol"/>
      </w:rPr>
    </w:lvl>
    <w:lvl w:ilvl="7" w:tplc="60004010">
      <w:start w:val="1"/>
      <w:numFmt w:val="bullet"/>
      <w:lvlText w:val="o"/>
      <w:lvlJc w:val="left"/>
      <w:pPr>
        <w:ind w:left="5760" w:hanging="360"/>
      </w:pPr>
      <w:rPr>
        <w:rFonts w:hint="default" w:ascii="Courier New" w:hAnsi="Courier New"/>
      </w:rPr>
    </w:lvl>
    <w:lvl w:ilvl="8" w:tplc="1E445EFA">
      <w:start w:val="1"/>
      <w:numFmt w:val="bullet"/>
      <w:lvlText w:val=""/>
      <w:lvlJc w:val="left"/>
      <w:pPr>
        <w:ind w:left="6480" w:hanging="360"/>
      </w:pPr>
      <w:rPr>
        <w:rFonts w:hint="default" w:ascii="Wingdings" w:hAnsi="Wingdings"/>
      </w:rPr>
    </w:lvl>
  </w:abstractNum>
  <w:abstractNum w:abstractNumId="26" w15:restartNumberingAfterBreak="0">
    <w:nsid w:val="77AE893B"/>
    <w:multiLevelType w:val="hybridMultilevel"/>
    <w:tmpl w:val="FFFFFFFF"/>
    <w:lvl w:ilvl="0" w:tplc="D1A8A47E">
      <w:start w:val="1"/>
      <w:numFmt w:val="bullet"/>
      <w:lvlText w:val=""/>
      <w:lvlJc w:val="left"/>
      <w:pPr>
        <w:ind w:left="720" w:hanging="360"/>
      </w:pPr>
      <w:rPr>
        <w:rFonts w:hint="default" w:ascii="Symbol" w:hAnsi="Symbol"/>
      </w:rPr>
    </w:lvl>
    <w:lvl w:ilvl="1" w:tplc="11507F80">
      <w:start w:val="1"/>
      <w:numFmt w:val="bullet"/>
      <w:lvlText w:val="o"/>
      <w:lvlJc w:val="left"/>
      <w:pPr>
        <w:ind w:left="1440" w:hanging="360"/>
      </w:pPr>
      <w:rPr>
        <w:rFonts w:hint="default" w:ascii="Courier New" w:hAnsi="Courier New"/>
      </w:rPr>
    </w:lvl>
    <w:lvl w:ilvl="2" w:tplc="DAD0D89A">
      <w:start w:val="1"/>
      <w:numFmt w:val="bullet"/>
      <w:lvlText w:val=""/>
      <w:lvlJc w:val="left"/>
      <w:pPr>
        <w:ind w:left="2160" w:hanging="360"/>
      </w:pPr>
      <w:rPr>
        <w:rFonts w:hint="default" w:ascii="Wingdings" w:hAnsi="Wingdings"/>
      </w:rPr>
    </w:lvl>
    <w:lvl w:ilvl="3" w:tplc="47387D2E">
      <w:start w:val="1"/>
      <w:numFmt w:val="bullet"/>
      <w:lvlText w:val=""/>
      <w:lvlJc w:val="left"/>
      <w:pPr>
        <w:ind w:left="2880" w:hanging="360"/>
      </w:pPr>
      <w:rPr>
        <w:rFonts w:hint="default" w:ascii="Symbol" w:hAnsi="Symbol"/>
      </w:rPr>
    </w:lvl>
    <w:lvl w:ilvl="4" w:tplc="BE58C9D6">
      <w:start w:val="1"/>
      <w:numFmt w:val="bullet"/>
      <w:lvlText w:val="o"/>
      <w:lvlJc w:val="left"/>
      <w:pPr>
        <w:ind w:left="3600" w:hanging="360"/>
      </w:pPr>
      <w:rPr>
        <w:rFonts w:hint="default" w:ascii="Courier New" w:hAnsi="Courier New"/>
      </w:rPr>
    </w:lvl>
    <w:lvl w:ilvl="5" w:tplc="BDBC528C">
      <w:start w:val="1"/>
      <w:numFmt w:val="bullet"/>
      <w:lvlText w:val=""/>
      <w:lvlJc w:val="left"/>
      <w:pPr>
        <w:ind w:left="4320" w:hanging="360"/>
      </w:pPr>
      <w:rPr>
        <w:rFonts w:hint="default" w:ascii="Wingdings" w:hAnsi="Wingdings"/>
      </w:rPr>
    </w:lvl>
    <w:lvl w:ilvl="6" w:tplc="5B3C80DC">
      <w:start w:val="1"/>
      <w:numFmt w:val="bullet"/>
      <w:lvlText w:val=""/>
      <w:lvlJc w:val="left"/>
      <w:pPr>
        <w:ind w:left="5040" w:hanging="360"/>
      </w:pPr>
      <w:rPr>
        <w:rFonts w:hint="default" w:ascii="Symbol" w:hAnsi="Symbol"/>
      </w:rPr>
    </w:lvl>
    <w:lvl w:ilvl="7" w:tplc="19B496B4">
      <w:start w:val="1"/>
      <w:numFmt w:val="bullet"/>
      <w:lvlText w:val="o"/>
      <w:lvlJc w:val="left"/>
      <w:pPr>
        <w:ind w:left="5760" w:hanging="360"/>
      </w:pPr>
      <w:rPr>
        <w:rFonts w:hint="default" w:ascii="Courier New" w:hAnsi="Courier New"/>
      </w:rPr>
    </w:lvl>
    <w:lvl w:ilvl="8" w:tplc="E6A4B216">
      <w:start w:val="1"/>
      <w:numFmt w:val="bullet"/>
      <w:lvlText w:val=""/>
      <w:lvlJc w:val="left"/>
      <w:pPr>
        <w:ind w:left="6480" w:hanging="360"/>
      </w:pPr>
      <w:rPr>
        <w:rFonts w:hint="default" w:ascii="Wingdings" w:hAnsi="Wingdings"/>
      </w:rPr>
    </w:lvl>
  </w:abstractNum>
  <w:num w:numId="1" w16cid:durableId="1048383766">
    <w:abstractNumId w:val="24"/>
  </w:num>
  <w:num w:numId="2" w16cid:durableId="1063987326">
    <w:abstractNumId w:val="9"/>
  </w:num>
  <w:num w:numId="3" w16cid:durableId="1091195484">
    <w:abstractNumId w:val="23"/>
  </w:num>
  <w:num w:numId="4" w16cid:durableId="1111587316">
    <w:abstractNumId w:val="18"/>
  </w:num>
  <w:num w:numId="5" w16cid:durableId="1124035945">
    <w:abstractNumId w:val="7"/>
  </w:num>
  <w:num w:numId="6" w16cid:durableId="11424169">
    <w:abstractNumId w:val="25"/>
  </w:num>
  <w:num w:numId="7" w16cid:durableId="1151022912">
    <w:abstractNumId w:val="8"/>
  </w:num>
  <w:num w:numId="8" w16cid:durableId="1362825812">
    <w:abstractNumId w:val="2"/>
  </w:num>
  <w:num w:numId="9" w16cid:durableId="1639871430">
    <w:abstractNumId w:val="22"/>
  </w:num>
  <w:num w:numId="10" w16cid:durableId="1792556888">
    <w:abstractNumId w:val="14"/>
  </w:num>
  <w:num w:numId="11" w16cid:durableId="1820608758">
    <w:abstractNumId w:val="0"/>
  </w:num>
  <w:num w:numId="12" w16cid:durableId="1944727979">
    <w:abstractNumId w:val="4"/>
  </w:num>
  <w:num w:numId="13" w16cid:durableId="2000577127">
    <w:abstractNumId w:val="1"/>
  </w:num>
  <w:num w:numId="14" w16cid:durableId="2028482200">
    <w:abstractNumId w:val="6"/>
  </w:num>
  <w:num w:numId="15" w16cid:durableId="215893099">
    <w:abstractNumId w:val="26"/>
  </w:num>
  <w:num w:numId="16" w16cid:durableId="27607602">
    <w:abstractNumId w:val="15"/>
  </w:num>
  <w:num w:numId="17" w16cid:durableId="308900403">
    <w:abstractNumId w:val="21"/>
  </w:num>
  <w:num w:numId="18" w16cid:durableId="32316743">
    <w:abstractNumId w:val="13"/>
  </w:num>
  <w:num w:numId="19" w16cid:durableId="451557350">
    <w:abstractNumId w:val="20"/>
  </w:num>
  <w:num w:numId="20" w16cid:durableId="479269451">
    <w:abstractNumId w:val="11"/>
  </w:num>
  <w:num w:numId="21" w16cid:durableId="597641387">
    <w:abstractNumId w:val="16"/>
  </w:num>
  <w:num w:numId="22" w16cid:durableId="627324061">
    <w:abstractNumId w:val="3"/>
  </w:num>
  <w:num w:numId="23" w16cid:durableId="729769458">
    <w:abstractNumId w:val="12"/>
  </w:num>
  <w:num w:numId="24" w16cid:durableId="808133408">
    <w:abstractNumId w:val="19"/>
  </w:num>
  <w:num w:numId="25" w16cid:durableId="891497984">
    <w:abstractNumId w:val="10"/>
  </w:num>
  <w:num w:numId="26" w16cid:durableId="961306288">
    <w:abstractNumId w:val="17"/>
  </w:num>
  <w:num w:numId="27" w16cid:durableId="9883621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DF2D98"/>
    <w:rsid w:val="00003293"/>
    <w:rsid w:val="000067C1"/>
    <w:rsid w:val="00030EED"/>
    <w:rsid w:val="000931D8"/>
    <w:rsid w:val="0009672F"/>
    <w:rsid w:val="00097776"/>
    <w:rsid w:val="000A57FA"/>
    <w:rsid w:val="000F5CA8"/>
    <w:rsid w:val="001069B0"/>
    <w:rsid w:val="001169B1"/>
    <w:rsid w:val="00133CB8"/>
    <w:rsid w:val="001473F0"/>
    <w:rsid w:val="001503F9"/>
    <w:rsid w:val="00163C8D"/>
    <w:rsid w:val="001643AD"/>
    <w:rsid w:val="00173AA8"/>
    <w:rsid w:val="00185801"/>
    <w:rsid w:val="00190086"/>
    <w:rsid w:val="00194D8E"/>
    <w:rsid w:val="001B437F"/>
    <w:rsid w:val="001C4B08"/>
    <w:rsid w:val="00204192"/>
    <w:rsid w:val="00220CB5"/>
    <w:rsid w:val="002348B0"/>
    <w:rsid w:val="00262537"/>
    <w:rsid w:val="00282028"/>
    <w:rsid w:val="002B7F11"/>
    <w:rsid w:val="00304594"/>
    <w:rsid w:val="003341FE"/>
    <w:rsid w:val="00354FEC"/>
    <w:rsid w:val="00363599"/>
    <w:rsid w:val="00395530"/>
    <w:rsid w:val="003E47E5"/>
    <w:rsid w:val="003F2AAF"/>
    <w:rsid w:val="003F3E46"/>
    <w:rsid w:val="00414B6C"/>
    <w:rsid w:val="004437CA"/>
    <w:rsid w:val="00446355"/>
    <w:rsid w:val="00466CAD"/>
    <w:rsid w:val="00474107"/>
    <w:rsid w:val="004763BA"/>
    <w:rsid w:val="004B6685"/>
    <w:rsid w:val="004C3545"/>
    <w:rsid w:val="004C5364"/>
    <w:rsid w:val="00513F0C"/>
    <w:rsid w:val="00540580"/>
    <w:rsid w:val="00587A0C"/>
    <w:rsid w:val="00592C2C"/>
    <w:rsid w:val="00595748"/>
    <w:rsid w:val="005965B4"/>
    <w:rsid w:val="005C3917"/>
    <w:rsid w:val="005D08BF"/>
    <w:rsid w:val="005E536A"/>
    <w:rsid w:val="005F169C"/>
    <w:rsid w:val="00605CD3"/>
    <w:rsid w:val="006108A1"/>
    <w:rsid w:val="00631422"/>
    <w:rsid w:val="006368C6"/>
    <w:rsid w:val="00645C0C"/>
    <w:rsid w:val="00647A5A"/>
    <w:rsid w:val="00650DB8"/>
    <w:rsid w:val="00652619"/>
    <w:rsid w:val="006539FB"/>
    <w:rsid w:val="00662254"/>
    <w:rsid w:val="0066300C"/>
    <w:rsid w:val="00670758"/>
    <w:rsid w:val="00680060"/>
    <w:rsid w:val="006A084F"/>
    <w:rsid w:val="006A5374"/>
    <w:rsid w:val="0070117C"/>
    <w:rsid w:val="007261C8"/>
    <w:rsid w:val="0075721C"/>
    <w:rsid w:val="007755A8"/>
    <w:rsid w:val="00785612"/>
    <w:rsid w:val="0078676B"/>
    <w:rsid w:val="007A0E71"/>
    <w:rsid w:val="007A1C16"/>
    <w:rsid w:val="007B139D"/>
    <w:rsid w:val="007B47D9"/>
    <w:rsid w:val="007D06FC"/>
    <w:rsid w:val="007D5B68"/>
    <w:rsid w:val="007E5C9F"/>
    <w:rsid w:val="00824B4D"/>
    <w:rsid w:val="008454CC"/>
    <w:rsid w:val="008625D8"/>
    <w:rsid w:val="00881335"/>
    <w:rsid w:val="00890D10"/>
    <w:rsid w:val="008A278C"/>
    <w:rsid w:val="008C63F2"/>
    <w:rsid w:val="00925A49"/>
    <w:rsid w:val="009351EF"/>
    <w:rsid w:val="00945694"/>
    <w:rsid w:val="00956EED"/>
    <w:rsid w:val="00982054"/>
    <w:rsid w:val="0099031E"/>
    <w:rsid w:val="00993D9A"/>
    <w:rsid w:val="009B2D57"/>
    <w:rsid w:val="009E27A9"/>
    <w:rsid w:val="009F08F4"/>
    <w:rsid w:val="00A14501"/>
    <w:rsid w:val="00A61D8B"/>
    <w:rsid w:val="00A62B11"/>
    <w:rsid w:val="00A6DDCB"/>
    <w:rsid w:val="00A745C6"/>
    <w:rsid w:val="00A77319"/>
    <w:rsid w:val="00AB7AC4"/>
    <w:rsid w:val="00AC0AD1"/>
    <w:rsid w:val="00AC7412"/>
    <w:rsid w:val="00AD4771"/>
    <w:rsid w:val="00AD4DFF"/>
    <w:rsid w:val="00AF002D"/>
    <w:rsid w:val="00B06FB3"/>
    <w:rsid w:val="00B242EE"/>
    <w:rsid w:val="00B34A64"/>
    <w:rsid w:val="00B51653"/>
    <w:rsid w:val="00B80078"/>
    <w:rsid w:val="00B83179"/>
    <w:rsid w:val="00B91FE6"/>
    <w:rsid w:val="00B95461"/>
    <w:rsid w:val="00BA0C51"/>
    <w:rsid w:val="00BB11E9"/>
    <w:rsid w:val="00BB5692"/>
    <w:rsid w:val="00BE7993"/>
    <w:rsid w:val="00C06B6A"/>
    <w:rsid w:val="00C40A07"/>
    <w:rsid w:val="00C433BF"/>
    <w:rsid w:val="00C62921"/>
    <w:rsid w:val="00C67A80"/>
    <w:rsid w:val="00C771E4"/>
    <w:rsid w:val="00C97F0C"/>
    <w:rsid w:val="00CA1E77"/>
    <w:rsid w:val="00CB5348"/>
    <w:rsid w:val="00CC01FD"/>
    <w:rsid w:val="00D063CF"/>
    <w:rsid w:val="00D2732B"/>
    <w:rsid w:val="00D359E1"/>
    <w:rsid w:val="00D54B87"/>
    <w:rsid w:val="00D55545"/>
    <w:rsid w:val="00D63C55"/>
    <w:rsid w:val="00D663DC"/>
    <w:rsid w:val="00D702E4"/>
    <w:rsid w:val="00D85783"/>
    <w:rsid w:val="00DB516F"/>
    <w:rsid w:val="00DC5837"/>
    <w:rsid w:val="00DF6547"/>
    <w:rsid w:val="00E31379"/>
    <w:rsid w:val="00E704A6"/>
    <w:rsid w:val="00EB1CD8"/>
    <w:rsid w:val="00F14E53"/>
    <w:rsid w:val="00F15109"/>
    <w:rsid w:val="00F36367"/>
    <w:rsid w:val="00F72175"/>
    <w:rsid w:val="00F947DA"/>
    <w:rsid w:val="00F95621"/>
    <w:rsid w:val="00FB121C"/>
    <w:rsid w:val="00FD07FE"/>
    <w:rsid w:val="00FF1591"/>
    <w:rsid w:val="01CEF9BD"/>
    <w:rsid w:val="0300CCC2"/>
    <w:rsid w:val="03E9B91B"/>
    <w:rsid w:val="03EB04B6"/>
    <w:rsid w:val="0460E947"/>
    <w:rsid w:val="04C51F1A"/>
    <w:rsid w:val="061F0D7B"/>
    <w:rsid w:val="0681CBBA"/>
    <w:rsid w:val="06EE68C9"/>
    <w:rsid w:val="072B4A2D"/>
    <w:rsid w:val="084F33FC"/>
    <w:rsid w:val="084FB479"/>
    <w:rsid w:val="09F562E3"/>
    <w:rsid w:val="0C1FE8B2"/>
    <w:rsid w:val="0CDEA69B"/>
    <w:rsid w:val="0D334995"/>
    <w:rsid w:val="0D51211B"/>
    <w:rsid w:val="103E97A2"/>
    <w:rsid w:val="109E2F4C"/>
    <w:rsid w:val="10D68D82"/>
    <w:rsid w:val="121A1D8A"/>
    <w:rsid w:val="12C5B074"/>
    <w:rsid w:val="12CEA51D"/>
    <w:rsid w:val="13855149"/>
    <w:rsid w:val="14E3F062"/>
    <w:rsid w:val="14EE26CE"/>
    <w:rsid w:val="1504A5E8"/>
    <w:rsid w:val="153F8F69"/>
    <w:rsid w:val="15DF3CB1"/>
    <w:rsid w:val="15F5D9D6"/>
    <w:rsid w:val="1790E69C"/>
    <w:rsid w:val="190164D5"/>
    <w:rsid w:val="1941426F"/>
    <w:rsid w:val="19B9FD88"/>
    <w:rsid w:val="1A499FEC"/>
    <w:rsid w:val="1A93B30E"/>
    <w:rsid w:val="1BCDB739"/>
    <w:rsid w:val="1C6B4DF4"/>
    <w:rsid w:val="1D97D7DA"/>
    <w:rsid w:val="1D9FF9D2"/>
    <w:rsid w:val="1E43F331"/>
    <w:rsid w:val="1F4C3F03"/>
    <w:rsid w:val="20A4D455"/>
    <w:rsid w:val="212A6724"/>
    <w:rsid w:val="2231A21E"/>
    <w:rsid w:val="227ABE68"/>
    <w:rsid w:val="229D76CC"/>
    <w:rsid w:val="22DEF892"/>
    <w:rsid w:val="240FE2A0"/>
    <w:rsid w:val="245BB37B"/>
    <w:rsid w:val="267ECA47"/>
    <w:rsid w:val="27BBA05C"/>
    <w:rsid w:val="28E408A5"/>
    <w:rsid w:val="2A8C1C3F"/>
    <w:rsid w:val="2D3F865F"/>
    <w:rsid w:val="2D8C74D9"/>
    <w:rsid w:val="2DD1C3E7"/>
    <w:rsid w:val="2DDF1D98"/>
    <w:rsid w:val="2E24B3DA"/>
    <w:rsid w:val="2F40112A"/>
    <w:rsid w:val="2F95412D"/>
    <w:rsid w:val="300111EB"/>
    <w:rsid w:val="30AA4172"/>
    <w:rsid w:val="3177CFA9"/>
    <w:rsid w:val="32C8D2EE"/>
    <w:rsid w:val="33F2DA7F"/>
    <w:rsid w:val="3516075A"/>
    <w:rsid w:val="35FE7B77"/>
    <w:rsid w:val="36328E32"/>
    <w:rsid w:val="398A9645"/>
    <w:rsid w:val="39BE037E"/>
    <w:rsid w:val="3A26D2BE"/>
    <w:rsid w:val="3A6011D3"/>
    <w:rsid w:val="3ABA9450"/>
    <w:rsid w:val="3B57C6A0"/>
    <w:rsid w:val="3BF3F52B"/>
    <w:rsid w:val="3C7AE943"/>
    <w:rsid w:val="3CC9ACF9"/>
    <w:rsid w:val="3D61FC49"/>
    <w:rsid w:val="3DA940E9"/>
    <w:rsid w:val="3DB6AF67"/>
    <w:rsid w:val="40231781"/>
    <w:rsid w:val="4038BF09"/>
    <w:rsid w:val="4102C7D9"/>
    <w:rsid w:val="4244CEC7"/>
    <w:rsid w:val="42F0079A"/>
    <w:rsid w:val="431EB32E"/>
    <w:rsid w:val="45A63779"/>
    <w:rsid w:val="4608D0FF"/>
    <w:rsid w:val="46BCBE17"/>
    <w:rsid w:val="46F2EC31"/>
    <w:rsid w:val="47984DD3"/>
    <w:rsid w:val="47D4AD2F"/>
    <w:rsid w:val="48C01420"/>
    <w:rsid w:val="49112F04"/>
    <w:rsid w:val="49DF2D98"/>
    <w:rsid w:val="49F2B3C5"/>
    <w:rsid w:val="4A254D8B"/>
    <w:rsid w:val="4B2A6DEE"/>
    <w:rsid w:val="4F315020"/>
    <w:rsid w:val="4F3D375C"/>
    <w:rsid w:val="4F998783"/>
    <w:rsid w:val="4FAA82C9"/>
    <w:rsid w:val="508A745F"/>
    <w:rsid w:val="50938431"/>
    <w:rsid w:val="509A2706"/>
    <w:rsid w:val="5164DD04"/>
    <w:rsid w:val="5189F21E"/>
    <w:rsid w:val="532A545B"/>
    <w:rsid w:val="538FD484"/>
    <w:rsid w:val="548729FB"/>
    <w:rsid w:val="54A63E78"/>
    <w:rsid w:val="54B735B7"/>
    <w:rsid w:val="569120AB"/>
    <w:rsid w:val="56C9787B"/>
    <w:rsid w:val="5871E157"/>
    <w:rsid w:val="58C3712B"/>
    <w:rsid w:val="590DD995"/>
    <w:rsid w:val="594E5135"/>
    <w:rsid w:val="5A10DE4A"/>
    <w:rsid w:val="5B18C796"/>
    <w:rsid w:val="5BC91B97"/>
    <w:rsid w:val="5C9A0490"/>
    <w:rsid w:val="5CCFCA20"/>
    <w:rsid w:val="5EA89030"/>
    <w:rsid w:val="5F8BE4D1"/>
    <w:rsid w:val="5FF77F11"/>
    <w:rsid w:val="6098AC73"/>
    <w:rsid w:val="62573407"/>
    <w:rsid w:val="625CFE43"/>
    <w:rsid w:val="6398B665"/>
    <w:rsid w:val="648D23C2"/>
    <w:rsid w:val="654C6B25"/>
    <w:rsid w:val="672982D7"/>
    <w:rsid w:val="672B915A"/>
    <w:rsid w:val="6756D93A"/>
    <w:rsid w:val="68695778"/>
    <w:rsid w:val="68A90CB1"/>
    <w:rsid w:val="68C640F4"/>
    <w:rsid w:val="69E4C00B"/>
    <w:rsid w:val="6B82FB2B"/>
    <w:rsid w:val="6BEAC39E"/>
    <w:rsid w:val="6CADDADA"/>
    <w:rsid w:val="6D765EC1"/>
    <w:rsid w:val="6F8F44E2"/>
    <w:rsid w:val="7272E80E"/>
    <w:rsid w:val="72E7A662"/>
    <w:rsid w:val="72FDE36D"/>
    <w:rsid w:val="735E1306"/>
    <w:rsid w:val="7484B3EE"/>
    <w:rsid w:val="7812E440"/>
    <w:rsid w:val="788F7B49"/>
    <w:rsid w:val="79C2007A"/>
    <w:rsid w:val="7A5B26B2"/>
    <w:rsid w:val="7A678A9F"/>
    <w:rsid w:val="7A6CCA85"/>
    <w:rsid w:val="7A779089"/>
    <w:rsid w:val="7D2E57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E0850C1"/>
  <w15:chartTrackingRefBased/>
  <w15:docId w15:val="{CF1A9C3F-E20B-4877-A7D5-5298C40A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09F562E3"/>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DE87746-CC63-48A8-83EE-BE50F0427771}">
  <ds:schemaRefs>
    <ds:schemaRef ds:uri="http://schemas.microsoft.com/sharepoint/v3/contenttype/forms"/>
  </ds:schemaRefs>
</ds:datastoreItem>
</file>

<file path=customXml/itemProps2.xml><?xml version="1.0" encoding="utf-8"?>
<ds:datastoreItem xmlns:ds="http://schemas.openxmlformats.org/officeDocument/2006/customXml" ds:itemID="{4FC0C3F8-CD48-4808-B483-DEE62B4709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1FCA749-7E7B-4D88-9D0D-065CCA33B8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87940-6ff0-4ac5-8597-0133934de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alyssa.oakes@ttuhsc.edu</lastModifiedBy>
  <revision>2</revision>
  <dcterms:created xsi:type="dcterms:W3CDTF">2026-06-04T20:52:00.0000000Z</dcterms:created>
  <dcterms:modified xsi:type="dcterms:W3CDTF">2026-06-09T23:20:54.8973559Z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y fmtid="{D5CDD505-2E9C-101B-9397-08002B2CF9AE}" pid="3" name="GrammarlyDocumentId">
    <vt:lpwstr>d278eb60-2e1e-4987-98ea-b5f33806c1bf</vt:lpwstr>
  </property>
</Properties>
</file>