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8801C7" wp14:paraId="6EBA9662" wp14:textId="392A7C0E">
      <w:pPr>
        <w:pStyle w:val="Heading1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Week 2 Chronic Kidney Disease (CKD) Guideline Teaching Summary</w:t>
      </w:r>
    </w:p>
    <w:p xmlns:wp14="http://schemas.microsoft.com/office/word/2010/wordml" w:rsidP="488801C7" wp14:paraId="04833192" wp14:textId="08655D11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CKD Goals</w:t>
      </w:r>
    </w:p>
    <w:p xmlns:wp14="http://schemas.microsoft.com/office/word/2010/wordml" w:rsidP="488801C7" wp14:paraId="2C77C54A" wp14:textId="1CBB2F1D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General Goal</w:t>
      </w:r>
    </w:p>
    <w:p xmlns:wp14="http://schemas.microsoft.com/office/word/2010/wordml" wp14:paraId="2000D5A0" wp14:textId="1A1FDE2B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Slow CKD progression, reduce cardiovascular risk, prevent kidney failure, and minimize CKD-related complications.</w:t>
      </w:r>
    </w:p>
    <w:p xmlns:wp14="http://schemas.microsoft.com/office/word/2010/wordml" wp14:paraId="2786EA88" wp14:textId="34F5B1FC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Goals should be individualized based on:</w:t>
      </w:r>
    </w:p>
    <w:p xmlns:wp14="http://schemas.microsoft.com/office/word/2010/wordml" w:rsidP="488801C7" wp14:paraId="1FCF6580" wp14:textId="1A8594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499DCF4B" wp14:textId="1DDAE63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level </w:t>
      </w:r>
    </w:p>
    <w:p xmlns:wp14="http://schemas.microsoft.com/office/word/2010/wordml" w:rsidP="488801C7" wp14:paraId="282CEEA3" wp14:textId="41215D9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Cause of CKD </w:t>
      </w:r>
    </w:p>
    <w:p xmlns:wp14="http://schemas.microsoft.com/office/word/2010/wordml" w:rsidP="488801C7" wp14:paraId="5E3695D9" wp14:textId="1BBA04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Rate of progression </w:t>
      </w:r>
    </w:p>
    <w:p xmlns:wp14="http://schemas.microsoft.com/office/word/2010/wordml" w:rsidP="488801C7" wp14:paraId="372CA9DD" wp14:textId="47A0576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</w:t>
      </w:r>
    </w:p>
    <w:p xmlns:wp14="http://schemas.microsoft.com/office/word/2010/wordml" w:rsidP="488801C7" wp14:paraId="7FA214FF" wp14:textId="099FE5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488801C7" wp14:paraId="37682A41" wp14:textId="41CC5F9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control </w:t>
      </w:r>
    </w:p>
    <w:p xmlns:wp14="http://schemas.microsoft.com/office/word/2010/wordml" w:rsidP="488801C7" wp14:paraId="6614F4F7" wp14:textId="78B471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 expectancy </w:t>
      </w:r>
    </w:p>
    <w:p xmlns:wp14="http://schemas.microsoft.com/office/word/2010/wordml" w:rsidP="488801C7" wp14:paraId="45E7A74E" wp14:textId="0BDA7FD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preferences </w:t>
      </w:r>
    </w:p>
    <w:p xmlns:wp14="http://schemas.microsoft.com/office/word/2010/wordml" wp14:paraId="3895F43B" wp14:textId="0E5BD5AE"/>
    <w:p xmlns:wp14="http://schemas.microsoft.com/office/word/2010/wordml" w:rsidP="488801C7" wp14:paraId="2446D4F5" wp14:textId="175EF4FB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5465A242" wp14:textId="1AE9FAB7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488801C7" wp14:paraId="56D726C5" wp14:textId="4E9BBC0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55BEF3F2" wp14:textId="0C4111A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488801C7" wp14:paraId="7D718F5C" wp14:textId="60D3DD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488801C7" wp14:paraId="3C3B62AA" wp14:textId="092351A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Cause of CKD </w:t>
      </w:r>
    </w:p>
    <w:p xmlns:wp14="http://schemas.microsoft.com/office/word/2010/wordml" w:rsidP="488801C7" wp14:paraId="4384E141" wp14:textId="74867F6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488801C7" wp14:paraId="003F9D62" wp14:textId="4806C54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488801C7" wp14:paraId="4A00BB4A" wp14:textId="7FD433E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history </w:t>
      </w:r>
    </w:p>
    <w:p xmlns:wp14="http://schemas.microsoft.com/office/word/2010/wordml" w:rsidP="488801C7" wp14:paraId="290B5331" wp14:textId="58FED2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medications </w:t>
      </w:r>
    </w:p>
    <w:p xmlns:wp14="http://schemas.microsoft.com/office/word/2010/wordml" w:rsidP="488801C7" wp14:paraId="5676AC52" wp14:textId="07ECEC0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Nephrotoxic medication use </w:t>
      </w:r>
    </w:p>
    <w:p xmlns:wp14="http://schemas.microsoft.com/office/word/2010/wordml" w:rsidP="488801C7" wp14:paraId="04462175" wp14:textId="00C6366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Electrolytes </w:t>
      </w:r>
    </w:p>
    <w:p xmlns:wp14="http://schemas.microsoft.com/office/word/2010/wordml" w:rsidP="488801C7" wp14:paraId="39604524" wp14:textId="17B32F2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</w:t>
      </w:r>
    </w:p>
    <w:p xmlns:wp14="http://schemas.microsoft.com/office/word/2010/wordml" w:rsidP="488801C7" wp14:paraId="3D83B64D" wp14:textId="187A4D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use </w:t>
      </w:r>
    </w:p>
    <w:p xmlns:wp14="http://schemas.microsoft.com/office/word/2010/wordml" wp14:paraId="740D9E49" wp14:textId="0DBC20F1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Confirm:</w:t>
      </w:r>
    </w:p>
    <w:p xmlns:wp14="http://schemas.microsoft.com/office/word/2010/wordml" w:rsidP="488801C7" wp14:paraId="6DB4CE70" wp14:textId="467141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abnormalities have been present for ≥3 months </w:t>
      </w:r>
    </w:p>
    <w:p xmlns:wp14="http://schemas.microsoft.com/office/word/2010/wordml" w:rsidP="488801C7" wp14:paraId="43EF34DD" wp14:textId="321D00C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albuminuria when present </w:t>
      </w:r>
    </w:p>
    <w:p xmlns:wp14="http://schemas.microsoft.com/office/word/2010/wordml" w:rsidP="488801C7" wp14:paraId="7D9E8629" wp14:textId="297379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stage using both eGFR and albuminuria </w:t>
      </w:r>
    </w:p>
    <w:p xmlns:wp14="http://schemas.microsoft.com/office/word/2010/wordml" wp14:paraId="0C50496F" wp14:textId="2FB5F400"/>
    <w:p xmlns:wp14="http://schemas.microsoft.com/office/word/2010/wordml" w:rsidP="488801C7" wp14:paraId="7BCE0BF4" wp14:textId="6981A37F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CKD Classification</w:t>
      </w:r>
    </w:p>
    <w:p xmlns:wp14="http://schemas.microsoft.com/office/word/2010/wordml" w:rsidP="488801C7" wp14:paraId="0816C4F3" wp14:textId="61F9792E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GFR Categories</w:t>
      </w:r>
    </w:p>
    <w:p xmlns:wp14="http://schemas.microsoft.com/office/word/2010/wordml" w:rsidP="488801C7" wp14:paraId="0D6A6B6C" wp14:textId="6273B0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G1: eGFR ≥90 mL/min/1.73m² </w:t>
      </w:r>
    </w:p>
    <w:p xmlns:wp14="http://schemas.microsoft.com/office/word/2010/wordml" w:rsidP="488801C7" wp14:paraId="408F284C" wp14:textId="02AB1FE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G2: eGFR 60–89 mL/min/1.73m² </w:t>
      </w:r>
    </w:p>
    <w:p xmlns:wp14="http://schemas.microsoft.com/office/word/2010/wordml" w:rsidP="488801C7" wp14:paraId="15CEEA23" wp14:textId="7127D5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G3a: eGFR 45–59 mL/min/1.73m² </w:t>
      </w:r>
    </w:p>
    <w:p xmlns:wp14="http://schemas.microsoft.com/office/word/2010/wordml" w:rsidP="488801C7" wp14:paraId="2BF99D01" wp14:textId="6561F5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G3b: eGFR 30–44 mL/min/1.73m² </w:t>
      </w:r>
    </w:p>
    <w:p xmlns:wp14="http://schemas.microsoft.com/office/word/2010/wordml" w:rsidP="488801C7" wp14:paraId="6BDB682E" wp14:textId="142E1AC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G4: eGFR 15–29 mL/min/1.73m² </w:t>
      </w:r>
    </w:p>
    <w:p xmlns:wp14="http://schemas.microsoft.com/office/word/2010/wordml" w:rsidP="488801C7" wp14:paraId="6A03CC95" wp14:textId="7A0F8FB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G5: eGFR &lt;15 mL/min/1.73m² </w:t>
      </w:r>
    </w:p>
    <w:p xmlns:wp14="http://schemas.microsoft.com/office/word/2010/wordml" w:rsidP="488801C7" wp14:paraId="4E5EC485" wp14:textId="7B8D2B66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Albuminuria Categories</w:t>
      </w:r>
    </w:p>
    <w:p xmlns:wp14="http://schemas.microsoft.com/office/word/2010/wordml" w:rsidP="488801C7" wp14:paraId="2E35B3BD" wp14:textId="60E65F6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A1: UACR &lt;30 mg/g </w:t>
      </w:r>
    </w:p>
    <w:p xmlns:wp14="http://schemas.microsoft.com/office/word/2010/wordml" w:rsidP="488801C7" wp14:paraId="4D050B36" wp14:textId="245FEAE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A2: UACR 30–300 mg/g </w:t>
      </w:r>
    </w:p>
    <w:p xmlns:wp14="http://schemas.microsoft.com/office/word/2010/wordml" w:rsidP="488801C7" wp14:paraId="18C123A3" wp14:textId="6EB35F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A3: UACR &gt;300 mg/g </w:t>
      </w:r>
    </w:p>
    <w:p xmlns:wp14="http://schemas.microsoft.com/office/word/2010/wordml" wp14:paraId="17D622E2" wp14:textId="19A3C23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eGFR and albuminuria should be used when assessing CKD progression risk. </w:t>
      </w:r>
    </w:p>
    <w:p xmlns:wp14="http://schemas.microsoft.com/office/word/2010/wordml" wp14:paraId="2BC38B34" wp14:textId="4D89024E"/>
    <w:p xmlns:wp14="http://schemas.microsoft.com/office/word/2010/wordml" w:rsidP="488801C7" wp14:paraId="652CD7CA" wp14:textId="62BACB5A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First-Line Therapy</w:t>
      </w:r>
    </w:p>
    <w:p xmlns:wp14="http://schemas.microsoft.com/office/word/2010/wordml" wp14:paraId="0FE24FEE" wp14:textId="0A616498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Most patients:</w:t>
      </w:r>
    </w:p>
    <w:p xmlns:wp14="http://schemas.microsoft.com/office/word/2010/wordml" wp14:paraId="2C083289" wp14:textId="36566B57">
      <w:r w:rsidRPr="488801C7" w:rsidR="10B956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Lifestyle modification + blood pressure optimization + kidney-protective pharmacotherapy</w:t>
      </w:r>
    </w:p>
    <w:p xmlns:wp14="http://schemas.microsoft.com/office/word/2010/wordml" wp14:paraId="55F7EF38" wp14:textId="57EFDB1E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Therapy selection should be guided by:</w:t>
      </w:r>
    </w:p>
    <w:p xmlns:wp14="http://schemas.microsoft.com/office/word/2010/wordml" w:rsidP="488801C7" wp14:paraId="17198187" wp14:textId="2BC5695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status </w:t>
      </w:r>
    </w:p>
    <w:p xmlns:wp14="http://schemas.microsoft.com/office/word/2010/wordml" w:rsidP="488801C7" wp14:paraId="6BAFEE7C" wp14:textId="5296606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488801C7" wp14:paraId="3F37E2AA" wp14:textId="53094C1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051162FD" wp14:textId="68E9109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</w:t>
      </w:r>
    </w:p>
    <w:p xmlns:wp14="http://schemas.microsoft.com/office/word/2010/wordml" w:rsidP="488801C7" wp14:paraId="05A42F2F" wp14:textId="3A560EC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status </w:t>
      </w:r>
    </w:p>
    <w:p xmlns:wp14="http://schemas.microsoft.com/office/word/2010/wordml" wp14:paraId="75D5F712" wp14:textId="7A3E3D27"/>
    <w:p xmlns:wp14="http://schemas.microsoft.com/office/word/2010/wordml" w:rsidP="488801C7" wp14:paraId="1F415E07" wp14:textId="522B4356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Renin-Angiotensin System Inhibitors (ACEi/ARB)</w:t>
      </w:r>
    </w:p>
    <w:p xmlns:wp14="http://schemas.microsoft.com/office/word/2010/wordml" w:rsidP="488801C7" wp14:paraId="263D6281" wp14:textId="3B153B36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488801C7" wp14:paraId="03796478" wp14:textId="42B6B81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488801C7" wp14:paraId="75604E5E" wp14:textId="4C8DA20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488801C7" wp14:paraId="6B71BAEF" wp14:textId="5699996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Lower cardiovascular risk </w:t>
      </w:r>
    </w:p>
    <w:p xmlns:wp14="http://schemas.microsoft.com/office/word/2010/wordml" w:rsidP="488801C7" wp14:paraId="12B767AA" wp14:textId="3F59396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kidney outcomes </w:t>
      </w:r>
    </w:p>
    <w:p xmlns:wp14="http://schemas.microsoft.com/office/word/2010/wordml" wp14:paraId="5C08C215" wp14:textId="0595889F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Recommended for many patients with:</w:t>
      </w:r>
    </w:p>
    <w:p xmlns:wp14="http://schemas.microsoft.com/office/word/2010/wordml" w:rsidP="488801C7" wp14:paraId="3F3F38CB" wp14:textId="42223CE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488801C7" wp14:paraId="2C59D667" wp14:textId="4F9EDCF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488801C7" wp14:paraId="338FA3DB" wp14:textId="090089E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p14:paraId="0AF39587" wp14:textId="234AA990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88801C7" wp14:paraId="1317EF48" wp14:textId="18EB69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Lisinopril </w:t>
      </w:r>
    </w:p>
    <w:p xmlns:wp14="http://schemas.microsoft.com/office/word/2010/wordml" w:rsidP="488801C7" wp14:paraId="49B41232" wp14:textId="3E76FBB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Enalapril </w:t>
      </w:r>
    </w:p>
    <w:p xmlns:wp14="http://schemas.microsoft.com/office/word/2010/wordml" w:rsidP="488801C7" wp14:paraId="05D884F4" wp14:textId="7A9C8C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Losartan </w:t>
      </w:r>
    </w:p>
    <w:p xmlns:wp14="http://schemas.microsoft.com/office/word/2010/wordml" w:rsidP="488801C7" wp14:paraId="29EC239F" wp14:textId="1731BA4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Valsartan </w:t>
      </w:r>
    </w:p>
    <w:p xmlns:wp14="http://schemas.microsoft.com/office/word/2010/wordml" wp14:paraId="71D02D84" wp14:textId="11D5FE9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88801C7" wp14:paraId="001B3B4D" wp14:textId="38EAA97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488801C7" wp14:paraId="45A46AD3" wp14:textId="5A2BCA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488801C7" wp14:paraId="52078AB9" wp14:textId="78B42D8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488801C7" wp14:paraId="1DB04A16" wp14:textId="48E666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p14:paraId="0464BC6E" wp14:textId="7848867C"/>
    <w:p xmlns:wp14="http://schemas.microsoft.com/office/word/2010/wordml" w:rsidP="488801C7" wp14:paraId="39BAA847" wp14:textId="3D8F8B6A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SGLT2 Inhibitors</w:t>
      </w:r>
    </w:p>
    <w:p xmlns:wp14="http://schemas.microsoft.com/office/word/2010/wordml" w:rsidP="488801C7" wp14:paraId="79F1444D" wp14:textId="6733009F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488801C7" wp14:paraId="18EA1A1D" wp14:textId="6A7E28D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488801C7" wp14:paraId="16A0F961" wp14:textId="773776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488801C7" wp14:paraId="69798C15" wp14:textId="75A4C9A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heart failure events </w:t>
      </w:r>
    </w:p>
    <w:p xmlns:wp14="http://schemas.microsoft.com/office/word/2010/wordml" w:rsidP="488801C7" wp14:paraId="4AE608A9" wp14:textId="2097BE3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risk </w:t>
      </w:r>
    </w:p>
    <w:p xmlns:wp14="http://schemas.microsoft.com/office/word/2010/wordml" wp14:paraId="2FAB6F13" wp14:textId="0665B5B2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88801C7" wp14:paraId="26F57423" wp14:textId="45C8556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Empagliflozin </w:t>
      </w:r>
    </w:p>
    <w:p xmlns:wp14="http://schemas.microsoft.com/office/word/2010/wordml" w:rsidP="488801C7" wp14:paraId="31B87C77" wp14:textId="60FD71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Dapagliflozin </w:t>
      </w:r>
    </w:p>
    <w:p xmlns:wp14="http://schemas.microsoft.com/office/word/2010/wordml" wp14:paraId="6B1A76DF" wp14:textId="18208E07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Use should be based on guideline-recommended eGFR thresholds and clinical indication.</w:t>
      </w:r>
    </w:p>
    <w:p xmlns:wp14="http://schemas.microsoft.com/office/word/2010/wordml" wp14:paraId="39A2592E" wp14:textId="5A8A75BA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SGLT2 inhibitor therapy should be considered for many patients with:</w:t>
      </w:r>
    </w:p>
    <w:p xmlns:wp14="http://schemas.microsoft.com/office/word/2010/wordml" w:rsidP="488801C7" wp14:paraId="02AE59E1" wp14:textId="323FB0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488801C7" wp14:paraId="47011E7C" wp14:textId="7C76FBA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488801C7" wp14:paraId="5D119C5D" wp14:textId="49193E6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488801C7" wp14:paraId="5245BE06" wp14:textId="63A8E3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Increased cardiorenal risk </w:t>
      </w:r>
    </w:p>
    <w:p xmlns:wp14="http://schemas.microsoft.com/office/word/2010/wordml" wp14:paraId="7B1A9825" wp14:textId="3FF37A86"/>
    <w:p xmlns:wp14="http://schemas.microsoft.com/office/word/2010/wordml" w:rsidP="488801C7" wp14:paraId="2792A0DE" wp14:textId="71291815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Nonsteroidal Mineralocorticoid Receptor Antagonists</w:t>
      </w:r>
    </w:p>
    <w:p xmlns:wp14="http://schemas.microsoft.com/office/word/2010/wordml" w:rsidP="488801C7" wp14:paraId="5AB7720A" wp14:textId="1895D954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488801C7" wp14:paraId="60C051DA" wp14:textId="2703A60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488801C7" wp14:paraId="00851844" wp14:textId="2B0021F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488801C7" wp14:paraId="11E94929" wp14:textId="71F231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events </w:t>
      </w:r>
    </w:p>
    <w:p xmlns:wp14="http://schemas.microsoft.com/office/word/2010/wordml" wp14:paraId="37A72A94" wp14:textId="71FFB16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488801C7" wp14:paraId="0BA94DCD" wp14:textId="16762DD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Finerenone </w:t>
      </w:r>
    </w:p>
    <w:p xmlns:wp14="http://schemas.microsoft.com/office/word/2010/wordml" wp14:paraId="26569029" wp14:textId="3302353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May be considered in appropriate patients with:</w:t>
      </w:r>
    </w:p>
    <w:p xmlns:wp14="http://schemas.microsoft.com/office/word/2010/wordml" w:rsidP="488801C7" wp14:paraId="302CEAFA" wp14:textId="5EABD0A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488801C7" wp14:paraId="4D99BD4D" wp14:textId="5002FF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488801C7" wp14:paraId="67302D6E" wp14:textId="66A5762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albuminuria despite optimized therapy </w:t>
      </w:r>
    </w:p>
    <w:p xmlns:wp14="http://schemas.microsoft.com/office/word/2010/wordml" wp14:paraId="6226AF88" wp14:textId="04E5DB74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88801C7" wp14:paraId="3CE6901E" wp14:textId="5A383D8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488801C7" wp14:paraId="2293626E" wp14:textId="4DA223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Renal function </w:t>
      </w:r>
    </w:p>
    <w:p xmlns:wp14="http://schemas.microsoft.com/office/word/2010/wordml" wp14:paraId="3EC787F9" wp14:textId="585D94B9"/>
    <w:p xmlns:wp14="http://schemas.microsoft.com/office/word/2010/wordml" w:rsidP="488801C7" wp14:paraId="50D0C65B" wp14:textId="14644D46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Blood Pressure Management</w:t>
      </w:r>
    </w:p>
    <w:p xmlns:wp14="http://schemas.microsoft.com/office/word/2010/wordml" wp14:paraId="6D4F9386" wp14:textId="04B3CAB0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Blood pressure control is one of the most important interventions for slowing CKD progression.</w:t>
      </w:r>
    </w:p>
    <w:p xmlns:wp14="http://schemas.microsoft.com/office/word/2010/wordml" wp14:paraId="47687D55" wp14:textId="460E75CF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488801C7" wp14:paraId="673E403B" wp14:textId="52EEF7E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Office blood pressure </w:t>
      </w:r>
    </w:p>
    <w:p xmlns:wp14="http://schemas.microsoft.com/office/word/2010/wordml" w:rsidP="488801C7" wp14:paraId="17F2C3D1" wp14:textId="523FD4D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blood pressure readings when available </w:t>
      </w:r>
    </w:p>
    <w:p xmlns:wp14="http://schemas.microsoft.com/office/word/2010/wordml" w:rsidP="488801C7" wp14:paraId="7BBBC37B" wp14:textId="63F0253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488801C7" wp14:paraId="5E954129" wp14:textId="05444A3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factors </w:t>
      </w:r>
    </w:p>
    <w:p xmlns:wp14="http://schemas.microsoft.com/office/word/2010/wordml" wp14:paraId="797C836C" wp14:textId="77325756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Persistent uncontrolled blood pressure accelerates kidney disease progression and increases cardiovascular risk.</w:t>
      </w:r>
    </w:p>
    <w:p xmlns:wp14="http://schemas.microsoft.com/office/word/2010/wordml" wp14:paraId="420DBB22" wp14:textId="4517A544"/>
    <w:p xmlns:wp14="http://schemas.microsoft.com/office/word/2010/wordml" w:rsidP="488801C7" wp14:paraId="7D80350D" wp14:textId="4F325434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Medication Stewardship</w:t>
      </w:r>
    </w:p>
    <w:p xmlns:wp14="http://schemas.microsoft.com/office/word/2010/wordml" wp14:paraId="091135A6" wp14:textId="68161A48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Review for:</w:t>
      </w:r>
    </w:p>
    <w:p xmlns:wp14="http://schemas.microsoft.com/office/word/2010/wordml" w:rsidP="488801C7" wp14:paraId="39926E17" wp14:textId="150D1E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NSAID use </w:t>
      </w:r>
    </w:p>
    <w:p xmlns:wp14="http://schemas.microsoft.com/office/word/2010/wordml" w:rsidP="488801C7" wp14:paraId="35DE4452" wp14:textId="37047EF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therapy </w:t>
      </w:r>
    </w:p>
    <w:p xmlns:wp14="http://schemas.microsoft.com/office/word/2010/wordml" w:rsidP="488801C7" wp14:paraId="43021BD0" wp14:textId="342F94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Inappropriate dosing </w:t>
      </w:r>
    </w:p>
    <w:p xmlns:wp14="http://schemas.microsoft.com/office/word/2010/wordml" w:rsidP="488801C7" wp14:paraId="62A482D9" wp14:textId="60E8C18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Nephrotoxic medications </w:t>
      </w:r>
    </w:p>
    <w:p xmlns:wp14="http://schemas.microsoft.com/office/word/2010/wordml" w:rsidP="488801C7" wp14:paraId="66CC14B9" wp14:textId="41E341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Herbal supplements </w:t>
      </w:r>
    </w:p>
    <w:p xmlns:wp14="http://schemas.microsoft.com/office/word/2010/wordml" w:rsidP="488801C7" wp14:paraId="71E54AFF" wp14:textId="0BA3B4C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OTC medications </w:t>
      </w:r>
    </w:p>
    <w:p xmlns:wp14="http://schemas.microsoft.com/office/word/2010/wordml" wp14:paraId="1DD8C7F2" wp14:textId="0BF840D7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Dose adjustments may be required as kidney function declines.</w:t>
      </w:r>
    </w:p>
    <w:p xmlns:wp14="http://schemas.microsoft.com/office/word/2010/wordml" wp14:paraId="704F3867" wp14:textId="59A2A7DA"/>
    <w:p xmlns:wp14="http://schemas.microsoft.com/office/word/2010/wordml" w:rsidP="488801C7" wp14:paraId="1E0F2806" wp14:textId="03D434D8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Diabetic Kidney Disease</w:t>
      </w:r>
    </w:p>
    <w:p xmlns:wp14="http://schemas.microsoft.com/office/word/2010/wordml" wp14:paraId="627E2D87" wp14:textId="12A5B825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Patients with diabetes should routinely undergo:</w:t>
      </w:r>
    </w:p>
    <w:p xmlns:wp14="http://schemas.microsoft.com/office/word/2010/wordml" w:rsidP="488801C7" wp14:paraId="2F9E294C" wp14:textId="1CE5C10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monitoring </w:t>
      </w:r>
    </w:p>
    <w:p xmlns:wp14="http://schemas.microsoft.com/office/word/2010/wordml" w:rsidP="488801C7" wp14:paraId="13E7F640" wp14:textId="6A64CD1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monitoring </w:t>
      </w:r>
    </w:p>
    <w:p xmlns:wp14="http://schemas.microsoft.com/office/word/2010/wordml" wp14:paraId="1BE478AC" wp14:textId="4223080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Presence of albuminuria should influence treatment decisions independent of A1c goals.</w:t>
      </w:r>
    </w:p>
    <w:p xmlns:wp14="http://schemas.microsoft.com/office/word/2010/wordml" wp14:paraId="607D0FD5" wp14:textId="1C1CDF5E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Management should focus on:</w:t>
      </w:r>
    </w:p>
    <w:p xmlns:wp14="http://schemas.microsoft.com/office/word/2010/wordml" w:rsidP="488801C7" wp14:paraId="5F71A7D9" wp14:textId="5DA92F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488801C7" wp14:paraId="2F58D9EC" wp14:textId="18E5E30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488801C7" wp14:paraId="686A4BC8" wp14:textId="4808920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optimization </w:t>
      </w:r>
    </w:p>
    <w:p xmlns:wp14="http://schemas.microsoft.com/office/word/2010/wordml" w:rsidP="488801C7" wp14:paraId="215116C8" wp14:textId="1A550A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Glucose management </w:t>
      </w:r>
    </w:p>
    <w:p xmlns:wp14="http://schemas.microsoft.com/office/word/2010/wordml" wp14:paraId="4F40ED5C" wp14:textId="058FCE73"/>
    <w:p xmlns:wp14="http://schemas.microsoft.com/office/word/2010/wordml" w:rsidP="488801C7" wp14:paraId="26F2B3B5" wp14:textId="3567F987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:rsidP="488801C7" wp14:paraId="36C98090" wp14:textId="13BF844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427E58BD" wp14:textId="710C115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488801C7" wp14:paraId="64C0B0C1" wp14:textId="5BF13D8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488801C7" wp14:paraId="36221CD2" wp14:textId="4582C1B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488801C7" wp14:paraId="5EE59EC8" wp14:textId="3ED1646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488801C7" wp14:paraId="47884654" wp14:textId="2DE89C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488801C7" wp14:paraId="5CCC8CD3" wp14:textId="098116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tolerability </w:t>
      </w:r>
    </w:p>
    <w:p xmlns:wp14="http://schemas.microsoft.com/office/word/2010/wordml" w:rsidP="488801C7" wp14:paraId="0E3A2299" wp14:textId="4A4E04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</w:t>
      </w:r>
    </w:p>
    <w:p xmlns:wp14="http://schemas.microsoft.com/office/word/2010/wordml" w:rsidP="488801C7" wp14:paraId="1B8FA7C6" wp14:textId="717410C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factors </w:t>
      </w:r>
    </w:p>
    <w:p xmlns:wp14="http://schemas.microsoft.com/office/word/2010/wordml" wp14:paraId="2B270A3F" wp14:textId="573B6C24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 frequency should increase as CKD severity progresses.</w:t>
      </w:r>
    </w:p>
    <w:p xmlns:wp14="http://schemas.microsoft.com/office/word/2010/wordml" wp14:paraId="3969518F" wp14:textId="2A25E2DE"/>
    <w:p xmlns:wp14="http://schemas.microsoft.com/office/word/2010/wordml" w:rsidP="488801C7" wp14:paraId="7E43BCEE" wp14:textId="3689CEAB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:rsidP="488801C7" wp14:paraId="2BC4A0D1" wp14:textId="514950F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Sodium reduction </w:t>
      </w:r>
    </w:p>
    <w:p xmlns:wp14="http://schemas.microsoft.com/office/word/2010/wordml" w:rsidP="488801C7" wp14:paraId="66EDB022" wp14:textId="3A4A59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management </w:t>
      </w:r>
    </w:p>
    <w:p xmlns:wp14="http://schemas.microsoft.com/office/word/2010/wordml" w:rsidP="488801C7" wp14:paraId="563EFC55" wp14:textId="3961067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Physical activity </w:t>
      </w:r>
    </w:p>
    <w:p xmlns:wp14="http://schemas.microsoft.com/office/word/2010/wordml" w:rsidP="488801C7" wp14:paraId="5BF55A16" wp14:textId="194FB2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cessation </w:t>
      </w:r>
    </w:p>
    <w:p xmlns:wp14="http://schemas.microsoft.com/office/word/2010/wordml" w:rsidP="488801C7" wp14:paraId="73225C6C" wp14:textId="3A6F3E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488801C7" wp14:paraId="2536CABE" wp14:textId="27CD618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Avoidance of nephrotoxic medications </w:t>
      </w:r>
    </w:p>
    <w:p xmlns:wp14="http://schemas.microsoft.com/office/word/2010/wordml" w:rsidP="488801C7" wp14:paraId="2F70D19E" wp14:textId="259A85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p14:paraId="65B3EE66" wp14:textId="3E11D898"/>
    <w:p xmlns:wp14="http://schemas.microsoft.com/office/word/2010/wordml" w:rsidP="488801C7" wp14:paraId="5A2ACB66" wp14:textId="422C03B4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488801C7" wp14:paraId="579C2DF4" wp14:textId="6F5BA4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staging verification </w:t>
      </w:r>
    </w:p>
    <w:p xmlns:wp14="http://schemas.microsoft.com/office/word/2010/wordml" w:rsidP="488801C7" wp14:paraId="2F5046CA" wp14:textId="22F70F3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assessment </w:t>
      </w:r>
    </w:p>
    <w:p xmlns:wp14="http://schemas.microsoft.com/office/word/2010/wordml" w:rsidP="488801C7" wp14:paraId="6162A3E9" wp14:textId="3297A72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488801C7" wp14:paraId="0BA3A2C8" wp14:textId="1E93CB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optimization </w:t>
      </w:r>
    </w:p>
    <w:p xmlns:wp14="http://schemas.microsoft.com/office/word/2010/wordml" w:rsidP="488801C7" wp14:paraId="6F5C6EB9" wp14:textId="70FF27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Finerenone evaluation </w:t>
      </w:r>
    </w:p>
    <w:p xmlns:wp14="http://schemas.microsoft.com/office/word/2010/wordml" w:rsidP="488801C7" wp14:paraId="3C716844" wp14:textId="0B45B1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Renal dose adjustment review </w:t>
      </w:r>
    </w:p>
    <w:p xmlns:wp14="http://schemas.microsoft.com/office/word/2010/wordml" w:rsidP="488801C7" wp14:paraId="07AD798A" wp14:textId="48FD364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reconciliation </w:t>
      </w:r>
    </w:p>
    <w:p xmlns:wp14="http://schemas.microsoft.com/office/word/2010/wordml" w:rsidP="488801C7" wp14:paraId="02F5933E" wp14:textId="3CB22B7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assessment </w:t>
      </w:r>
    </w:p>
    <w:p xmlns:wp14="http://schemas.microsoft.com/office/word/2010/wordml" w:rsidP="488801C7" wp14:paraId="2F239BA1" wp14:textId="7BEC193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plan development </w:t>
      </w:r>
    </w:p>
    <w:p xmlns:wp14="http://schemas.microsoft.com/office/word/2010/wordml" w:rsidP="488801C7" wp14:paraId="13A9D68C" wp14:textId="6BA5C03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education regarding kidney protection </w:t>
      </w:r>
    </w:p>
    <w:p xmlns:wp14="http://schemas.microsoft.com/office/word/2010/wordml" wp14:paraId="2AA9F25A" wp14:textId="7E89F0D8"/>
    <w:p xmlns:wp14="http://schemas.microsoft.com/office/word/2010/wordml" w:rsidP="488801C7" wp14:paraId="778FF1DD" wp14:textId="70667D7F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488801C7" wp14:paraId="5D971D7B" wp14:textId="5FB31E6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eGFR </w:t>
      </w:r>
    </w:p>
    <w:p xmlns:wp14="http://schemas.microsoft.com/office/word/2010/wordml" w:rsidP="488801C7" wp14:paraId="35CF5CE7" wp14:textId="70D6A5D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albuminuria </w:t>
      </w:r>
    </w:p>
    <w:p xmlns:wp14="http://schemas.microsoft.com/office/word/2010/wordml" w:rsidP="488801C7" wp14:paraId="23D0D823" wp14:textId="358FE8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CKD diagnosis in early stages </w:t>
      </w:r>
    </w:p>
    <w:p xmlns:wp14="http://schemas.microsoft.com/office/word/2010/wordml" w:rsidP="488801C7" wp14:paraId="5F640AD8" wp14:textId="2CC07E0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Delaying initiation of kidney-protective therapies </w:t>
      </w:r>
    </w:p>
    <w:p xmlns:wp14="http://schemas.microsoft.com/office/word/2010/wordml" w:rsidP="488801C7" wp14:paraId="77BB6AE5" wp14:textId="3D50C3B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Discontinuing ACEi/ARB therapy unnecessarily </w:t>
      </w:r>
    </w:p>
    <w:p xmlns:wp14="http://schemas.microsoft.com/office/word/2010/wordml" w:rsidP="488801C7" wp14:paraId="590DF194" wp14:textId="565FCB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assess nephrotoxic medication use </w:t>
      </w:r>
    </w:p>
    <w:p xmlns:wp14="http://schemas.microsoft.com/office/word/2010/wordml" w:rsidP="488801C7" wp14:paraId="4A92157C" wp14:textId="466417B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indications for SGLT2 inhibitor therapy </w:t>
      </w:r>
    </w:p>
    <w:p xmlns:wp14="http://schemas.microsoft.com/office/word/2010/wordml" w:rsidP="488801C7" wp14:paraId="0011E62B" wp14:textId="5E9BBF8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cardiovascular risk in CKD patients </w:t>
      </w:r>
    </w:p>
    <w:p xmlns:wp14="http://schemas.microsoft.com/office/word/2010/wordml" w:rsidP="488801C7" wp14:paraId="03F57FDC" wp14:textId="23950B9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monitoring potassium appropriately </w:t>
      </w:r>
    </w:p>
    <w:p xmlns:wp14="http://schemas.microsoft.com/office/word/2010/wordml" w:rsidP="488801C7" wp14:paraId="48D35372" wp14:textId="675AA4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trend kidney function over time </w:t>
      </w:r>
    </w:p>
    <w:p xmlns:wp14="http://schemas.microsoft.com/office/word/2010/wordml" wp14:paraId="56B5ABE0" wp14:textId="0D3C662F"/>
    <w:p xmlns:wp14="http://schemas.microsoft.com/office/word/2010/wordml" w:rsidP="488801C7" wp14:paraId="1276482D" wp14:textId="52B5945A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488801C7" wp14:paraId="511AB02F" wp14:textId="7A277A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Rapid eGFR decline </w:t>
      </w:r>
    </w:p>
    <w:p xmlns:wp14="http://schemas.microsoft.com/office/word/2010/wordml" w:rsidP="488801C7" wp14:paraId="5F6EBF90" wp14:textId="03F6F4F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albuminuria </w:t>
      </w:r>
    </w:p>
    <w:p xmlns:wp14="http://schemas.microsoft.com/office/word/2010/wordml" w:rsidP="488801C7" wp14:paraId="44C1F6E1" wp14:textId="7F64A4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A3 albuminuria </w:t>
      </w:r>
    </w:p>
    <w:p xmlns:wp14="http://schemas.microsoft.com/office/word/2010/wordml" w:rsidP="488801C7" wp14:paraId="46324129" wp14:textId="7AEB7BE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Refractory hypertension </w:t>
      </w:r>
    </w:p>
    <w:p xmlns:wp14="http://schemas.microsoft.com/office/word/2010/wordml" w:rsidP="488801C7" wp14:paraId="4F6DFA31" wp14:textId="4586994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Recurrent hyperkalemia </w:t>
      </w:r>
    </w:p>
    <w:p xmlns:wp14="http://schemas.microsoft.com/office/word/2010/wordml" w:rsidP="488801C7" wp14:paraId="05ABD76E" wp14:textId="5D88A6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medication-related adverse effects </w:t>
      </w:r>
    </w:p>
    <w:p xmlns:wp14="http://schemas.microsoft.com/office/word/2010/wordml" w:rsidP="488801C7" wp14:paraId="31BC9654" wp14:textId="550585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Suspected secondary kidney disease </w:t>
      </w:r>
    </w:p>
    <w:p xmlns:wp14="http://schemas.microsoft.com/office/word/2010/wordml" w:rsidP="488801C7" wp14:paraId="54A5C15F" wp14:textId="5F7C9F6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Advanced CKD approaching kidney failure </w:t>
      </w:r>
    </w:p>
    <w:p xmlns:wp14="http://schemas.microsoft.com/office/word/2010/wordml" w:rsidP="488801C7" wp14:paraId="6EB9ABFD" wp14:textId="1CEC662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for nephrology referral </w:t>
      </w:r>
    </w:p>
    <w:p xmlns:wp14="http://schemas.microsoft.com/office/word/2010/wordml" w:rsidP="488801C7" wp14:paraId="08882A86" wp14:textId="69899F5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Evidence of accelerated CKD progression</w:t>
      </w:r>
    </w:p>
    <w:p xmlns:wp14="http://schemas.microsoft.com/office/word/2010/wordml" wp14:paraId="2C078E63" wp14:textId="459C518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DE774"/>
    <w:rsid w:val="10B956D0"/>
    <w:rsid w:val="488801C7"/>
    <w:rsid w:val="600DE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C6FE"/>
  <w15:chartTrackingRefBased/>
  <w15:docId w15:val="{833FA3B8-F666-473A-A8E0-8D38679F5B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1E571C-739E-4C54-ABA1-41E4F4ED86AC}"/>
</file>

<file path=customXml/itemProps2.xml><?xml version="1.0" encoding="utf-8"?>
<ds:datastoreItem xmlns:ds="http://schemas.openxmlformats.org/officeDocument/2006/customXml" ds:itemID="{EAC35280-FF96-43FF-AA98-941900AC6A55}"/>
</file>

<file path=customXml/itemProps3.xml><?xml version="1.0" encoding="utf-8"?>
<ds:datastoreItem xmlns:ds="http://schemas.openxmlformats.org/officeDocument/2006/customXml" ds:itemID="{5590CB9A-8020-4563-AB43-C697A94803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2026-06-09T21:45:58.0000000Z</dcterms:created>
  <dcterms:modified xsi:type="dcterms:W3CDTF">2026-06-09T21:46:39.1115071Z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