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8F7C" w14:textId="77777777" w:rsidR="00C531B7" w:rsidRDefault="00944C48">
      <w:pPr>
        <w:pStyle w:val="Heading1"/>
      </w:pPr>
      <w:r>
        <w:t>Virtual Ambulatory Clinical System</w:t>
      </w:r>
      <w:r>
        <w:br/>
        <w:t>QA Bug Report</w:t>
      </w:r>
    </w:p>
    <w:p w14:paraId="708F8493" w14:textId="77777777" w:rsidR="00C531B7" w:rsidRDefault="00944C48">
      <w:r>
        <w:rPr>
          <w:b/>
        </w:rPr>
        <w:t xml:space="preserve">Date: </w:t>
      </w:r>
      <w:r>
        <w:t>August 5, 2026</w:t>
      </w:r>
      <w:r>
        <w:br/>
      </w:r>
      <w:r>
        <w:rPr>
          <w:b/>
        </w:rPr>
        <w:t xml:space="preserve">Purpose: </w:t>
      </w:r>
      <w:r>
        <w:t>Document defects identified during testing of AI-powered virtual ambulatory clinical cases.</w:t>
      </w:r>
    </w:p>
    <w:p w14:paraId="4CDDF769" w14:textId="77777777" w:rsidR="00C531B7" w:rsidRDefault="00944C48">
      <w:pPr>
        <w:pStyle w:val="Heading2"/>
      </w:pPr>
      <w:r>
        <w:t>Issue 1 – Inconsistent UI Formatting (Capitalization/Spacing)</w:t>
      </w:r>
    </w:p>
    <w:tbl>
      <w:tblPr>
        <w:tblStyle w:val="TableGrid"/>
        <w:tblW w:w="0" w:type="auto"/>
        <w:tblLook w:val="04A0" w:firstRow="1" w:lastRow="0" w:firstColumn="1" w:lastColumn="0" w:noHBand="0" w:noVBand="1"/>
      </w:tblPr>
      <w:tblGrid>
        <w:gridCol w:w="4314"/>
        <w:gridCol w:w="4316"/>
      </w:tblGrid>
      <w:tr w:rsidR="00C531B7" w14:paraId="1D6A1C51" w14:textId="77777777">
        <w:tc>
          <w:tcPr>
            <w:tcW w:w="4320" w:type="dxa"/>
          </w:tcPr>
          <w:p w14:paraId="7A69424B" w14:textId="77777777" w:rsidR="00C531B7" w:rsidRDefault="00944C48">
            <w:r>
              <w:t>Severity</w:t>
            </w:r>
          </w:p>
        </w:tc>
        <w:tc>
          <w:tcPr>
            <w:tcW w:w="4320" w:type="dxa"/>
          </w:tcPr>
          <w:p w14:paraId="33213E91" w14:textId="77777777" w:rsidR="00C531B7" w:rsidRDefault="00944C48">
            <w:r>
              <w:t>Low (Cosmetic)</w:t>
            </w:r>
          </w:p>
        </w:tc>
      </w:tr>
      <w:tr w:rsidR="00C531B7" w14:paraId="27EA650C" w14:textId="77777777">
        <w:tc>
          <w:tcPr>
            <w:tcW w:w="4320" w:type="dxa"/>
          </w:tcPr>
          <w:p w14:paraId="0ACD0886" w14:textId="77777777" w:rsidR="00C531B7" w:rsidRDefault="00944C48">
            <w:r>
              <w:t>Component</w:t>
            </w:r>
          </w:p>
        </w:tc>
        <w:tc>
          <w:tcPr>
            <w:tcW w:w="4320" w:type="dxa"/>
          </w:tcPr>
          <w:p w14:paraId="76CCBFE3" w14:textId="77777777" w:rsidR="00C531B7" w:rsidRDefault="00944C48">
            <w:r>
              <w:t>Subjective Tab → Medication History/Reconciliation</w:t>
            </w:r>
          </w:p>
        </w:tc>
      </w:tr>
      <w:tr w:rsidR="00C531B7" w14:paraId="4140E2D8" w14:textId="77777777">
        <w:tc>
          <w:tcPr>
            <w:tcW w:w="4320" w:type="dxa"/>
          </w:tcPr>
          <w:p w14:paraId="66334151" w14:textId="77777777" w:rsidR="00C531B7" w:rsidRDefault="00944C48">
            <w:r>
              <w:t>Description</w:t>
            </w:r>
          </w:p>
        </w:tc>
        <w:tc>
          <w:tcPr>
            <w:tcW w:w="4320" w:type="dxa"/>
          </w:tcPr>
          <w:p w14:paraId="575DB6F6" w14:textId="77777777" w:rsidR="00C531B7" w:rsidRDefault="00944C48">
            <w:r>
              <w:t>Inconsistent capitalization and spacing of field labels across encounter templates.</w:t>
            </w:r>
          </w:p>
        </w:tc>
      </w:tr>
      <w:tr w:rsidR="00C531B7" w14:paraId="51F2D29D" w14:textId="77777777">
        <w:tc>
          <w:tcPr>
            <w:tcW w:w="4320" w:type="dxa"/>
          </w:tcPr>
          <w:p w14:paraId="714B4C63" w14:textId="77777777" w:rsidR="00C531B7" w:rsidRDefault="00944C48">
            <w:r>
              <w:t>Affected Cases</w:t>
            </w:r>
          </w:p>
        </w:tc>
        <w:tc>
          <w:tcPr>
            <w:tcW w:w="4320" w:type="dxa"/>
          </w:tcPr>
          <w:p w14:paraId="70BE5C96" w14:textId="77777777" w:rsidR="00C531B7" w:rsidRDefault="00944C48">
            <w:r>
              <w:t>Week 1: James Wilson; Week 1: Maria Gonzalez (Wednesday &amp; Thursday only); Week 2: Michael Turner</w:t>
            </w:r>
          </w:p>
        </w:tc>
      </w:tr>
    </w:tbl>
    <w:p w14:paraId="6B86AF11" w14:textId="77777777" w:rsidR="00C531B7" w:rsidRDefault="00944C48">
      <w:pPr>
        <w:pStyle w:val="ListBullet"/>
      </w:pPr>
      <w:r>
        <w:t>Examples:</w:t>
      </w:r>
    </w:p>
    <w:p w14:paraId="28F71DCE" w14:textId="77777777" w:rsidR="00C531B7" w:rsidRDefault="00944C48">
      <w:pPr>
        <w:pStyle w:val="ListBullet2"/>
      </w:pPr>
      <w:r>
        <w:t>Examples include Current Meds/current meds, OTC, BP, Family History, Disease Understanding, Home BP, Cost, and other labels with inconsistent capitalization or missing spaces.</w:t>
      </w:r>
    </w:p>
    <w:p w14:paraId="2B3F40C7" w14:textId="77777777" w:rsidR="00C531B7" w:rsidRDefault="00944C48">
      <w:r>
        <w:t>Expected Behavior: Labels should be formatted consistently across all patients and encounter days.</w:t>
      </w:r>
    </w:p>
    <w:p w14:paraId="34A4DD13" w14:textId="77777777" w:rsidR="00C531B7" w:rsidRDefault="00944C48">
      <w:r>
        <w:t>Actual Behavior: Formatting varies by patient and day, giving an inconsistent interface.</w:t>
      </w:r>
    </w:p>
    <w:p w14:paraId="33C1E005" w14:textId="77777777" w:rsidR="00C531B7" w:rsidRDefault="00944C48">
      <w:pPr>
        <w:pStyle w:val="Heading2"/>
      </w:pPr>
      <w:r>
        <w:t>Issue 2 – AI Grading Uses Data Not Present or Mismatched</w:t>
      </w:r>
    </w:p>
    <w:tbl>
      <w:tblPr>
        <w:tblStyle w:val="TableGrid"/>
        <w:tblW w:w="0" w:type="auto"/>
        <w:tblLook w:val="04A0" w:firstRow="1" w:lastRow="0" w:firstColumn="1" w:lastColumn="0" w:noHBand="0" w:noVBand="1"/>
      </w:tblPr>
      <w:tblGrid>
        <w:gridCol w:w="4315"/>
        <w:gridCol w:w="4315"/>
      </w:tblGrid>
      <w:tr w:rsidR="00C531B7" w14:paraId="06F1AB4B" w14:textId="77777777">
        <w:tc>
          <w:tcPr>
            <w:tcW w:w="4320" w:type="dxa"/>
          </w:tcPr>
          <w:p w14:paraId="2FBBE98C" w14:textId="77777777" w:rsidR="00C531B7" w:rsidRDefault="00944C48">
            <w:r>
              <w:t>Severity</w:t>
            </w:r>
          </w:p>
        </w:tc>
        <w:tc>
          <w:tcPr>
            <w:tcW w:w="4320" w:type="dxa"/>
          </w:tcPr>
          <w:p w14:paraId="56FB6F82" w14:textId="77777777" w:rsidR="00C531B7" w:rsidRDefault="00944C48">
            <w:r>
              <w:t>High</w:t>
            </w:r>
          </w:p>
        </w:tc>
      </w:tr>
      <w:tr w:rsidR="00C531B7" w14:paraId="240744A8" w14:textId="77777777">
        <w:tc>
          <w:tcPr>
            <w:tcW w:w="4320" w:type="dxa"/>
          </w:tcPr>
          <w:p w14:paraId="0045004A" w14:textId="77777777" w:rsidR="00C531B7" w:rsidRDefault="00944C48">
            <w:r>
              <w:t>Component</w:t>
            </w:r>
          </w:p>
        </w:tc>
        <w:tc>
          <w:tcPr>
            <w:tcW w:w="4320" w:type="dxa"/>
          </w:tcPr>
          <w:p w14:paraId="7228D884" w14:textId="77777777" w:rsidR="00C531B7" w:rsidRDefault="00944C48">
            <w:r>
              <w:t>AI Grading Engine / Chart Data</w:t>
            </w:r>
          </w:p>
        </w:tc>
      </w:tr>
      <w:tr w:rsidR="00C531B7" w14:paraId="5E615D72" w14:textId="77777777">
        <w:tc>
          <w:tcPr>
            <w:tcW w:w="4320" w:type="dxa"/>
          </w:tcPr>
          <w:p w14:paraId="45E196E8" w14:textId="77777777" w:rsidR="00C531B7" w:rsidRDefault="00944C48">
            <w:r>
              <w:t>Description</w:t>
            </w:r>
          </w:p>
        </w:tc>
        <w:tc>
          <w:tcPr>
            <w:tcW w:w="4320" w:type="dxa"/>
          </w:tcPr>
          <w:p w14:paraId="7A670CC2" w14:textId="77777777" w:rsidR="00C531B7" w:rsidRDefault="00944C48">
            <w:r>
              <w:t>The grading engine expects laboratory values and vital signs that either do not match the chart or are unavailable in the case.</w:t>
            </w:r>
          </w:p>
        </w:tc>
      </w:tr>
      <w:tr w:rsidR="00C531B7" w14:paraId="25ACB041" w14:textId="77777777">
        <w:tc>
          <w:tcPr>
            <w:tcW w:w="4320" w:type="dxa"/>
          </w:tcPr>
          <w:p w14:paraId="584AB8B4" w14:textId="77777777" w:rsidR="00C531B7" w:rsidRDefault="00944C48">
            <w:r>
              <w:t>Affected Cases</w:t>
            </w:r>
          </w:p>
        </w:tc>
        <w:tc>
          <w:tcPr>
            <w:tcW w:w="4320" w:type="dxa"/>
          </w:tcPr>
          <w:p w14:paraId="459CA682" w14:textId="77777777" w:rsidR="00C531B7" w:rsidRDefault="00944C48">
            <w:r>
              <w:t>Week 2 Tuesday: Michael Turner, Angela Rodriguez, David Chen</w:t>
            </w:r>
          </w:p>
        </w:tc>
      </w:tr>
    </w:tbl>
    <w:p w14:paraId="6CF27E15" w14:textId="77777777" w:rsidR="00C531B7" w:rsidRDefault="00944C48">
      <w:pPr>
        <w:pStyle w:val="ListBullet"/>
      </w:pPr>
      <w:r>
        <w:t>Examples:</w:t>
      </w:r>
    </w:p>
    <w:p w14:paraId="2DDBEEFB" w14:textId="77777777" w:rsidR="00C531B7" w:rsidRDefault="00944C48">
      <w:pPr>
        <w:pStyle w:val="ListBullet2"/>
      </w:pPr>
      <w:r>
        <w:t>Michael Turner: HR expected 72 although chart displays 74; serum creatinine mismatch; grader expects sodium, AST, ALT, cholesterol, triglycerides that are absent.</w:t>
      </w:r>
    </w:p>
    <w:p w14:paraId="696BD6B1" w14:textId="77777777" w:rsidR="00C531B7" w:rsidRDefault="00944C48">
      <w:pPr>
        <w:pStyle w:val="ListBullet2"/>
      </w:pPr>
      <w:r>
        <w:t>Angela Rodriguez: HR expected 74 although chart displays 76; grader expects LFTs, sodium, cholesterol, triglycerides not available.</w:t>
      </w:r>
    </w:p>
    <w:p w14:paraId="69183763" w14:textId="77777777" w:rsidR="00C531B7" w:rsidRDefault="00944C48">
      <w:pPr>
        <w:pStyle w:val="ListBullet2"/>
      </w:pPr>
      <w:r>
        <w:t>David Chen: Serum creatinine expected 1.82 while chart shows 1.78; grader expects sodium, AST, ALT, cholesterol, triglycerides, fasting glucose not shown.</w:t>
      </w:r>
    </w:p>
    <w:p w14:paraId="6111D12A" w14:textId="77777777" w:rsidR="00C531B7" w:rsidRDefault="00944C48">
      <w:r>
        <w:lastRenderedPageBreak/>
        <w:t>Expected Behavior: Grading should evaluate only information available to the student in the case.</w:t>
      </w:r>
    </w:p>
    <w:p w14:paraId="0392304C" w14:textId="77777777" w:rsidR="00C531B7" w:rsidRDefault="00944C48">
      <w:r>
        <w:t>Actual Behavior: Students lose points for information they cannot access.</w:t>
      </w:r>
    </w:p>
    <w:p w14:paraId="1A5386A3" w14:textId="77777777" w:rsidR="00C531B7" w:rsidRDefault="00944C48">
      <w:pPr>
        <w:pStyle w:val="Heading2"/>
      </w:pPr>
      <w:r>
        <w:t>Issue 3 – AI Patient Responses Conflict With Grading</w:t>
      </w:r>
    </w:p>
    <w:tbl>
      <w:tblPr>
        <w:tblStyle w:val="TableGrid"/>
        <w:tblW w:w="0" w:type="auto"/>
        <w:tblLook w:val="04A0" w:firstRow="1" w:lastRow="0" w:firstColumn="1" w:lastColumn="0" w:noHBand="0" w:noVBand="1"/>
      </w:tblPr>
      <w:tblGrid>
        <w:gridCol w:w="4315"/>
        <w:gridCol w:w="4315"/>
      </w:tblGrid>
      <w:tr w:rsidR="00C531B7" w14:paraId="66B02DD0" w14:textId="77777777">
        <w:tc>
          <w:tcPr>
            <w:tcW w:w="4320" w:type="dxa"/>
          </w:tcPr>
          <w:p w14:paraId="1160E971" w14:textId="77777777" w:rsidR="00C531B7" w:rsidRDefault="00944C48">
            <w:r>
              <w:t>Severity</w:t>
            </w:r>
          </w:p>
        </w:tc>
        <w:tc>
          <w:tcPr>
            <w:tcW w:w="4320" w:type="dxa"/>
          </w:tcPr>
          <w:p w14:paraId="4DE85FCE" w14:textId="77777777" w:rsidR="00C531B7" w:rsidRDefault="00944C48">
            <w:r>
              <w:t>High</w:t>
            </w:r>
          </w:p>
        </w:tc>
      </w:tr>
      <w:tr w:rsidR="00C531B7" w14:paraId="6FAE9877" w14:textId="77777777">
        <w:tc>
          <w:tcPr>
            <w:tcW w:w="4320" w:type="dxa"/>
          </w:tcPr>
          <w:p w14:paraId="0FDA6573" w14:textId="77777777" w:rsidR="00C531B7" w:rsidRDefault="00944C48">
            <w:r>
              <w:t>Component</w:t>
            </w:r>
          </w:p>
        </w:tc>
        <w:tc>
          <w:tcPr>
            <w:tcW w:w="4320" w:type="dxa"/>
          </w:tcPr>
          <w:p w14:paraId="48729AEF" w14:textId="77777777" w:rsidR="00C531B7" w:rsidRDefault="00944C48">
            <w:r>
              <w:t>AI Patient / AI Grading</w:t>
            </w:r>
          </w:p>
        </w:tc>
      </w:tr>
      <w:tr w:rsidR="00C531B7" w14:paraId="4E6D4F4E" w14:textId="77777777">
        <w:tc>
          <w:tcPr>
            <w:tcW w:w="4320" w:type="dxa"/>
          </w:tcPr>
          <w:p w14:paraId="181BFEAD" w14:textId="77777777" w:rsidR="00C531B7" w:rsidRDefault="00944C48">
            <w:r>
              <w:t>Description</w:t>
            </w:r>
          </w:p>
        </w:tc>
        <w:tc>
          <w:tcPr>
            <w:tcW w:w="4320" w:type="dxa"/>
          </w:tcPr>
          <w:p w14:paraId="0505E6A1" w14:textId="77777777" w:rsidR="00C531B7" w:rsidRDefault="00944C48">
            <w:r>
              <w:t>Patient interview responses contradict grading expectations.</w:t>
            </w:r>
          </w:p>
        </w:tc>
      </w:tr>
      <w:tr w:rsidR="00C531B7" w14:paraId="70341AEF" w14:textId="77777777">
        <w:tc>
          <w:tcPr>
            <w:tcW w:w="4320" w:type="dxa"/>
          </w:tcPr>
          <w:p w14:paraId="5288529B" w14:textId="77777777" w:rsidR="00C531B7" w:rsidRDefault="00944C48">
            <w:r>
              <w:t>Affected Cases</w:t>
            </w:r>
          </w:p>
        </w:tc>
        <w:tc>
          <w:tcPr>
            <w:tcW w:w="4320" w:type="dxa"/>
          </w:tcPr>
          <w:p w14:paraId="52D5D408" w14:textId="77777777" w:rsidR="00C531B7" w:rsidRDefault="00944C48">
            <w:r>
              <w:t>Week 2 Tuesday: Michael Turner and Angela Rodriguez</w:t>
            </w:r>
          </w:p>
        </w:tc>
      </w:tr>
    </w:tbl>
    <w:p w14:paraId="19FA2F79" w14:textId="77777777" w:rsidR="00C531B7" w:rsidRDefault="00944C48">
      <w:pPr>
        <w:pStyle w:val="ListBullet"/>
      </w:pPr>
      <w:r>
        <w:t>Examples:</w:t>
      </w:r>
    </w:p>
    <w:p w14:paraId="2DFBF71F" w14:textId="77777777" w:rsidR="00C531B7" w:rsidRDefault="00944C48">
      <w:pPr>
        <w:pStyle w:val="ListBullet2"/>
      </w:pPr>
      <w:r>
        <w:t>Michael Turner denies previous surgeries, yet grading requires appendectomy.</w:t>
      </w:r>
    </w:p>
    <w:p w14:paraId="364422A6" w14:textId="77777777" w:rsidR="00C531B7" w:rsidRDefault="00944C48">
      <w:pPr>
        <w:pStyle w:val="ListBullet2"/>
      </w:pPr>
      <w:r>
        <w:t>Patient reports no known family history of kidney disease, yet grading deducts for missing ESKD documentation.</w:t>
      </w:r>
    </w:p>
    <w:p w14:paraId="6EF21198" w14:textId="77777777" w:rsidR="00C531B7" w:rsidRDefault="00944C48">
      <w:pPr>
        <w:pStyle w:val="ListBullet2"/>
      </w:pPr>
      <w:r>
        <w:t>Angela Rodriguez denies surgeries, yet grading requires cholecystectomy and hysterectomy.</w:t>
      </w:r>
    </w:p>
    <w:p w14:paraId="5799E582" w14:textId="77777777" w:rsidR="00C531B7" w:rsidRDefault="00944C48">
      <w:pPr>
        <w:pStyle w:val="ListBullet2"/>
      </w:pPr>
      <w:r>
        <w:t>Father's hyperlipidemia expected by grader but not provided by patient.</w:t>
      </w:r>
    </w:p>
    <w:p w14:paraId="46069EA4" w14:textId="77777777" w:rsidR="00C531B7" w:rsidRDefault="00944C48">
      <w:pPr>
        <w:pStyle w:val="ListBullet2"/>
      </w:pPr>
      <w:r>
        <w:t>Patient denies recent hospitalization/ED visits but grading deducts points.</w:t>
      </w:r>
    </w:p>
    <w:p w14:paraId="0700E16F" w14:textId="77777777" w:rsidR="00C531B7" w:rsidRDefault="00944C48">
      <w:r>
        <w:t>Expected Behavior: Grading should align with information available from patient responses.</w:t>
      </w:r>
    </w:p>
    <w:p w14:paraId="47D5095C" w14:textId="77777777" w:rsidR="00C531B7" w:rsidRDefault="00944C48">
      <w:r>
        <w:t>Actual Behavior: Students are penalized despite accurately documenting patient-provided information.</w:t>
      </w:r>
    </w:p>
    <w:p w14:paraId="52D4E470" w14:textId="77777777" w:rsidR="00C531B7" w:rsidRDefault="00944C48">
      <w:pPr>
        <w:pStyle w:val="Heading2"/>
      </w:pPr>
      <w:r>
        <w:t>Issue 4 – 'New Info Uncovered' Does Not Sync With Quick Documentation</w:t>
      </w:r>
    </w:p>
    <w:tbl>
      <w:tblPr>
        <w:tblStyle w:val="TableGrid"/>
        <w:tblW w:w="0" w:type="auto"/>
        <w:tblLook w:val="04A0" w:firstRow="1" w:lastRow="0" w:firstColumn="1" w:lastColumn="0" w:noHBand="0" w:noVBand="1"/>
      </w:tblPr>
      <w:tblGrid>
        <w:gridCol w:w="4315"/>
        <w:gridCol w:w="4315"/>
      </w:tblGrid>
      <w:tr w:rsidR="00C531B7" w14:paraId="34CF2292" w14:textId="77777777">
        <w:tc>
          <w:tcPr>
            <w:tcW w:w="4320" w:type="dxa"/>
          </w:tcPr>
          <w:p w14:paraId="4C4C8A9B" w14:textId="77777777" w:rsidR="00C531B7" w:rsidRDefault="00944C48">
            <w:r>
              <w:t>Severity</w:t>
            </w:r>
          </w:p>
        </w:tc>
        <w:tc>
          <w:tcPr>
            <w:tcW w:w="4320" w:type="dxa"/>
          </w:tcPr>
          <w:p w14:paraId="2F6E480F" w14:textId="77777777" w:rsidR="00C531B7" w:rsidRDefault="00944C48">
            <w:r>
              <w:t>Medium-High</w:t>
            </w:r>
          </w:p>
        </w:tc>
      </w:tr>
      <w:tr w:rsidR="00C531B7" w14:paraId="4900DEE9" w14:textId="77777777">
        <w:tc>
          <w:tcPr>
            <w:tcW w:w="4320" w:type="dxa"/>
          </w:tcPr>
          <w:p w14:paraId="096DFA95" w14:textId="77777777" w:rsidR="00C531B7" w:rsidRDefault="00944C48">
            <w:r>
              <w:t>Component</w:t>
            </w:r>
          </w:p>
        </w:tc>
        <w:tc>
          <w:tcPr>
            <w:tcW w:w="4320" w:type="dxa"/>
          </w:tcPr>
          <w:p w14:paraId="5B32DACD" w14:textId="77777777" w:rsidR="00C531B7" w:rsidRDefault="00944C48">
            <w:r>
              <w:t>Patient Interview / Quick Documentation</w:t>
            </w:r>
          </w:p>
        </w:tc>
      </w:tr>
      <w:tr w:rsidR="00C531B7" w14:paraId="7D52C924" w14:textId="77777777">
        <w:tc>
          <w:tcPr>
            <w:tcW w:w="4320" w:type="dxa"/>
          </w:tcPr>
          <w:p w14:paraId="417474D3" w14:textId="77777777" w:rsidR="00C531B7" w:rsidRDefault="00944C48">
            <w:r>
              <w:t>Description</w:t>
            </w:r>
          </w:p>
        </w:tc>
        <w:tc>
          <w:tcPr>
            <w:tcW w:w="4320" w:type="dxa"/>
          </w:tcPr>
          <w:p w14:paraId="2BB296E0" w14:textId="77777777" w:rsidR="00C531B7" w:rsidRDefault="00944C48">
            <w:r>
              <w:t>Interview responses frequently fail to update the corresponding 'Discovered' indicators.</w:t>
            </w:r>
          </w:p>
        </w:tc>
      </w:tr>
      <w:tr w:rsidR="00C531B7" w14:paraId="57C36AB5" w14:textId="77777777">
        <w:tc>
          <w:tcPr>
            <w:tcW w:w="4320" w:type="dxa"/>
          </w:tcPr>
          <w:p w14:paraId="6BFB6C00" w14:textId="77777777" w:rsidR="00C531B7" w:rsidRDefault="00944C48">
            <w:r>
              <w:t>Affected Cases</w:t>
            </w:r>
          </w:p>
        </w:tc>
        <w:tc>
          <w:tcPr>
            <w:tcW w:w="4320" w:type="dxa"/>
          </w:tcPr>
          <w:p w14:paraId="276B3B01" w14:textId="77777777" w:rsidR="00C531B7" w:rsidRDefault="00944C48">
            <w:r>
              <w:t>Week 2 Tuesday: David Chen</w:t>
            </w:r>
          </w:p>
        </w:tc>
      </w:tr>
    </w:tbl>
    <w:p w14:paraId="7EE17752" w14:textId="77777777" w:rsidR="00C531B7" w:rsidRDefault="00944C48">
      <w:pPr>
        <w:pStyle w:val="ListBullet"/>
      </w:pPr>
      <w:r>
        <w:t>Examples:</w:t>
      </w:r>
    </w:p>
    <w:p w14:paraId="2AAB6F44" w14:textId="77777777" w:rsidR="00C531B7" w:rsidRDefault="00944C48">
      <w:pPr>
        <w:pStyle w:val="ListBullet2"/>
      </w:pPr>
      <w:r>
        <w:t>Alcohol not marked discovered when asked with tobacco.</w:t>
      </w:r>
    </w:p>
    <w:p w14:paraId="0DD83B87" w14:textId="77777777" w:rsidR="00C531B7" w:rsidRDefault="00944C48">
      <w:pPr>
        <w:pStyle w:val="ListBullet2"/>
      </w:pPr>
      <w:r>
        <w:t>Caffeine response not marked discovered.</w:t>
      </w:r>
    </w:p>
    <w:p w14:paraId="3B7069E2" w14:textId="77777777" w:rsidR="00C531B7" w:rsidRDefault="00944C48">
      <w:pPr>
        <w:pStyle w:val="ListBullet2"/>
      </w:pPr>
      <w:r>
        <w:t>Home blood pressure response not marked discovered.</w:t>
      </w:r>
    </w:p>
    <w:p w14:paraId="629AD3A6" w14:textId="77777777" w:rsidR="00C531B7" w:rsidRDefault="00944C48">
      <w:pPr>
        <w:pStyle w:val="ListBullet2"/>
      </w:pPr>
      <w:r>
        <w:t>Home glucose response not marked discovered.</w:t>
      </w:r>
    </w:p>
    <w:p w14:paraId="68B66B42" w14:textId="77777777" w:rsidR="00C531B7" w:rsidRDefault="00944C48">
      <w:pPr>
        <w:pStyle w:val="ListBullet2"/>
      </w:pPr>
      <w:r>
        <w:t>Patient concerns, health goals, and cost/affordability flagged as new information but not marked discovered.</w:t>
      </w:r>
    </w:p>
    <w:p w14:paraId="393DA8A8" w14:textId="77777777" w:rsidR="00C531B7" w:rsidRDefault="00944C48">
      <w:r>
        <w:t>Expected Behavior: Any qualifying interview response should update the associated Quick Documentation field.</w:t>
      </w:r>
    </w:p>
    <w:p w14:paraId="0D7BFB2B" w14:textId="77777777" w:rsidR="00C531B7" w:rsidRDefault="00944C48">
      <w:r>
        <w:t>Actual Behavior: Discovery status remains incomplete despite valid interview responses.</w:t>
      </w:r>
    </w:p>
    <w:p w14:paraId="685F54B2" w14:textId="77777777" w:rsidR="00C531B7" w:rsidRDefault="00944C48">
      <w:pPr>
        <w:pStyle w:val="Heading2"/>
      </w:pPr>
      <w:r>
        <w:lastRenderedPageBreak/>
        <w:t>Overall Impact</w:t>
      </w:r>
    </w:p>
    <w:p w14:paraId="2C4113B9" w14:textId="77777777" w:rsidR="00C531B7" w:rsidRDefault="00944C48">
      <w:r>
        <w:t>These issues affect grading accuracy, student experience, and confidence in the simulation. Several defects indicate inconsistent synchronization between the patient interview engine, chart data, quick documentation, and grading logic. Because these defects can directly reduce student scores despite correct performance, the grading-related issues should be prioritized.</w:t>
      </w:r>
    </w:p>
    <w:sectPr w:rsidR="00C531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775582">
    <w:abstractNumId w:val="8"/>
  </w:num>
  <w:num w:numId="2" w16cid:durableId="1696345827">
    <w:abstractNumId w:val="6"/>
  </w:num>
  <w:num w:numId="3" w16cid:durableId="1160779266">
    <w:abstractNumId w:val="5"/>
  </w:num>
  <w:num w:numId="4" w16cid:durableId="1975332818">
    <w:abstractNumId w:val="4"/>
  </w:num>
  <w:num w:numId="5" w16cid:durableId="1913738261">
    <w:abstractNumId w:val="7"/>
  </w:num>
  <w:num w:numId="6" w16cid:durableId="1424953518">
    <w:abstractNumId w:val="3"/>
  </w:num>
  <w:num w:numId="7" w16cid:durableId="738483463">
    <w:abstractNumId w:val="2"/>
  </w:num>
  <w:num w:numId="8" w16cid:durableId="1798454119">
    <w:abstractNumId w:val="1"/>
  </w:num>
  <w:num w:numId="9" w16cid:durableId="1603301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230"/>
    <w:rsid w:val="0029639D"/>
    <w:rsid w:val="00326F90"/>
    <w:rsid w:val="00492404"/>
    <w:rsid w:val="00944C48"/>
    <w:rsid w:val="00AA1D8D"/>
    <w:rsid w:val="00B47730"/>
    <w:rsid w:val="00C531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F437A"/>
  <w14:defaultImageDpi w14:val="300"/>
  <w15:docId w15:val="{72BBE855-C8AE-4C9F-BE97-537E9069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Armstrong</cp:lastModifiedBy>
  <cp:revision>2</cp:revision>
  <dcterms:created xsi:type="dcterms:W3CDTF">2026-08-05T13:58:00Z</dcterms:created>
  <dcterms:modified xsi:type="dcterms:W3CDTF">2026-08-05T13:58:00Z</dcterms:modified>
  <cp:category/>
</cp:coreProperties>
</file>