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 xml:space="preserve">Phase 1 — Project Proposal</w:t>
      </w:r>
    </w:p>
    <w:p>
      <w:pPr>
        <w:spacing w:after="600"/>
        <w:jc w:val="center"/>
      </w:pPr>
      <w:r>
        <w:rPr>
          <w:color w:val="555555"/>
          <w:sz w:val="22"/>
          <w:szCs w:val="22"/>
        </w:rPr>
        <w:t xml:space="preserve">Data Engineering —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 xml:space="preserve">Muhammad Usaid Chaudhry — 23L-2538</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 xml:space="preserve">[Teammate Name — Roll Number]</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t xml:space="preserve">[Insert repository link here]</w:t>
            </w:r>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 xml:space="preserve">[Insert date]</w:t>
            </w:r>
          </w:p>
        </w:tc>
      </w:tr>
    </w:tbl>
    <w:p>
      <w:r>
        <w:br w:type="page"/>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 xml:space="preserve">Our project operates in the football (soccer) analytics domain. Football generates continuous, high-frequency structured data — fixtures, results, standings, and team/player metadata — across dozens of competitions worldwide, refreshed on a near-daily basis during active seasons. This makes it a strong fit for a Medallion Architecture pipeline: it naturally supports both a large historical backfill (full load) and a small, frequent stream of updates (incremental load), while remaining light enough to stay within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 xml:space="preserve">Primary source: </w:t>
      </w:r>
      <w:r>
        <w:rPr>
          <w:sz w:val="22"/>
          <w:szCs w:val="22"/>
        </w:rPr>
        <w:t xml:space="preserve">football-data.org REST API (v4), a free-tier football data API providing fixtures, results, standings, teams, and squads for major competitions including the Premier League, La Liga, Bundesliga, Serie A, Ligue 1, UEFA Champions League, and the FIFA World Cup.</w:t>
      </w:r>
    </w:p>
    <w:p>
      <w:pPr>
        <w:pStyle w:val="ListParagraph"/>
        <w:numPr>
          <w:ilvl w:val="0"/>
          <w:numId w:val="2"/>
        </w:numPr>
        <w:spacing w:after="90" w:line="276"/>
      </w:pPr>
      <w:r>
        <w:rPr>
          <w:b/>
          <w:bCs/>
          <w:sz w:val="22"/>
          <w:szCs w:val="22"/>
        </w:rPr>
        <w:t xml:space="preserve">Key endpoints: </w:t>
      </w:r>
      <w:r>
        <w:rPr>
          <w:sz w:val="22"/>
          <w:szCs w:val="22"/>
        </w:rPr>
        <w:t xml:space="preserve">GET /v4/competitions/{id}/matches — filters: dateFrom={DATE}, dateTo={DATE}, status={STATUS}, matchday={MATCHDAY}, season={YEAR} (fixtures &amp; results for one competition).</w:t>
      </w:r>
    </w:p>
    <w:p>
      <w:pPr>
        <w:pStyle w:val="ListParagraph"/>
        <w:numPr>
          <w:ilvl w:val="0"/>
          <w:numId w:val="2"/>
        </w:numPr>
        <w:spacing w:after="90" w:line="276"/>
      </w:pPr>
      <w:r>
        <w:rPr>
          <w:sz w:val="22"/>
          <w:szCs w:val="22"/>
        </w:rPr>
        <w:t xml:space="preserve">GET /v4/competitions/{id}/standings — filters: matchday={MATCHDAY}, season={YEAR} (league table).</w:t>
      </w:r>
    </w:p>
    <w:p>
      <w:pPr>
        <w:pStyle w:val="ListParagraph"/>
        <w:numPr>
          <w:ilvl w:val="0"/>
          <w:numId w:val="2"/>
        </w:numPr>
        <w:spacing w:after="90" w:line="276"/>
      </w:pPr>
      <w:r>
        <w:rPr>
          <w:sz w:val="22"/>
          <w:szCs w:val="22"/>
        </w:rPr>
        <w:t xml:space="preserve">GET /v4/competitions/{id}/teams — filter: season={YEAR} (team &amp; squad metadata).</w:t>
      </w:r>
    </w:p>
    <w:p>
      <w:pPr>
        <w:pStyle w:val="ListParagraph"/>
        <w:numPr>
          <w:ilvl w:val="0"/>
          <w:numId w:val="2"/>
        </w:numPr>
        <w:spacing w:after="90" w:line="276"/>
      </w:pPr>
      <w:r>
        <w:rPr>
          <w:sz w:val="22"/>
          <w:szCs w:val="22"/>
        </w:rPr>
        <w:t xml:space="preserve">GET /v4/matches — filters: competitions={competitionIds}, dateFrom={DATE}, dateTo={DATE}, status={STATUS} (date-scoped matches across our tracked competitions in one call — this is the endpoint the daily incremental job will use).</w:t>
      </w:r>
    </w:p>
    <w:p>
      <w:pPr>
        <w:pStyle w:val="ListParagraph"/>
        <w:numPr>
          <w:ilvl w:val="0"/>
          <w:numId w:val="2"/>
        </w:numPr>
        <w:spacing w:after="90" w:line="276"/>
      </w:pPr>
      <w:r>
        <w:rPr>
          <w:b/>
          <w:bCs/>
          <w:sz w:val="22"/>
          <w:szCs w:val="22"/>
        </w:rPr>
        <w:t>Access: Free tier requires only a personal API key (X-Auth-Token header) and permits 10 requests/minute — sufficient for scheduled daily pulls without exhausting quota. Verified live against the API on 2026-09-27 with a real registered key: this endpoint, the matches/standings/teams endpoints, and the scorers endpoint are all confirmed accessible on the free tier for all six tracked competitions. Full verification log: docs/api-verification.md in the repository.</w:t>
      </w:r>
      <w:r>
        <w:rPr>
          <w:sz w:val="22"/>
          <w:szCs w:val="22"/>
        </w:rPr>
      </w:r>
    </w:p>
    <w:p>
      <w:pPr>
        <w:pStyle w:val="ListParagraph"/>
        <w:numPr>
          <w:ilvl w:val="0"/>
          <w:numId w:val="2"/>
        </w:numPr>
        <w:spacing w:after="90" w:line="276"/>
      </w:pPr>
      <w:r>
        <w:rPr>
          <w:b/>
          <w:bCs/>
          <w:sz w:val="22"/>
          <w:szCs w:val="22"/>
        </w:rPr>
        <w:t xml:space="preserve">Fallback/secondary source: </w:t>
      </w:r>
      <w:r>
        <w:rPr>
          <w:sz w:val="22"/>
          <w:szCs w:val="22"/>
        </w:rPr>
        <w:t xml:space="preserve">API-Football (RapidAPI free tier) will be kept as a backup source in case rate limits or competition coverage on football-data.org prove restrictive during Phase 2.</w:t>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pulling completed seasons 2023/24 through 2025/26, plus the current in-progress season, for 4-5 competitions. This establishes the historical baseline in the Bronze layer. Note: this range was corrected after live API verification — football-data.org's free tier returns HTTP 403 for season=2022 ("not within your permissions") but does allow 2023 onward; our original draft assumed one season further back than the free tier actually permits. See docs/api-verification.md.</w:t>
      </w:r>
      <w:r>
        <w:rPr>
          <w:sz w:val="22"/>
          <w:szCs w:val="22"/>
        </w:rPr>
      </w:r>
    </w:p>
    <w:p>
      <w:pPr>
        <w:pStyle w:val="ListParagraph"/>
        <w:numPr>
          <w:ilvl w:val="0"/>
          <w:numId w:val="2"/>
        </w:numPr>
        <w:spacing w:after="90" w:line="276"/>
      </w:pPr>
      <w:r>
        <w:rPr>
          <w:b/>
          <w:bCs/>
          <w:sz w:val="22"/>
          <w:szCs w:val="22"/>
        </w:rPr>
        <w:t xml:space="preserve">Incremental Load: </w:t>
      </w:r>
      <w:r>
        <w:rPr>
          <w:sz w:val="22"/>
          <w:szCs w:val="22"/>
        </w:rPr>
        <w:t xml:space="preserve">A scheduled daily pull against GET /v4/matches using the competitions, dateFrom, dateTo, and status query parameters to fetch only matches that are newly scheduled, newly finished, or updated (score corrections, postponements) since the last run. This mirrors a realistic CDC-style (change data capture) pattern even though the source is a REST API rather than a database.</w:t>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 xml:space="preserve">Two representative raw JSON payloads will be captured and pushed to the GitHub repository under /data/samples/:</w:t>
      </w:r>
    </w:p>
    <w:p>
      <w:pPr>
        <w:pStyle w:val="ListParagraph"/>
        <w:numPr>
          <w:ilvl w:val="0"/>
          <w:numId w:val="2"/>
        </w:numPr>
        <w:spacing w:after="90" w:line="276"/>
      </w:pPr>
      <w:r>
        <w:rPr>
          <w:sz w:val="22"/>
          <w:szCs w:val="22"/>
        </w:rPr>
        <w:t>full_load_sample_pl_2023-24.json, full_load_sample_pl_2024-25.json, full_load_sample_pl_2025-26.json — three real, live-pulled season extracts for the Premier League (380 matches each), plus full_load_sample_pl_teams.json (team/squad metadata) and full_load_sample_pl_standings.json (current standings). All pulled from the live API on 2026-09-27, not simulated.</w:t>
      </w:r>
    </w:p>
    <w:p>
      <w:pPr>
        <w:pStyle w:val="ListParagraph"/>
        <w:numPr>
          <w:ilvl w:val="0"/>
          <w:numId w:val="2"/>
        </w:numPr>
        <w:spacing w:after="90" w:line="276"/>
      </w:pPr>
      <w:r>
        <w:rPr>
          <w:sz w:val="22"/>
          <w:szCs w:val="22"/>
        </w:rPr>
        <w:t>incremental_load_sample_2026-09-20.json — a real date-scoped pull via the multi-competition matches endpoint, capturing one actual matchday (20 matches across 5 tracked leagues).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 xml:space="preserve">Dataset</w:t>
            </w:r>
          </w:p>
        </w:tc>
        <w:tc>
          <w:tcPr>
            <w:tcW w:type="dxa" w:w="3300"/>
            <w:shd w:fill="1F4E79" w:val="clear"/>
            <w:tcMar>
              <w:top w:type="dxa" w:w="100"/>
              <w:left w:type="dxa" w:w="120"/>
              <w:bottom w:type="dxa" w:w="100"/>
              <w:right w:type="dxa" w:w="120"/>
            </w:tcMar>
          </w:tcPr>
          <w:p>
            <w:r>
              <w:rPr>
                <w:b/>
                <w:bCs/>
                <w:color w:val="FFFFFF"/>
                <w:sz w:val="20"/>
                <w:szCs w:val="20"/>
              </w:rPr>
              <w:t xml:space="preserve">Scope</w:t>
            </w:r>
          </w:p>
        </w:tc>
        <w:tc>
          <w:tcPr>
            <w:tcW w:type="dxa" w:w="2950"/>
            <w:shd w:fill="1F4E79" w:val="clear"/>
            <w:tcMar>
              <w:top w:type="dxa" w:w="100"/>
              <w:left w:type="dxa" w:w="120"/>
              <w:bottom w:type="dxa" w:w="100"/>
              <w:right w:type="dxa" w:w="120"/>
            </w:tcMar>
          </w:tcPr>
          <w:p>
            <w:r>
              <w:rPr>
                <w:b/>
                <w:bCs/>
                <w:color w:val="FFFFFF"/>
                <w:sz w:val="20"/>
                <w:szCs w:val="20"/>
              </w:rPr>
              <w:t xml:space="preserve">Estimated Size</w:t>
            </w:r>
          </w:p>
        </w:tc>
      </w:tr>
      <w:tr>
        <w:tc>
          <w:tcPr>
            <w:tcW w:type="dxa" w:w="3100"/>
            <w:tcMar>
              <w:top w:type="dxa" w:w="100"/>
              <w:left w:type="dxa" w:w="120"/>
              <w:bottom w:type="dxa" w:w="100"/>
              <w:right w:type="dxa" w:w="120"/>
            </w:tcMar>
          </w:tcPr>
          <w:p>
            <w:r>
              <w:rPr>
                <w:b w:val="false"/>
                <w:bCs w:val="false"/>
                <w:color w:val="000000"/>
                <w:sz w:val="20"/>
                <w:szCs w:val="20"/>
              </w:rPr>
              <w:t xml:space="preserve">Full Load</w:t>
            </w:r>
          </w:p>
        </w:tc>
        <w:tc>
          <w:tcPr>
            <w:tcW w:type="dxa" w:w="3300"/>
            <w:tcMar>
              <w:top w:type="dxa" w:w="100"/>
              <w:left w:type="dxa" w:w="120"/>
              <w:bottom w:type="dxa" w:w="100"/>
              <w:right w:type="dxa" w:w="120"/>
            </w:tcMar>
          </w:tcPr>
          <w:p>
            <w:r>
              <w:rPr>
                <w:b w:val="false"/>
                <w:bCs w:val="false"/>
                <w:color w:val="000000"/>
                <w:sz w:val="20"/>
                <w:szCs w:val="20"/>
              </w:rPr>
              <w:t xml:space="preserve">5 competitions × 4 seasons (matches, standings, teams)</w:t>
            </w:r>
          </w:p>
        </w:tc>
        <w:tc>
          <w:tcPr>
            <w:tcW w:type="dxa" w:w="2950"/>
            <w:tcMar>
              <w:top w:type="dxa" w:w="100"/>
              <w:left w:type="dxa" w:w="120"/>
              <w:bottom w:type="dxa" w:w="100"/>
              <w:right w:type="dxa" w:w="120"/>
            </w:tcMar>
          </w:tcPr>
          <w:p>
            <w:r>
              <w:rPr>
                <w:b w:val="false"/>
                <w:bCs w:val="false"/>
                <w:color w:val="000000"/>
                <w:sz w:val="20"/>
                <w:szCs w:val="20"/>
              </w:rPr>
              <w:t xml:space="preserve">~60–90 MB (raw JSON)</w:t>
            </w:r>
          </w:p>
        </w:tc>
      </w:tr>
      <w:tr>
        <w:tc>
          <w:tcPr>
            <w:tcW w:type="dxa" w:w="3100"/>
            <w:tcMar>
              <w:top w:type="dxa" w:w="100"/>
              <w:left w:type="dxa" w:w="120"/>
              <w:bottom w:type="dxa" w:w="100"/>
              <w:right w:type="dxa" w:w="120"/>
            </w:tcMar>
          </w:tcPr>
          <w:p>
            <w:r>
              <w:rPr>
                <w:b w:val="false"/>
                <w:bCs w:val="false"/>
                <w:color w:val="000000"/>
                <w:sz w:val="20"/>
                <w:szCs w:val="20"/>
              </w:rPr>
              <w:t xml:space="preserve">Incremental Load</w:t>
            </w:r>
          </w:p>
        </w:tc>
        <w:tc>
          <w:tcPr>
            <w:tcW w:type="dxa" w:w="3300"/>
            <w:tcMar>
              <w:top w:type="dxa" w:w="100"/>
              <w:left w:type="dxa" w:w="120"/>
              <w:bottom w:type="dxa" w:w="100"/>
              <w:right w:type="dxa" w:w="120"/>
            </w:tcMar>
          </w:tcPr>
          <w:p>
            <w:r>
              <w:rPr>
                <w:b w:val="false"/>
                <w:bCs w:val="false"/>
                <w:color w:val="000000"/>
                <w:sz w:val="20"/>
                <w:szCs w:val="20"/>
              </w:rPr>
              <w:t xml:space="preserve">Daily fixture/result updates across tracked competitions</w:t>
            </w:r>
          </w:p>
        </w:tc>
        <w:tc>
          <w:tcPr>
            <w:tcW w:type="dxa" w:w="2950"/>
            <w:tcMar>
              <w:top w:type="dxa" w:w="100"/>
              <w:left w:type="dxa" w:w="120"/>
              <w:bottom w:type="dxa" w:w="100"/>
              <w:right w:type="dxa" w:w="120"/>
            </w:tcMar>
          </w:tcPr>
          <w:p>
            <w:r>
              <w:rPr>
                <w:b w:val="false"/>
                <w:bCs w:val="false"/>
                <w:color w:val="000000"/>
                <w:sz w:val="20"/>
                <w:szCs w:val="20"/>
              </w:rPr>
              <w:t xml:space="preserve">~1–3 MB / day</w:t>
            </w:r>
          </w:p>
        </w:tc>
      </w:tr>
      <w:tr>
        <w:tc>
          <w:tcPr>
            <w:tcW w:type="dxa" w:w="3100"/>
            <w:tcMar>
              <w:top w:type="dxa" w:w="100"/>
              <w:left w:type="dxa" w:w="120"/>
              <w:bottom w:type="dxa" w:w="100"/>
              <w:right w:type="dxa" w:w="120"/>
            </w:tcMar>
          </w:tcPr>
          <w:p>
            <w:r>
              <w:rPr>
                <w:b w:val="false"/>
                <w:bCs w:val="false"/>
                <w:color w:val="000000"/>
                <w:sz w:val="20"/>
                <w:szCs w:val="20"/>
              </w:rPr>
              <w:t xml:space="preserve">Weekly Accumulation</w:t>
            </w:r>
          </w:p>
        </w:tc>
        <w:tc>
          <w:tcPr>
            <w:tcW w:type="dxa" w:w="3300"/>
            <w:tcMar>
              <w:top w:type="dxa" w:w="100"/>
              <w:left w:type="dxa" w:w="120"/>
              <w:bottom w:type="dxa" w:w="100"/>
              <w:right w:type="dxa" w:w="120"/>
            </w:tcMar>
          </w:tcPr>
          <w:p>
            <w:r>
              <w:rPr>
                <w:b w:val="false"/>
                <w:bCs w:val="false"/>
                <w:color w:val="000000"/>
                <w:sz w:val="20"/>
                <w:szCs w:val="20"/>
              </w:rPr>
              <w:t xml:space="preserve">7 days of incremental pulls</w:t>
            </w:r>
          </w:p>
        </w:tc>
        <w:tc>
          <w:tcPr>
            <w:tcW w:type="dxa" w:w="2950"/>
            <w:tcMar>
              <w:top w:type="dxa" w:w="100"/>
              <w:left w:type="dxa" w:w="120"/>
              <w:bottom w:type="dxa" w:w="100"/>
              <w:right w:type="dxa" w:w="120"/>
            </w:tcMar>
          </w:tcPr>
          <w:p>
            <w:r>
              <w:rPr>
                <w:b w:val="false"/>
                <w:bCs w:val="false"/>
                <w:color w:val="000000"/>
                <w:sz w:val="20"/>
                <w:szCs w:val="20"/>
              </w:rPr>
              <w:t xml:space="preserve">~10–20 MB / week</w:t>
            </w:r>
          </w:p>
        </w:tc>
      </w:tr>
      <w:tr>
        <w:tc>
          <w:tcPr>
            <w:tcW w:type="dxa" w:w="3100"/>
            <w:tcMar>
              <w:top w:type="dxa" w:w="100"/>
              <w:left w:type="dxa" w:w="120"/>
              <w:bottom w:type="dxa" w:w="100"/>
              <w:right w:type="dxa" w:w="120"/>
            </w:tcMar>
          </w:tcPr>
          <w:p>
            <w:r>
              <w:rPr>
                <w:b w:val="false"/>
                <w:bCs w:val="false"/>
                <w:color w:val="000000"/>
                <w:sz w:val="20"/>
                <w:szCs w:val="20"/>
              </w:rPr>
              <w:t xml:space="preserve">Projected Bronze size (end of semester)</w:t>
            </w:r>
          </w:p>
        </w:tc>
        <w:tc>
          <w:tcPr>
            <w:tcW w:type="dxa" w:w="3300"/>
            <w:tcMar>
              <w:top w:type="dxa" w:w="100"/>
              <w:left w:type="dxa" w:w="120"/>
              <w:bottom w:type="dxa" w:w="100"/>
              <w:right w:type="dxa" w:w="120"/>
            </w:tcMar>
          </w:tcPr>
          <w:p>
            <w:r>
              <w:rPr>
                <w:b w:val="false"/>
                <w:bCs w:val="false"/>
                <w:color w:val="000000"/>
                <w:sz w:val="20"/>
                <w:szCs w:val="20"/>
              </w:rPr>
              <w:t xml:space="preserve">Full load + ~10 weeks of incrementals</w:t>
            </w:r>
          </w:p>
        </w:tc>
        <w:tc>
          <w:tcPr>
            <w:tcW w:type="dxa" w:w="2950"/>
            <w:tcMar>
              <w:top w:type="dxa" w:w="100"/>
              <w:left w:type="dxa" w:w="120"/>
              <w:bottom w:type="dxa" w:w="100"/>
              <w:right w:type="dxa" w:w="120"/>
            </w:tcMar>
          </w:tcPr>
          <w:p>
            <w:r>
              <w:rPr>
                <w:b w:val="false"/>
                <w:bCs w:val="false"/>
                <w:color w:val="000000"/>
                <w:sz w:val="20"/>
                <w:szCs w:val="20"/>
              </w:rPr>
              <w:t xml:space="preserve">~250–350 MB</w:t>
            </w:r>
          </w:p>
        </w:tc>
      </w:tr>
    </w:tbl>
    <w:p>
      <w:pPr>
        <w:spacing w:after="160" w:before="200"/>
      </w:pPr>
      <w:r>
        <w:rPr>
          <w:sz w:val="22"/>
          <w:szCs w:val="22"/>
        </w:rPr>
        <w:t>Measured directly from the live API (see docs/volume-estimate.md for full detail): one Premier League season (380 matches) is ~383 KB, roughly 1,032 bytes/match. Team/squad metadata for one competition is ~88 KB; a standings snapshot is ~5.5 KB. Extrapolating to all 6 tracked competitions across 4 seasons (2023/24-2025/26 plus current): estimated full load ~9.3 MB total — comfortably within Databricks Community Edition's free-tier storage limits. Incremental: one real matchday pull across 5 competitions measured at ~20.2 KB for 20 matches; estimated daily incremental averages 15-30 KB on match days and near-zero on rest days, roughly 100-150 KB/week and 400-600 KB/month across all tracked competitions. Rate-limit math: the full historical backfill needs ~48 API calls total; at the free tier's 10 requests/minute, that completes in under 6 minutes — rate limiting is not a practical constraint at this scope.</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 xml:space="preserve">ingestion_timestamp — when the record was pulled</w:t>
      </w:r>
    </w:p>
    <w:p>
      <w:pPr>
        <w:pStyle w:val="ListParagraph"/>
        <w:numPr>
          <w:ilvl w:val="0"/>
          <w:numId w:val="2"/>
        </w:numPr>
        <w:spacing w:after="90" w:line="276"/>
      </w:pPr>
      <w:r>
        <w:rPr>
          <w:sz w:val="22"/>
          <w:szCs w:val="22"/>
        </w:rPr>
        <w:t xml:space="preserve">source_endpoint — which API endpoint produced it</w:t>
      </w:r>
    </w:p>
    <w:p>
      <w:pPr>
        <w:pStyle w:val="ListParagraph"/>
        <w:numPr>
          <w:ilvl w:val="0"/>
          <w:numId w:val="2"/>
        </w:numPr>
        <w:spacing w:after="90" w:line="276"/>
      </w:pPr>
      <w:r>
        <w:rPr>
          <w:sz w:val="22"/>
          <w:szCs w:val="22"/>
        </w:rPr>
        <w:t xml:space="preserve">load_type — FULL or INCREMENTAL</w:t>
      </w:r>
    </w:p>
    <w:p>
      <w:pPr>
        <w:pStyle w:val="ListParagraph"/>
        <w:numPr>
          <w:ilvl w:val="0"/>
          <w:numId w:val="2"/>
        </w:numPr>
        <w:spacing w:after="90" w:line="276"/>
      </w:pPr>
      <w:r>
        <w:rPr>
          <w:sz w:val="22"/>
          <w:szCs w:val="22"/>
        </w:rPr>
        <w:t xml:space="preserve">batch_id —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 xml:space="preserve">Handle nulls/edge cases: postponed or not-yet-played matches have null scores — these are flagged with a match_status column (SCHEDULED / FINISHED / POSTPONED) rather than dropped.</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 xml:space="preserve">High-level Silver data model: three cleansed, conformed tables — silver_matches (one row per match), silver_teams (team &amp; squad reference data, SCD-lite with an as_of date), and silver_standings (one row per team per matchday snapshot).</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 xml:space="preserve">fact_matches — </w:t>
      </w:r>
      <w:r>
        <w:rPr>
          <w:sz w:val="22"/>
          <w:szCs w:val="22"/>
        </w:rPr>
        <w:t xml:space="preserve">grain of one row per match, with foreign keys to team, competition, venue, and date dimensions, plus measures (goals_home, goals_away, result, matchday).</w:t>
      </w:r>
    </w:p>
    <w:p>
      <w:pPr>
        <w:pStyle w:val="ListParagraph"/>
        <w:numPr>
          <w:ilvl w:val="0"/>
          <w:numId w:val="2"/>
        </w:numPr>
        <w:spacing w:after="90" w:line="276"/>
      </w:pPr>
      <w:r>
        <w:rPr>
          <w:b/>
          <w:bCs/>
          <w:sz w:val="22"/>
          <w:szCs w:val="22"/>
        </w:rPr>
        <w:t>dim_team, dim_competition, dim_date, dim_venue, dim_player — conformed dimension tables supporting slicing by team, league, season, time, and player.</w:t>
      </w:r>
      <w:r>
        <w:rPr>
          <w:sz w:val="22"/>
          <w:szCs w:val="22"/>
        </w:rPr>
      </w:r>
    </w:p>
    <w:p>
      <w:pPr>
        <w:pStyle w:val="ListParagraph"/>
        <w:numPr>
          <w:ilvl w:val="0"/>
          <w:numId w:val="2"/>
        </w:numPr>
        <w:spacing w:after="90" w:line="276"/>
      </w:pPr>
      <w:r>
        <w:rPr>
          <w:b/>
          <w:bCs/>
          <w:sz w:val="22"/>
          <w:szCs w:val="22"/>
        </w:rPr>
        <w:t xml:space="preserve">agg_team_season_performance — </w:t>
      </w:r>
      <w:r>
        <w:rPr>
          <w:sz w:val="22"/>
          <w:szCs w:val="22"/>
        </w:rPr>
        <w:t xml:space="preserve">pre-aggregated table of wins/draws/losses, goals for/against, and points by team per season (feeds standings and trend visuals directly).</w:t>
      </w:r>
    </w:p>
    <w:p>
      <w:pPr>
        <w:pStyle w:val="ListParagraph"/>
        <w:numPr>
          <w:ilvl w:val="0"/>
          <w:numId w:val="2"/>
        </w:numPr>
        <w:spacing w:after="90" w:line="276"/>
      </w:pPr>
      <w:r>
        <w:rPr>
          <w:b/>
          <w:bCs/>
          <w:sz w:val="22"/>
          <w:szCs w:val="22"/>
        </w:rPr>
        <w:t>agg_home_away_split — aggregated home vs. away performance metrics per team, purpose-built for the dashboard's home/away comparison visual. fact_top_scorers — one row per player per competition per season (goals, assists, team), sourced from the API's scorers endpoint, confirmed free-tier accessible in live testing (docs/api-verification.md). Added specifically to support the dashboard's player-scoring-trends question below, which the initial draft of this proposal promised without a supporting Gold table.</w:t>
      </w:r>
      <w:r>
        <w:rPr>
          <w:sz w:val="22"/>
          <w:szCs w:val="22"/>
        </w:rPr>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 xml:space="preserve">Which teams/players are driving scoring trends across a league or competition?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 xml:space="preserve">Goal-scoring trend heatmap: </w:t>
      </w:r>
      <w:r>
        <w:rPr>
          <w:sz w:val="22"/>
          <w:szCs w:val="22"/>
        </w:rPr>
        <w:t xml:space="preserve">a matrix/heatmap of goals scored per team per matchday (or month), highlighting scoring streaks and slumps, sourced from fact_matches.</w:t>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A GitHub repository hosts the project code (Spark notebooks/scripts for Bronze/Silver/Gold), the real sample raw data files (/data/samples/), API verification and volume-estimate documentation (/docs/), and this proposal document. Repository link: https://github.com/AbdulahAzmat/football-analytics-lakehouse</w:t>
      </w:r>
    </w:p>
    <w:p>
      <w:pPr>
        <w:pStyle w:val="Heading2"/>
        <w:spacing w:after="120" w:before="240"/>
      </w:pPr>
      <w:r>
        <w:rPr>
          <w:b/>
          <w:bCs/>
          <w:color w:val="1F4E79"/>
          <w:sz w:val="24"/>
          <w:szCs w:val="24"/>
        </w:rPr>
        <w:t xml:space="preserve">6.2 Infrastructure</w:t>
      </w:r>
    </w:p>
    <w:p>
      <w:pPr>
        <w:spacing w:after="160" w:line="276"/>
      </w:pPr>
      <w:r>
        <w:rPr>
          <w:sz w:val="22"/>
          <w:szCs w:val="22"/>
        </w:rPr>
        <w:t xml:space="preserve">The pipeline will be built and run on Databricks Community Edition, using a single small free-tier cluster for all Spark (PySpark) transformation jobs across Bronze, Silver, and Gold layers.</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 xml:space="preserve">API quota management: </w:t>
      </w:r>
      <w:r>
        <w:rPr>
          <w:sz w:val="22"/>
          <w:szCs w:val="22"/>
        </w:rPr>
        <w:t xml:space="preserve">daily incremental pulls are scheduled once per day and scoped to only the competitions/date ranges we track, staying well under the 10 requests/minute free-tier limit.</w:t>
      </w:r>
    </w:p>
    <w:p>
      <w:pPr>
        <w:pStyle w:val="ListParagraph"/>
        <w:numPr>
          <w:ilvl w:val="0"/>
          <w:numId w:val="2"/>
        </w:numPr>
        <w:spacing w:after="90" w:line="276"/>
      </w:pPr>
      <w:r>
        <w:rPr>
          <w:b/>
          <w:bCs/>
          <w:sz w:val="22"/>
          <w:szCs w:val="22"/>
        </w:rPr>
        <w:t xml:space="preserve">Compute discipline: </w:t>
      </w:r>
      <w:r>
        <w:rPr>
          <w:sz w:val="22"/>
          <w:szCs w:val="22"/>
        </w:rPr>
        <w:t xml:space="preserve">Databricks Community Edition clusters auto-terminate after inactivity; we will avoid leaving clusters running idle and will batch development/testing to minimize cluster start-stop cycles.</w:t>
      </w:r>
    </w:p>
    <w:p>
      <w:pPr>
        <w:pStyle w:val="ListParagraph"/>
        <w:numPr>
          <w:ilvl w:val="0"/>
          <w:numId w:val="2"/>
        </w:numPr>
        <w:spacing w:after="90" w:line="276"/>
      </w:pPr>
      <w:r>
        <w:rPr>
          <w:b/>
          <w:bCs/>
          <w:sz w:val="22"/>
          <w:szCs w:val="22"/>
        </w:rPr>
        <w:t>Storage discipline: raw Bronze data is kept scoped to 4-5 competitions and 4 seasons (2023/24 through the current season - see Section 2.2 volume estimate) rather than ingesting all available competitions/seasons, keeping total storage in the low tens of MB - well within free-tier DBFS limits.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