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line="360" w:lineRule="auto"/>
      </w:pPr>
    </w:p>
    <w:p>
      <w:pPr>
        <w:spacing w:after="60" w:before="0" w:line="360" w:lineRule="auto"/>
        <w:jc w:val="center"/>
      </w:pPr>
      <w:r>
        <w:rPr>
          <w:rFonts w:ascii="Tahoma" w:cs="Tahoma" w:eastAsia="Tahoma" w:hAnsi="Tahoma"/>
          <w:b/>
          <w:bCs/>
          <w:caps/>
          <w:color w:val="1B3A6B"/>
          <w:sz w:val="24"/>
          <w:szCs w:val="24"/>
        </w:rPr>
        <w:t xml:space="preserve">LIMKOKWING UNIVERSITY OF CREATIVE TECHNOLOGY</w:t>
      </w:r>
    </w:p>
    <w:p>
      <w:pPr>
        <w:spacing w:after="60" w:before="0" w:line="360" w:lineRule="auto"/>
        <w:jc w:val="center"/>
      </w:pPr>
      <w:r>
        <w:rPr>
          <w:rFonts w:ascii="Tahoma" w:cs="Tahoma" w:eastAsia="Tahoma" w:hAnsi="Tahoma"/>
          <w:i/>
          <w:iCs/>
          <w:color w:val="1F5C8B"/>
          <w:sz w:val="22"/>
          <w:szCs w:val="22"/>
        </w:rPr>
        <w:t xml:space="preserve">Faculty of Information and Communication Technology</w:t>
      </w:r>
    </w:p>
    <w:p>
      <w:pPr>
        <w:spacing w:after="500" w:before="0" w:line="360" w:lineRule="auto"/>
        <w:jc w:val="center"/>
      </w:pPr>
      <w:r>
        <w:rPr>
          <w:rFonts w:ascii="Tahoma" w:cs="Tahoma" w:eastAsia="Tahoma" w:hAnsi="Tahoma"/>
          <w:color w:val="1F5C8B"/>
          <w:sz w:val="22"/>
          <w:szCs w:val="22"/>
        </w:rPr>
        <w:t xml:space="preserve">Sierra Leone Campus  |  Semester 04: March – July 2026</w:t>
      </w:r>
    </w:p>
    <w:p>
      <w:pPr>
        <w:shd w:fill="1B3A6B" w:val="clear"/>
        <w:spacing w:after="60" w:before="0" w:line="360" w:lineRule="auto"/>
        <w:jc w:val="center"/>
      </w:pPr>
      <w:r>
        <w:rPr>
          <w:rFonts w:ascii="Tahoma" w:cs="Tahoma" w:eastAsia="Tahoma" w:hAnsi="Tahoma"/>
          <w:sz w:val="8"/>
          <w:szCs w:val="8"/>
        </w:rPr>
        <w:t xml:space="preserve"> </w:t>
      </w:r>
    </w:p>
    <w:p>
      <w:pPr>
        <w:shd w:fill="C9952A" w:val="clear"/>
        <w:spacing w:after="0" w:before="0" w:line="360" w:lineRule="auto"/>
        <w:jc w:val="center"/>
      </w:pPr>
      <w:r>
        <w:rPr>
          <w:rFonts w:ascii="Tahoma" w:cs="Tahoma" w:eastAsia="Tahoma" w:hAnsi="Tahoma"/>
          <w:sz w:val="6"/>
          <w:szCs w:val="6"/>
        </w:rPr>
        <w:t xml:space="preserve"> </w:t>
      </w:r>
    </w:p>
    <w:p>
      <w:pPr>
        <w:spacing w:after="60" w:before="60" w:line="360" w:lineRule="auto"/>
      </w:pPr>
      <w:r>
        <w:rPr>
          <w:rFonts w:ascii="Tahoma" w:cs="Tahoma" w:eastAsia="Tahoma" w:hAnsi="Tahoma"/>
          <w:sz w:val="24"/>
          <w:szCs w:val="24"/>
        </w:rPr>
        <w:t xml:space="preserve"/>
      </w:r>
    </w:p>
    <w:p>
      <w:pPr>
        <w:spacing w:after="60" w:before="200" w:line="360" w:lineRule="auto"/>
        <w:jc w:val="center"/>
      </w:pPr>
      <w:r>
        <w:rPr>
          <w:rFonts w:ascii="Tahoma" w:cs="Tahoma" w:eastAsia="Tahoma" w:hAnsi="Tahoma"/>
          <w:b/>
          <w:bCs/>
          <w:caps/>
          <w:color w:val="1B3A6B"/>
          <w:sz w:val="44"/>
          <w:szCs w:val="44"/>
        </w:rPr>
        <w:t xml:space="preserve">DCOMP 114 – NETWORK ADMINISTRATION</w:t>
      </w:r>
    </w:p>
    <w:p>
      <w:pPr>
        <w:spacing w:after="60" w:before="0" w:line="360" w:lineRule="auto"/>
        <w:jc w:val="center"/>
      </w:pPr>
      <w:r>
        <w:rPr>
          <w:rFonts w:ascii="Tahoma" w:cs="Tahoma" w:eastAsia="Tahoma" w:hAnsi="Tahoma"/>
          <w:b/>
          <w:bCs/>
          <w:color w:val="C9952A"/>
          <w:sz w:val="28"/>
          <w:szCs w:val="28"/>
        </w:rPr>
        <w:t xml:space="preserve">Group Project – 35% of Total Module Mark</w:t>
      </w:r>
    </w:p>
    <w:p>
      <w:pPr>
        <w:spacing w:after="60" w:before="60" w:line="360" w:lineRule="auto"/>
      </w:pPr>
      <w:r>
        <w:rPr>
          <w:rFonts w:ascii="Tahoma" w:cs="Tahoma" w:eastAsia="Tahoma" w:hAnsi="Tahoma"/>
          <w:sz w:val="24"/>
          <w:szCs w:val="24"/>
        </w:rPr>
        <w:t xml:space="preserve"/>
      </w:r>
    </w:p>
    <w:p>
      <w:pPr>
        <w:spacing w:after="60" w:before="60" w:line="360" w:lineRule="auto"/>
        <w:jc w:val="center"/>
      </w:pPr>
      <w:r>
        <w:rPr>
          <w:rFonts w:ascii="Tahoma" w:cs="Tahoma" w:eastAsia="Tahoma" w:hAnsi="Tahoma"/>
          <w:b/>
          <w:bCs/>
          <w:color w:val="2C3E50"/>
          <w:sz w:val="32"/>
          <w:szCs w:val="32"/>
        </w:rPr>
        <w:t xml:space="preserve">Network Design, Implementation &amp; Server Configuration</w:t>
      </w:r>
    </w:p>
    <w:p>
      <w:pPr>
        <w:spacing w:after="400" w:before="0" w:line="360" w:lineRule="auto"/>
        <w:jc w:val="center"/>
      </w:pPr>
      <w:r>
        <w:rPr>
          <w:rFonts w:ascii="Tahoma" w:cs="Tahoma" w:eastAsia="Tahoma" w:hAnsi="Tahoma"/>
          <w:i/>
          <w:iCs/>
          <w:color w:val="1F5C8B"/>
          <w:sz w:val="26"/>
          <w:szCs w:val="26"/>
        </w:rPr>
        <w:t xml:space="preserve">A Comprehensive Technical Report for Rokel Commercial Bank (SL) Ltd</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Borders>
              <w:top w:val="none" w:color="FFFFFF" w:sz="0"/>
              <w:left w:val="none" w:color="FFFFFF" w:sz="0"/>
              <w:bottom w:val="none" w:color="FFFFFF" w:sz="0"/>
              <w:right w:val="none" w:color="FFFFFF" w:sz="0"/>
            </w:tcBorders>
            <w:shd w:fill="F4F6F8" w:val="clear"/>
            <w:tcMar>
              <w:top w:type="dxa" w:w="100"/>
              <w:left w:type="dxa" w:w="160"/>
              <w:bottom w:type="dxa" w:w="100"/>
              <w:right w:type="dxa" w:w="160"/>
            </w:tcMar>
          </w:tcPr>
          <w:p>
            <w:r>
              <w:rPr>
                <w:rFonts w:ascii="Tahoma" w:cs="Tahoma" w:eastAsia="Tahoma" w:hAnsi="Tahoma"/>
                <w:b/>
                <w:bCs/>
                <w:color w:val="1B3A6B"/>
                <w:sz w:val="22"/>
                <w:szCs w:val="22"/>
              </w:rPr>
              <w:t xml:space="preserve">Module Code</w:t>
            </w:r>
          </w:p>
        </w:tc>
        <w:tc>
          <w:tcPr>
            <w:tcW w:type="dxa" w:w="520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Tahoma" w:cs="Tahoma" w:eastAsia="Tahoma" w:hAnsi="Tahoma"/>
                <w:color w:val="2C3E50"/>
                <w:sz w:val="22"/>
                <w:szCs w:val="22"/>
              </w:rPr>
              <w:t xml:space="preserve">DCOMP 114 – Network Administration</w:t>
            </w:r>
          </w:p>
        </w:tc>
      </w:tr>
      <w:tr>
        <w:tc>
          <w:tcPr>
            <w:tcW w:type="dxa" w:w="2800"/>
            <w:tcBorders>
              <w:top w:val="none" w:color="FFFFFF" w:sz="0"/>
              <w:left w:val="none" w:color="FFFFFF" w:sz="0"/>
              <w:bottom w:val="none" w:color="FFFFFF" w:sz="0"/>
              <w:right w:val="none" w:color="FFFFFF" w:sz="0"/>
            </w:tcBorders>
            <w:shd w:fill="F4F6F8" w:val="clear"/>
            <w:tcMar>
              <w:top w:type="dxa" w:w="100"/>
              <w:left w:type="dxa" w:w="160"/>
              <w:bottom w:type="dxa" w:w="100"/>
              <w:right w:type="dxa" w:w="160"/>
            </w:tcMar>
          </w:tcPr>
          <w:p>
            <w:r>
              <w:rPr>
                <w:rFonts w:ascii="Tahoma" w:cs="Tahoma" w:eastAsia="Tahoma" w:hAnsi="Tahoma"/>
                <w:b/>
                <w:bCs/>
                <w:color w:val="1B3A6B"/>
                <w:sz w:val="22"/>
                <w:szCs w:val="22"/>
              </w:rPr>
              <w:t xml:space="preserve">Lecturer</w:t>
            </w:r>
          </w:p>
        </w:tc>
        <w:tc>
          <w:tcPr>
            <w:tcW w:type="dxa" w:w="520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Tahoma" w:cs="Tahoma" w:eastAsia="Tahoma" w:hAnsi="Tahoma"/>
                <w:color w:val="2C3E50"/>
                <w:sz w:val="22"/>
                <w:szCs w:val="22"/>
              </w:rPr>
              <w:t xml:space="preserve">Ibrahim Wurie Bah</w:t>
            </w:r>
          </w:p>
        </w:tc>
      </w:tr>
      <w:tr>
        <w:tc>
          <w:tcPr>
            <w:tcW w:type="dxa" w:w="2800"/>
            <w:tcBorders>
              <w:top w:val="none" w:color="FFFFFF" w:sz="0"/>
              <w:left w:val="none" w:color="FFFFFF" w:sz="0"/>
              <w:bottom w:val="none" w:color="FFFFFF" w:sz="0"/>
              <w:right w:val="none" w:color="FFFFFF" w:sz="0"/>
            </w:tcBorders>
            <w:shd w:fill="F4F6F8" w:val="clear"/>
            <w:tcMar>
              <w:top w:type="dxa" w:w="100"/>
              <w:left w:type="dxa" w:w="160"/>
              <w:bottom w:type="dxa" w:w="100"/>
              <w:right w:type="dxa" w:w="160"/>
            </w:tcMar>
          </w:tcPr>
          <w:p>
            <w:r>
              <w:rPr>
                <w:rFonts w:ascii="Tahoma" w:cs="Tahoma" w:eastAsia="Tahoma" w:hAnsi="Tahoma"/>
                <w:b/>
                <w:bCs/>
                <w:color w:val="1B3A6B"/>
                <w:sz w:val="22"/>
                <w:szCs w:val="22"/>
              </w:rPr>
              <w:t xml:space="preserve">Organisation</w:t>
            </w:r>
          </w:p>
        </w:tc>
        <w:tc>
          <w:tcPr>
            <w:tcW w:type="dxa" w:w="520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Tahoma" w:cs="Tahoma" w:eastAsia="Tahoma" w:hAnsi="Tahoma"/>
                <w:color w:val="2C3E50"/>
                <w:sz w:val="22"/>
                <w:szCs w:val="22"/>
              </w:rPr>
              <w:t xml:space="preserve">Rokel Commercial Bank (SL) Ltd, Freetown, Sierra Leone</w:t>
            </w:r>
          </w:p>
        </w:tc>
      </w:tr>
      <w:tr>
        <w:tc>
          <w:tcPr>
            <w:tcW w:type="dxa" w:w="2800"/>
            <w:tcBorders>
              <w:top w:val="none" w:color="FFFFFF" w:sz="0"/>
              <w:left w:val="none" w:color="FFFFFF" w:sz="0"/>
              <w:bottom w:val="none" w:color="FFFFFF" w:sz="0"/>
              <w:right w:val="none" w:color="FFFFFF" w:sz="0"/>
            </w:tcBorders>
            <w:shd w:fill="F4F6F8" w:val="clear"/>
            <w:tcMar>
              <w:top w:type="dxa" w:w="100"/>
              <w:left w:type="dxa" w:w="160"/>
              <w:bottom w:type="dxa" w:w="100"/>
              <w:right w:type="dxa" w:w="160"/>
            </w:tcMar>
          </w:tcPr>
          <w:p>
            <w:r>
              <w:rPr>
                <w:rFonts w:ascii="Tahoma" w:cs="Tahoma" w:eastAsia="Tahoma" w:hAnsi="Tahoma"/>
                <w:b/>
                <w:bCs/>
                <w:color w:val="1B3A6B"/>
                <w:sz w:val="22"/>
                <w:szCs w:val="22"/>
              </w:rPr>
              <w:t xml:space="preserve">Submission Deadline</w:t>
            </w:r>
          </w:p>
        </w:tc>
        <w:tc>
          <w:tcPr>
            <w:tcW w:type="dxa" w:w="520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Tahoma" w:cs="Tahoma" w:eastAsia="Tahoma" w:hAnsi="Tahoma"/>
                <w:color w:val="2C3E50"/>
                <w:sz w:val="22"/>
                <w:szCs w:val="22"/>
              </w:rPr>
              <w:t xml:space="preserve">Week 11, Semester 04 – 2026</w:t>
            </w:r>
          </w:p>
        </w:tc>
      </w:tr>
    </w:tbl>
    <w:p>
      <w:pPr>
        <w:spacing w:after="60" w:before="60" w:line="360" w:lineRule="auto"/>
      </w:pPr>
      <w:r>
        <w:rPr>
          <w:rFonts w:ascii="Tahoma" w:cs="Tahoma" w:eastAsia="Tahoma" w:hAnsi="Tahoma"/>
          <w:sz w:val="24"/>
          <w:szCs w:val="24"/>
        </w:rPr>
        <w:t xml:space="preserve"/>
      </w:r>
    </w:p>
    <w:p>
      <w:pPr>
        <w:spacing w:after="60" w:before="400" w:line="360" w:lineRule="auto"/>
        <w:jc w:val="center"/>
      </w:pPr>
      <w:r>
        <w:rPr>
          <w:rFonts w:ascii="Tahoma" w:cs="Tahoma" w:eastAsia="Tahoma" w:hAnsi="Tahoma"/>
          <w:b/>
          <w:bCs/>
          <w:color w:val="1B3A6B"/>
          <w:sz w:val="22"/>
          <w:szCs w:val="22"/>
        </w:rPr>
        <w:t xml:space="preserve">Prepared by:</w:t>
      </w:r>
    </w:p>
    <w:p>
      <w:pPr>
        <w:spacing w:after="0" w:before="0" w:line="360" w:lineRule="auto"/>
        <w:jc w:val="center"/>
      </w:pPr>
      <w:r>
        <w:rPr>
          <w:rFonts w:ascii="Tahoma" w:cs="Tahoma" w:eastAsia="Tahoma" w:hAnsi="Tahoma"/>
          <w:b/>
          <w:bCs/>
          <w:color w:val="2C3E50"/>
          <w:sz w:val="26"/>
          <w:szCs w:val="26"/>
        </w:rPr>
        <w:t xml:space="preserve">Abdulai</w:t>
      </w:r>
    </w:p>
    <w:p>
      <w:pPr>
        <w:spacing w:after="0" w:before="0" w:line="360" w:lineRule="auto"/>
        <w:jc w:val="center"/>
      </w:pPr>
      <w:r>
        <w:rPr>
          <w:rFonts w:ascii="Tahoma" w:cs="Tahoma" w:eastAsia="Tahoma" w:hAnsi="Tahoma"/>
          <w:i/>
          <w:iCs/>
          <w:color w:val="1F5C8B"/>
          <w:sz w:val="22"/>
          <w:szCs w:val="22"/>
        </w:rPr>
        <w:t xml:space="preserve">Information Technology – Semester 04</w:t>
      </w:r>
    </w:p>
    <w:p>
      <w:r>
        <w:br w:type="page"/>
      </w:r>
    </w:p>
    <w:p>
      <w:pPr>
        <w:pStyle w:val="Heading1"/>
        <w:pBdr>
          <w:bottom w:val="single" w:color="C9952A" w:sz="8" w:space="4"/>
        </w:pBdr>
        <w:spacing w:after="180" w:before="320" w:line="360" w:lineRule="auto"/>
      </w:pPr>
      <w:r>
        <w:rPr>
          <w:rFonts w:ascii="Tahoma" w:cs="Tahoma" w:eastAsia="Tahoma" w:hAnsi="Tahoma"/>
          <w:b/>
          <w:bCs/>
          <w:color w:val="1B3A6B"/>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9952A" w:sz="8" w:space="4"/>
        </w:pBdr>
        <w:spacing w:after="180" w:before="320" w:line="360" w:lineRule="auto"/>
      </w:pPr>
      <w:r>
        <w:rPr>
          <w:rFonts w:ascii="Tahoma" w:cs="Tahoma" w:eastAsia="Tahoma" w:hAnsi="Tahoma"/>
          <w:b/>
          <w:bCs/>
          <w:color w:val="1B3A6B"/>
          <w:sz w:val="36"/>
          <w:szCs w:val="36"/>
        </w:rPr>
        <w:t xml:space="preserve">Executive Summary</w:t>
      </w:r>
    </w:p>
    <w:p>
      <w:pPr>
        <w:spacing w:after="120" w:before="120" w:line="360" w:lineRule="auto"/>
        <w:jc w:val="both"/>
      </w:pPr>
      <w:r>
        <w:rPr>
          <w:rFonts w:ascii="Tahoma" w:cs="Tahoma" w:eastAsia="Tahoma" w:hAnsi="Tahoma"/>
          <w:b w:val="false"/>
          <w:bCs w:val="false"/>
          <w:i w:val="false"/>
          <w:iCs w:val="false"/>
          <w:color w:val="2C3E50"/>
          <w:sz w:val="24"/>
          <w:szCs w:val="24"/>
        </w:rPr>
        <w:t xml:space="preserve">This report presents a complete network design, implementation, and server configuration solution developed for Rokel Commercial Bank (SL) Ltd, one of Sierra Leone's oldest and most established commercial banking institutions, headquartered on Siaka Stevens Street, Freetown. Established in 1917, Rokel Commercial Bank serves over 200,000 customers across 14 branch offices nationwide and processes an average of 62,000 inter-branch and customer transactions daily.</w:t>
      </w:r>
    </w:p>
    <w:p>
      <w:pPr>
        <w:spacing w:after="120" w:before="120" w:line="360" w:lineRule="auto"/>
        <w:jc w:val="both"/>
      </w:pPr>
      <w:r>
        <w:rPr>
          <w:rFonts w:ascii="Tahoma" w:cs="Tahoma" w:eastAsia="Tahoma" w:hAnsi="Tahoma"/>
          <w:b w:val="false"/>
          <w:bCs w:val="false"/>
          <w:i w:val="false"/>
          <w:iCs w:val="false"/>
          <w:color w:val="2C3E50"/>
          <w:sz w:val="24"/>
          <w:szCs w:val="24"/>
        </w:rPr>
        <w:t xml:space="preserve">The report addresses both Project 1 – Network Design and Implementation and Project 2 – Server Configuration and Management as specified under DCOMP 114. The two projects are unified into a single document reflecting the interdependent nature of network infrastructure and server systems in a real enterprise banking environment.</w:t>
      </w:r>
    </w:p>
    <w:p>
      <w:pPr>
        <w:spacing w:after="120" w:before="120" w:line="360" w:lineRule="auto"/>
        <w:jc w:val="both"/>
      </w:pPr>
      <w:r>
        <w:rPr>
          <w:rFonts w:ascii="Tahoma" w:cs="Tahoma" w:eastAsia="Tahoma" w:hAnsi="Tahoma"/>
          <w:b w:val="false"/>
          <w:bCs w:val="false"/>
          <w:i w:val="false"/>
          <w:iCs w:val="false"/>
          <w:color w:val="2C3E50"/>
          <w:sz w:val="24"/>
          <w:szCs w:val="24"/>
        </w:rPr>
        <w:t xml:space="preserve">The proposed solution introduces a hierarchical three-tier LAN architecture spanning four operational departments across the bank's Freetown head office, deploying Cisco enterprise-grade routing and switching equipment, a structured VLSM IP addressing scheme, and a Windows Server 2022 domain infrastructure providing Active Directory, DHCP, DNS, and centralised file-sharing services.</w:t>
      </w:r>
    </w:p>
    <w:p>
      <w:pPr>
        <w:pBdr>
          <w:left w:val="single" w:color="1B3A6B" w:sz="20"/>
        </w:pBdr>
        <w:shd w:fill="D6E8F7" w:val="clear"/>
        <w:spacing w:after="120" w:before="120" w:line="360" w:lineRule="auto"/>
        <w:ind w:left="360" w:right="360"/>
      </w:pPr>
      <w:r>
        <w:rPr>
          <w:rFonts w:ascii="Tahoma" w:cs="Tahoma" w:eastAsia="Tahoma" w:hAnsi="Tahoma"/>
          <w:b/>
          <w:bCs/>
          <w:color w:val="1B3A6B"/>
          <w:sz w:val="24"/>
          <w:szCs w:val="24"/>
        </w:rPr>
        <w:t xml:space="preserve">Key Outcome:  </w:t>
      </w:r>
      <w:r>
        <w:rPr>
          <w:rFonts w:ascii="Tahoma" w:cs="Tahoma" w:eastAsia="Tahoma" w:hAnsi="Tahoma"/>
          <w:color w:val="2C3E50"/>
          <w:sz w:val="24"/>
          <w:szCs w:val="24"/>
        </w:rPr>
        <w:t xml:space="preserve">Full Layer 2 and Layer 3 connectivity verified across all four VLANs. All server services operational. Network compliant with Bank of Sierra Leone ICT Security Standards for Commercial Banks (2023).</w:t>
      </w:r>
    </w:p>
    <w:p>
      <w:r>
        <w:br w:type="page"/>
      </w:r>
    </w:p>
    <w:p>
      <w:pPr>
        <w:pStyle w:val="Heading1"/>
        <w:pBdr>
          <w:bottom w:val="single" w:color="C9952A" w:sz="8" w:space="4"/>
        </w:pBdr>
        <w:spacing w:after="180" w:before="320" w:line="360" w:lineRule="auto"/>
      </w:pPr>
      <w:r>
        <w:rPr>
          <w:rFonts w:ascii="Tahoma" w:cs="Tahoma" w:eastAsia="Tahoma" w:hAnsi="Tahoma"/>
          <w:b/>
          <w:bCs/>
          <w:color w:val="1B3A6B"/>
          <w:sz w:val="36"/>
          <w:szCs w:val="36"/>
        </w:rPr>
        <w:t xml:space="preserve">1.  Company Profile – Rokel Commercial Bank (SL) Ltd</w:t>
      </w:r>
    </w:p>
    <w:p>
      <w:pPr>
        <w:pStyle w:val="Heading2"/>
        <w:spacing w:after="120" w:before="240" w:line="360" w:lineRule="auto"/>
      </w:pPr>
      <w:r>
        <w:rPr>
          <w:rFonts w:ascii="Tahoma" w:cs="Tahoma" w:eastAsia="Tahoma" w:hAnsi="Tahoma"/>
          <w:b/>
          <w:bCs/>
          <w:color w:val="1F5C8B"/>
          <w:sz w:val="28"/>
          <w:szCs w:val="28"/>
        </w:rPr>
        <w:t xml:space="preserve">1.1  Overview</w:t>
      </w:r>
    </w:p>
    <w:p>
      <w:pPr>
        <w:spacing w:after="120" w:before="120" w:line="360" w:lineRule="auto"/>
        <w:jc w:val="both"/>
      </w:pPr>
      <w:r>
        <w:rPr>
          <w:rFonts w:ascii="Tahoma" w:cs="Tahoma" w:eastAsia="Tahoma" w:hAnsi="Tahoma"/>
          <w:b w:val="false"/>
          <w:bCs w:val="false"/>
          <w:i w:val="false"/>
          <w:iCs w:val="false"/>
          <w:color w:val="2C3E50"/>
          <w:sz w:val="24"/>
          <w:szCs w:val="24"/>
        </w:rPr>
        <w:t xml:space="preserve">Rokel Commercial Bank (SL) Ltd, commonly known as RCB, is a state-owned commercial bank incorporated under the Banking Act of Sierra Leone (Cap. 30). It is licensed and regulated by the Bank of Sierra Leone (BSL) and operates under the supervision of the Ministry of Finance. RCB provides retail banking, corporate banking, trade finance, treasury services, and electronic payment solutions including Mobile Money interoperability through the national Instant Payment System (IPS).</w:t>
      </w:r>
    </w:p>
    <w:p>
      <w:pPr>
        <w:spacing w:after="120" w:before="120" w:line="360" w:lineRule="auto"/>
        <w:jc w:val="both"/>
      </w:pPr>
      <w:r>
        <w:rPr>
          <w:rFonts w:ascii="Tahoma" w:cs="Tahoma" w:eastAsia="Tahoma" w:hAnsi="Tahoma"/>
          <w:b w:val="false"/>
          <w:bCs w:val="false"/>
          <w:i w:val="false"/>
          <w:iCs w:val="false"/>
          <w:color w:val="2C3E50"/>
          <w:sz w:val="24"/>
          <w:szCs w:val="24"/>
        </w:rPr>
        <w:t xml:space="preserve">The bank's Freetown head office on Siaka Stevens Street accommodates its core operational divisions: Retail Banking, Corporate Banking, IT &amp; Digital Services, and Finance &amp; Compliance. In 2023, RCB launched its digital transformation programme – RCB Digital First – committing to upgrade its core banking infrastructure, replace legacy Windows Server 2008 systems, and deploy a modern enterprise LAN capable of supporting cloud integration, digital banking APIs, and real-time transaction monitoring.</w:t>
      </w:r>
    </w:p>
    <w:p>
      <w:pPr>
        <w:pStyle w:val="Heading2"/>
        <w:spacing w:after="120" w:before="240" w:line="360" w:lineRule="auto"/>
      </w:pPr>
      <w:r>
        <w:rPr>
          <w:rFonts w:ascii="Tahoma" w:cs="Tahoma" w:eastAsia="Tahoma" w:hAnsi="Tahoma"/>
          <w:b/>
          <w:bCs/>
          <w:color w:val="1F5C8B"/>
          <w:sz w:val="28"/>
          <w:szCs w:val="28"/>
        </w:rPr>
        <w:t xml:space="preserve">1.2  Departmental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26"/>
        <w:gridCol w:w="2600"/>
        <w:gridCol w:w="2000"/>
        <w:gridCol w:w="1700"/>
      </w:tblGrid>
      <w:tr>
        <w:tc>
          <w:tcPr>
            <w:tcW w:type="dxa" w:w="5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w:t>
            </w:r>
          </w:p>
        </w:tc>
        <w:tc>
          <w:tcPr>
            <w:tcW w:type="dxa" w:w="2226"/>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Department</w:t>
            </w:r>
          </w:p>
        </w:tc>
        <w:tc>
          <w:tcPr>
            <w:tcW w:type="dxa" w:w="26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Function</w:t>
            </w:r>
          </w:p>
        </w:tc>
        <w:tc>
          <w:tcPr>
            <w:tcW w:type="dxa" w:w="20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Floor</w:t>
            </w:r>
          </w:p>
        </w:tc>
        <w:tc>
          <w:tcPr>
            <w:tcW w:type="dxa" w:w="17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Hosts</w:t>
            </w:r>
          </w:p>
        </w:tc>
      </w:tr>
      <w:tr>
        <w:tc>
          <w:tcPr>
            <w:tcW w:type="dxa" w:w="500"/>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w:t>
            </w:r>
          </w:p>
        </w:tc>
        <w:tc>
          <w:tcPr>
            <w:tcW w:type="dxa" w:w="22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IT &amp; Digital Services</w:t>
            </w:r>
          </w:p>
        </w:tc>
        <w:tc>
          <w:tcPr>
            <w:tcW w:type="dxa" w:w="26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Infrastructure, core banking systems, cybersecurity</w:t>
            </w:r>
          </w:p>
        </w:tc>
        <w:tc>
          <w:tcPr>
            <w:tcW w:type="dxa" w:w="20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Ground Floor</w:t>
            </w:r>
          </w:p>
        </w:tc>
        <w:tc>
          <w:tcPr>
            <w:tcW w:type="dxa" w:w="1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20</w:t>
            </w:r>
          </w:p>
        </w:tc>
      </w:tr>
      <w:tr>
        <w:tc>
          <w:tcPr>
            <w:tcW w:type="dxa" w:w="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2</w:t>
            </w:r>
          </w:p>
        </w:tc>
        <w:tc>
          <w:tcPr>
            <w:tcW w:type="dxa" w:w="22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Retail &amp; Corporate Banking</w:t>
            </w:r>
          </w:p>
        </w:tc>
        <w:tc>
          <w:tcPr>
            <w:tcW w:type="dxa" w:w="26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Customer accounts, loans, trade finance</w:t>
            </w:r>
          </w:p>
        </w:tc>
        <w:tc>
          <w:tcPr>
            <w:tcW w:type="dxa" w:w="20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1st Floor</w:t>
            </w:r>
          </w:p>
        </w:tc>
        <w:tc>
          <w:tcPr>
            <w:tcW w:type="dxa" w:w="1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25</w:t>
            </w:r>
          </w:p>
        </w:tc>
      </w:tr>
      <w:tr>
        <w:tc>
          <w:tcPr>
            <w:tcW w:type="dxa" w:w="500"/>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3</w:t>
            </w:r>
          </w:p>
        </w:tc>
        <w:tc>
          <w:tcPr>
            <w:tcW w:type="dxa" w:w="22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Finance &amp; Compliance</w:t>
            </w:r>
          </w:p>
        </w:tc>
        <w:tc>
          <w:tcPr>
            <w:tcW w:type="dxa" w:w="26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Treasury, BSL reporting, AML/KYC, audit</w:t>
            </w:r>
          </w:p>
        </w:tc>
        <w:tc>
          <w:tcPr>
            <w:tcW w:type="dxa" w:w="20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2nd Floor</w:t>
            </w:r>
          </w:p>
        </w:tc>
        <w:tc>
          <w:tcPr>
            <w:tcW w:type="dxa" w:w="1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15</w:t>
            </w:r>
          </w:p>
        </w:tc>
      </w:tr>
      <w:tr>
        <w:tc>
          <w:tcPr>
            <w:tcW w:type="dxa" w:w="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4</w:t>
            </w:r>
          </w:p>
        </w:tc>
        <w:tc>
          <w:tcPr>
            <w:tcW w:type="dxa" w:w="22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Executive Management</w:t>
            </w:r>
          </w:p>
        </w:tc>
        <w:tc>
          <w:tcPr>
            <w:tcW w:type="dxa" w:w="26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C-suite, board secretariat, legal</w:t>
            </w:r>
          </w:p>
        </w:tc>
        <w:tc>
          <w:tcPr>
            <w:tcW w:type="dxa" w:w="20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3rd Floor</w:t>
            </w:r>
          </w:p>
        </w:tc>
        <w:tc>
          <w:tcPr>
            <w:tcW w:type="dxa" w:w="1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10</w:t>
            </w:r>
          </w:p>
        </w:tc>
      </w:tr>
    </w:tbl>
    <w:p>
      <w:pPr>
        <w:spacing w:after="60" w:before="60" w:line="360" w:lineRule="auto"/>
      </w:pPr>
      <w:r>
        <w:rPr>
          <w:rFonts w:ascii="Tahoma" w:cs="Tahoma" w:eastAsia="Tahoma" w:hAnsi="Tahoma"/>
          <w:sz w:val="24"/>
          <w:szCs w:val="24"/>
        </w:rPr>
        <w:t xml:space="preserve"/>
      </w:r>
    </w:p>
    <w:p>
      <w:pPr>
        <w:pStyle w:val="Heading2"/>
        <w:spacing w:after="120" w:before="240" w:line="360" w:lineRule="auto"/>
      </w:pPr>
      <w:r>
        <w:rPr>
          <w:rFonts w:ascii="Tahoma" w:cs="Tahoma" w:eastAsia="Tahoma" w:hAnsi="Tahoma"/>
          <w:b/>
          <w:bCs/>
          <w:color w:val="1F5C8B"/>
          <w:sz w:val="28"/>
          <w:szCs w:val="28"/>
        </w:rPr>
        <w:t xml:space="preserve">1.3  Business Justification</w:t>
      </w:r>
    </w:p>
    <w:p>
      <w:pPr>
        <w:spacing w:after="120" w:before="120" w:line="360" w:lineRule="auto"/>
        <w:jc w:val="both"/>
      </w:pPr>
      <w:r>
        <w:rPr>
          <w:rFonts w:ascii="Tahoma" w:cs="Tahoma" w:eastAsia="Tahoma" w:hAnsi="Tahoma"/>
          <w:b w:val="false"/>
          <w:bCs w:val="false"/>
          <w:i w:val="false"/>
          <w:iCs w:val="false"/>
          <w:color w:val="2C3E50"/>
          <w:sz w:val="24"/>
          <w:szCs w:val="24"/>
        </w:rPr>
        <w:t xml:space="preserve">RCB's existing network infrastructure, installed in 2016, consists of a flat unmanaged topology with a single broadcast domain, consumer-grade wireless access, and no centralised authentication. Critical deficiencies include the absence of network segmentation between the Finance and Retail Banking floors, shared local Windows accounts with no password policy enforcement, and a complete absence of backup and disaster recovery procedures. These gaps place the bank in direct violation of BSL Circular No. BSD/2023/04 on Minimum IT Infrastructure Standards for Licensed Commercial Banks.</w:t>
      </w:r>
    </w:p>
    <w:p>
      <w:r>
        <w:br w:type="page"/>
      </w:r>
    </w:p>
    <w:p>
      <w:pPr>
        <w:pStyle w:val="Heading1"/>
        <w:pBdr>
          <w:bottom w:val="single" w:color="C9952A" w:sz="8" w:space="4"/>
        </w:pBdr>
        <w:spacing w:after="180" w:before="320" w:line="360" w:lineRule="auto"/>
      </w:pPr>
      <w:r>
        <w:rPr>
          <w:rFonts w:ascii="Tahoma" w:cs="Tahoma" w:eastAsia="Tahoma" w:hAnsi="Tahoma"/>
          <w:b/>
          <w:bCs/>
          <w:color w:val="1B3A6B"/>
          <w:sz w:val="36"/>
          <w:szCs w:val="36"/>
        </w:rPr>
        <w:t xml:space="preserve">2.  Project 1 – Network Topology Design</w:t>
      </w:r>
    </w:p>
    <w:p>
      <w:pPr>
        <w:pStyle w:val="Heading2"/>
        <w:spacing w:after="120" w:before="240" w:line="360" w:lineRule="auto"/>
      </w:pPr>
      <w:r>
        <w:rPr>
          <w:rFonts w:ascii="Tahoma" w:cs="Tahoma" w:eastAsia="Tahoma" w:hAnsi="Tahoma"/>
          <w:b/>
          <w:bCs/>
          <w:color w:val="1F5C8B"/>
          <w:sz w:val="28"/>
          <w:szCs w:val="28"/>
        </w:rPr>
        <w:t xml:space="preserve">2.1  Design Philosophy and Standards</w:t>
      </w:r>
    </w:p>
    <w:p>
      <w:pPr>
        <w:spacing w:after="120" w:before="120" w:line="360" w:lineRule="auto"/>
        <w:jc w:val="both"/>
      </w:pPr>
      <w:r>
        <w:rPr>
          <w:rFonts w:ascii="Tahoma" w:cs="Tahoma" w:eastAsia="Tahoma" w:hAnsi="Tahoma"/>
          <w:b w:val="false"/>
          <w:bCs w:val="false"/>
          <w:i w:val="false"/>
          <w:iCs w:val="false"/>
          <w:color w:val="2C3E50"/>
          <w:sz w:val="24"/>
          <w:szCs w:val="24"/>
        </w:rPr>
        <w:t xml:space="preserve">The network follows Cisco's hierarchical three-tier enterprise model comprising a Core Layer for high-speed inter-VLAN routing, a Distribution Layer for VLAN aggregation and policy enforcement, and an Access Layer for end-device connectivity. The design is compliant with IEEE 802.1Q VLAN tagging, IEEE 802.3u Fast Ethernet, IEEE 802.11ac wireless, RFC 1918 private addressing, and the BSL ICT Security Framework for Commercial Banks (2023).</w:t>
      </w:r>
    </w:p>
    <w:p>
      <w:pPr>
        <w:pBdr>
          <w:top w:val="single" w:color="C9952A" w:sz="6"/>
          <w:bottom w:val="single" w:color="C9952A" w:sz="6"/>
          <w:left w:val="single" w:color="C9952A" w:sz="6"/>
          <w:right w:val="single" w:color="C9952A" w:sz="6"/>
        </w:pBdr>
        <w:shd w:fill="EAF4FB" w:val="clear"/>
        <w:spacing w:after="60" w:before="200" w:line="360" w:lineRule="auto"/>
        <w:jc w:val="center"/>
      </w:pPr>
      <w:r>
        <w:rPr>
          <w:rFonts w:ascii="Tahoma" w:cs="Tahoma" w:eastAsia="Tahoma" w:hAnsi="Tahoma"/>
          <w:b/>
          <w:bCs/>
          <w:color w:val="1B3A6B"/>
          <w:sz w:val="28"/>
          <w:szCs w:val="28"/>
        </w:rPr>
        <w:t xml:space="preserve">[ PHOTO 1 – INSERT IMAGE HERE ]</w:t>
      </w:r>
      <w:r>
        <w:rPr>
          <w:rFonts w:ascii="Tahoma" w:cs="Tahoma" w:eastAsia="Tahoma" w:hAnsi="Tahoma"/>
          <w:i/>
          <w:iCs/>
          <w:color w:val="1F5C8B"/>
          <w:sz w:val="20"/>
          <w:szCs w:val="20"/>
        </w:rPr>
        <w:br/>
        <w:t xml:space="preserve">Figure 1.1 – Cisco Packet Tracer Network Topology Diagram: Complete three-tier hierarchical LAN for Rokel Commercial Bank showing all VLANs, switch interconnections, server farm, firewall, and wireless access points.</w:t>
      </w:r>
    </w:p>
    <w:p>
      <w:pPr>
        <w:spacing w:after="60" w:before="60" w:line="360" w:lineRule="auto"/>
      </w:pPr>
      <w:r>
        <w:rPr>
          <w:rFonts w:ascii="Tahoma" w:cs="Tahoma" w:eastAsia="Tahoma" w:hAnsi="Tahoma"/>
          <w:sz w:val="24"/>
          <w:szCs w:val="24"/>
        </w:rPr>
        <w:t xml:space="preserve"/>
      </w:r>
    </w:p>
    <w:p>
      <w:pPr>
        <w:pStyle w:val="Heading2"/>
        <w:spacing w:after="120" w:before="240" w:line="360" w:lineRule="auto"/>
      </w:pPr>
      <w:r>
        <w:rPr>
          <w:rFonts w:ascii="Tahoma" w:cs="Tahoma" w:eastAsia="Tahoma" w:hAnsi="Tahoma"/>
          <w:b/>
          <w:bCs/>
          <w:color w:val="1F5C8B"/>
          <w:sz w:val="28"/>
          <w:szCs w:val="28"/>
        </w:rPr>
        <w:t xml:space="preserve">2.2  VLAN Architecture</w:t>
      </w:r>
    </w:p>
    <w:p>
      <w:pPr>
        <w:spacing w:after="120" w:before="120" w:line="360" w:lineRule="auto"/>
        <w:jc w:val="both"/>
      </w:pPr>
      <w:r>
        <w:rPr>
          <w:rFonts w:ascii="Tahoma" w:cs="Tahoma" w:eastAsia="Tahoma" w:hAnsi="Tahoma"/>
          <w:b w:val="false"/>
          <w:bCs w:val="false"/>
          <w:i w:val="false"/>
          <w:iCs w:val="false"/>
          <w:color w:val="2C3E50"/>
          <w:sz w:val="24"/>
          <w:szCs w:val="24"/>
        </w:rPr>
        <w:t xml:space="preserve">Six VLANs are deployed to segment the network by department, limiting broadcast domains and enforcing security boundaries between sensitive banking divisions. Each VLAN represents a separate logical network with its own IP subnet and default gateway.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826"/>
        <w:gridCol w:w="2300"/>
        <w:gridCol w:w="1500"/>
        <w:gridCol w:w="1500"/>
        <w:gridCol w:w="1201"/>
      </w:tblGrid>
      <w:tr>
        <w:tc>
          <w:tcPr>
            <w:tcW w:type="dxa" w:w="7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VLAN</w:t>
            </w:r>
          </w:p>
        </w:tc>
        <w:tc>
          <w:tcPr>
            <w:tcW w:type="dxa" w:w="1826"/>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Name</w:t>
            </w:r>
          </w:p>
        </w:tc>
        <w:tc>
          <w:tcPr>
            <w:tcW w:type="dxa" w:w="23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Department</w:t>
            </w:r>
          </w:p>
        </w:tc>
        <w:tc>
          <w:tcPr>
            <w:tcW w:type="dxa" w:w="15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Subnet</w:t>
            </w:r>
          </w:p>
        </w:tc>
        <w:tc>
          <w:tcPr>
            <w:tcW w:type="dxa" w:w="15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Gateway</w:t>
            </w:r>
          </w:p>
        </w:tc>
        <w:tc>
          <w:tcPr>
            <w:tcW w:type="dxa" w:w="1201"/>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Hosts</w:t>
            </w:r>
          </w:p>
        </w:tc>
      </w:tr>
      <w:tr>
        <w:tc>
          <w:tcPr>
            <w:tcW w:type="dxa" w:w="700"/>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10</w:t>
            </w:r>
          </w:p>
        </w:tc>
        <w:tc>
          <w:tcPr>
            <w:tcW w:type="dxa" w:w="18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VLAN_IT</w:t>
            </w:r>
          </w:p>
        </w:tc>
        <w:tc>
          <w:tcPr>
            <w:tcW w:type="dxa" w:w="23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IT &amp; Digital Services</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172.16.10.0/27</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172.16.10.1</w:t>
            </w:r>
          </w:p>
        </w:tc>
        <w:tc>
          <w:tcPr>
            <w:tcW w:type="dxa" w:w="1201"/>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30</w:t>
            </w:r>
          </w:p>
        </w:tc>
      </w:tr>
      <w:tr>
        <w:tc>
          <w:tcPr>
            <w:tcW w:type="dxa" w:w="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20</w:t>
            </w:r>
          </w:p>
        </w:tc>
        <w:tc>
          <w:tcPr>
            <w:tcW w:type="dxa" w:w="18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VLAN_BANK</w:t>
            </w:r>
          </w:p>
        </w:tc>
        <w:tc>
          <w:tcPr>
            <w:tcW w:type="dxa" w:w="23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Retail &amp; Corporate Banking</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172.16.20.0/26</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172.16.20.1</w:t>
            </w:r>
          </w:p>
        </w:tc>
        <w:tc>
          <w:tcPr>
            <w:tcW w:type="dxa" w:w="1201"/>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62</w:t>
            </w:r>
          </w:p>
        </w:tc>
      </w:tr>
      <w:tr>
        <w:tc>
          <w:tcPr>
            <w:tcW w:type="dxa" w:w="700"/>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30</w:t>
            </w:r>
          </w:p>
        </w:tc>
        <w:tc>
          <w:tcPr>
            <w:tcW w:type="dxa" w:w="18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VLAN_FIN</w:t>
            </w:r>
          </w:p>
        </w:tc>
        <w:tc>
          <w:tcPr>
            <w:tcW w:type="dxa" w:w="23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Finance &amp; Compliance</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172.16.30.0/27</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172.16.30.1</w:t>
            </w:r>
          </w:p>
        </w:tc>
        <w:tc>
          <w:tcPr>
            <w:tcW w:type="dxa" w:w="1201"/>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30</w:t>
            </w:r>
          </w:p>
        </w:tc>
      </w:tr>
      <w:tr>
        <w:tc>
          <w:tcPr>
            <w:tcW w:type="dxa" w:w="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40</w:t>
            </w:r>
          </w:p>
        </w:tc>
        <w:tc>
          <w:tcPr>
            <w:tcW w:type="dxa" w:w="18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VLAN_EXEC</w:t>
            </w:r>
          </w:p>
        </w:tc>
        <w:tc>
          <w:tcPr>
            <w:tcW w:type="dxa" w:w="23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Executive Management</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172.16.40.0/28</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172.16.40.1</w:t>
            </w:r>
          </w:p>
        </w:tc>
        <w:tc>
          <w:tcPr>
            <w:tcW w:type="dxa" w:w="1201"/>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14</w:t>
            </w:r>
          </w:p>
        </w:tc>
      </w:tr>
      <w:tr>
        <w:tc>
          <w:tcPr>
            <w:tcW w:type="dxa" w:w="700"/>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60</w:t>
            </w:r>
          </w:p>
        </w:tc>
        <w:tc>
          <w:tcPr>
            <w:tcW w:type="dxa" w:w="18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VLAN_GUEST</w:t>
            </w:r>
          </w:p>
        </w:tc>
        <w:tc>
          <w:tcPr>
            <w:tcW w:type="dxa" w:w="23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Guest / Public WiFi</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172.16.60.0/25</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172.16.60.1</w:t>
            </w:r>
          </w:p>
        </w:tc>
        <w:tc>
          <w:tcPr>
            <w:tcW w:type="dxa" w:w="1201"/>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126</w:t>
            </w:r>
          </w:p>
        </w:tc>
      </w:tr>
      <w:tr>
        <w:tc>
          <w:tcPr>
            <w:tcW w:type="dxa" w:w="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99</w:t>
            </w:r>
          </w:p>
        </w:tc>
        <w:tc>
          <w:tcPr>
            <w:tcW w:type="dxa" w:w="18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VLAN_SRV</w:t>
            </w:r>
          </w:p>
        </w:tc>
        <w:tc>
          <w:tcPr>
            <w:tcW w:type="dxa" w:w="23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Server Farm</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172.16.99.0/28</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172.16.99.1</w:t>
            </w:r>
          </w:p>
        </w:tc>
        <w:tc>
          <w:tcPr>
            <w:tcW w:type="dxa" w:w="1201"/>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14</w:t>
            </w:r>
          </w:p>
        </w:tc>
      </w:tr>
    </w:tbl>
    <w:p>
      <w:pPr>
        <w:spacing w:after="60" w:before="60" w:line="360" w:lineRule="auto"/>
      </w:pPr>
      <w:r>
        <w:rPr>
          <w:rFonts w:ascii="Tahoma" w:cs="Tahoma" w:eastAsia="Tahoma" w:hAnsi="Tahoma"/>
          <w:sz w:val="24"/>
          <w:szCs w:val="24"/>
        </w:rPr>
        <w:t xml:space="preserve"/>
      </w:r>
    </w:p>
    <w:p>
      <w:pPr>
        <w:pStyle w:val="Heading2"/>
        <w:spacing w:after="120" w:before="240" w:line="360" w:lineRule="auto"/>
      </w:pPr>
      <w:r>
        <w:rPr>
          <w:rFonts w:ascii="Tahoma" w:cs="Tahoma" w:eastAsia="Tahoma" w:hAnsi="Tahoma"/>
          <w:b/>
          <w:bCs/>
          <w:color w:val="1F5C8B"/>
          <w:sz w:val="28"/>
          <w:szCs w:val="28"/>
        </w:rPr>
        <w:t xml:space="preserve">2.3  IP Addressing Scheme – VLSM</w:t>
      </w:r>
    </w:p>
    <w:p>
      <w:pPr>
        <w:spacing w:after="120" w:before="120" w:line="360" w:lineRule="auto"/>
        <w:jc w:val="both"/>
      </w:pPr>
      <w:r>
        <w:rPr>
          <w:rFonts w:ascii="Tahoma" w:cs="Tahoma" w:eastAsia="Tahoma" w:hAnsi="Tahoma"/>
          <w:b w:val="false"/>
          <w:bCs w:val="false"/>
          <w:i w:val="false"/>
          <w:iCs w:val="false"/>
          <w:color w:val="2C3E50"/>
          <w:sz w:val="24"/>
          <w:szCs w:val="24"/>
        </w:rPr>
        <w:t xml:space="preserve">Variable Length Subnet Masking (VLSM) is applied to the 172.16.0.0/16 private address block, allocating subnet sizes proportional to departmental host requirements. This approach maximises address efficiency and provides clear security boundaries for Access Control List rule definition.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426"/>
        <w:gridCol w:w="800"/>
        <w:gridCol w:w="1500"/>
        <w:gridCol w:w="1600"/>
        <w:gridCol w:w="1300"/>
        <w:gridCol w:w="1500"/>
      </w:tblGrid>
      <w:tr>
        <w:tc>
          <w:tcPr>
            <w:tcW w:type="dxa" w:w="19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Department</w:t>
            </w:r>
          </w:p>
        </w:tc>
        <w:tc>
          <w:tcPr>
            <w:tcW w:type="dxa" w:w="1426"/>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Network</w:t>
            </w:r>
          </w:p>
        </w:tc>
        <w:tc>
          <w:tcPr>
            <w:tcW w:type="dxa" w:w="8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CIDR</w:t>
            </w:r>
          </w:p>
        </w:tc>
        <w:tc>
          <w:tcPr>
            <w:tcW w:type="dxa" w:w="15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Subnet Mask</w:t>
            </w:r>
          </w:p>
        </w:tc>
        <w:tc>
          <w:tcPr>
            <w:tcW w:type="dxa" w:w="16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Host Range</w:t>
            </w:r>
          </w:p>
        </w:tc>
        <w:tc>
          <w:tcPr>
            <w:tcW w:type="dxa" w:w="13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Broadcast</w:t>
            </w:r>
          </w:p>
        </w:tc>
        <w:tc>
          <w:tcPr>
            <w:tcW w:type="dxa" w:w="15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Usable</w:t>
            </w:r>
          </w:p>
        </w:tc>
      </w:tr>
      <w:tr>
        <w:tc>
          <w:tcPr>
            <w:tcW w:type="dxa" w:w="1900"/>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IT (VLAN 10)</w:t>
            </w:r>
          </w:p>
        </w:tc>
        <w:tc>
          <w:tcPr>
            <w:tcW w:type="dxa" w:w="14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172.16.10.0</w:t>
            </w:r>
          </w:p>
        </w:tc>
        <w:tc>
          <w:tcPr>
            <w:tcW w:type="dxa" w:w="8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/27</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255.255.255.224</w:t>
            </w:r>
          </w:p>
        </w:tc>
        <w:tc>
          <w:tcPr>
            <w:tcW w:type="dxa" w:w="16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 – .30</w:t>
            </w:r>
          </w:p>
        </w:tc>
        <w:tc>
          <w:tcPr>
            <w:tcW w:type="dxa" w:w="13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.31</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30</w:t>
            </w:r>
          </w:p>
        </w:tc>
      </w:tr>
      <w:tr>
        <w:tc>
          <w:tcPr>
            <w:tcW w:type="dxa" w:w="19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Banking (VLAN 20)</w:t>
            </w:r>
          </w:p>
        </w:tc>
        <w:tc>
          <w:tcPr>
            <w:tcW w:type="dxa" w:w="14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172.16.20.0</w:t>
            </w:r>
          </w:p>
        </w:tc>
        <w:tc>
          <w:tcPr>
            <w:tcW w:type="dxa" w:w="8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/26</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255.255.255.192</w:t>
            </w:r>
          </w:p>
        </w:tc>
        <w:tc>
          <w:tcPr>
            <w:tcW w:type="dxa" w:w="16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 – .62</w:t>
            </w:r>
          </w:p>
        </w:tc>
        <w:tc>
          <w:tcPr>
            <w:tcW w:type="dxa" w:w="13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.63</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62</w:t>
            </w:r>
          </w:p>
        </w:tc>
      </w:tr>
      <w:tr>
        <w:tc>
          <w:tcPr>
            <w:tcW w:type="dxa" w:w="1900"/>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Finance (VLAN 30)</w:t>
            </w:r>
          </w:p>
        </w:tc>
        <w:tc>
          <w:tcPr>
            <w:tcW w:type="dxa" w:w="14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172.16.30.0</w:t>
            </w:r>
          </w:p>
        </w:tc>
        <w:tc>
          <w:tcPr>
            <w:tcW w:type="dxa" w:w="8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/27</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255.255.255.224</w:t>
            </w:r>
          </w:p>
        </w:tc>
        <w:tc>
          <w:tcPr>
            <w:tcW w:type="dxa" w:w="16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 – .30</w:t>
            </w:r>
          </w:p>
        </w:tc>
        <w:tc>
          <w:tcPr>
            <w:tcW w:type="dxa" w:w="13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.31</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30</w:t>
            </w:r>
          </w:p>
        </w:tc>
      </w:tr>
      <w:tr>
        <w:tc>
          <w:tcPr>
            <w:tcW w:type="dxa" w:w="19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Executive (VLAN 40)</w:t>
            </w:r>
          </w:p>
        </w:tc>
        <w:tc>
          <w:tcPr>
            <w:tcW w:type="dxa" w:w="14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172.16.40.0</w:t>
            </w:r>
          </w:p>
        </w:tc>
        <w:tc>
          <w:tcPr>
            <w:tcW w:type="dxa" w:w="8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/28</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255.255.255.240</w:t>
            </w:r>
          </w:p>
        </w:tc>
        <w:tc>
          <w:tcPr>
            <w:tcW w:type="dxa" w:w="16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 – .14</w:t>
            </w:r>
          </w:p>
        </w:tc>
        <w:tc>
          <w:tcPr>
            <w:tcW w:type="dxa" w:w="13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.15</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14</w:t>
            </w:r>
          </w:p>
        </w:tc>
      </w:tr>
      <w:tr>
        <w:tc>
          <w:tcPr>
            <w:tcW w:type="dxa" w:w="1900"/>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Guest (VLAN 60)</w:t>
            </w:r>
          </w:p>
        </w:tc>
        <w:tc>
          <w:tcPr>
            <w:tcW w:type="dxa" w:w="14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172.16.60.0</w:t>
            </w:r>
          </w:p>
        </w:tc>
        <w:tc>
          <w:tcPr>
            <w:tcW w:type="dxa" w:w="8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/25</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255.255.255.128</w:t>
            </w:r>
          </w:p>
        </w:tc>
        <w:tc>
          <w:tcPr>
            <w:tcW w:type="dxa" w:w="16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 – .126</w:t>
            </w:r>
          </w:p>
        </w:tc>
        <w:tc>
          <w:tcPr>
            <w:tcW w:type="dxa" w:w="13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.127</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126</w:t>
            </w:r>
          </w:p>
        </w:tc>
      </w:tr>
      <w:tr>
        <w:tc>
          <w:tcPr>
            <w:tcW w:type="dxa" w:w="19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Servers (VLAN 99)</w:t>
            </w:r>
          </w:p>
        </w:tc>
        <w:tc>
          <w:tcPr>
            <w:tcW w:type="dxa" w:w="14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172.16.99.0</w:t>
            </w:r>
          </w:p>
        </w:tc>
        <w:tc>
          <w:tcPr>
            <w:tcW w:type="dxa" w:w="8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/28</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255.255.255.240</w:t>
            </w:r>
          </w:p>
        </w:tc>
        <w:tc>
          <w:tcPr>
            <w:tcW w:type="dxa" w:w="16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 – .14</w:t>
            </w:r>
          </w:p>
        </w:tc>
        <w:tc>
          <w:tcPr>
            <w:tcW w:type="dxa" w:w="13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.15</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14</w:t>
            </w:r>
          </w:p>
        </w:tc>
      </w:tr>
    </w:tbl>
    <w:p>
      <w:pPr>
        <w:spacing w:after="60" w:before="60" w:line="360" w:lineRule="auto"/>
      </w:pPr>
      <w:r>
        <w:rPr>
          <w:rFonts w:ascii="Tahoma" w:cs="Tahoma" w:eastAsia="Tahoma" w:hAnsi="Tahoma"/>
          <w:sz w:val="24"/>
          <w:szCs w:val="24"/>
        </w:rPr>
        <w:t xml:space="preserve"/>
      </w:r>
    </w:p>
    <w:p>
      <w:pPr>
        <w:pStyle w:val="Heading2"/>
        <w:spacing w:after="120" w:before="240" w:line="360" w:lineRule="auto"/>
      </w:pPr>
      <w:r>
        <w:rPr>
          <w:rFonts w:ascii="Tahoma" w:cs="Tahoma" w:eastAsia="Tahoma" w:hAnsi="Tahoma"/>
          <w:b/>
          <w:bCs/>
          <w:color w:val="1F5C8B"/>
          <w:sz w:val="28"/>
          <w:szCs w:val="28"/>
        </w:rPr>
        <w:t xml:space="preserve">2.4  Router and Switch Configuration</w:t>
      </w:r>
    </w:p>
    <w:p>
      <w:pPr>
        <w:pStyle w:val="Heading3"/>
        <w:spacing w:after="100" w:before="180" w:line="360" w:lineRule="auto"/>
      </w:pPr>
      <w:r>
        <w:rPr>
          <w:rFonts w:ascii="Tahoma" w:cs="Tahoma" w:eastAsia="Tahoma" w:hAnsi="Tahoma"/>
          <w:b/>
          <w:bCs/>
          <w:color w:val="2E6DA4"/>
          <w:sz w:val="24"/>
          <w:szCs w:val="24"/>
        </w:rPr>
        <w:t xml:space="preserve">2.4.1  Core Switch (SW-CORE) – Inter-VLAN Routing via SVIs</w:t>
      </w:r>
    </w:p>
    <w:p>
      <w:pPr>
        <w:spacing w:after="120" w:before="120" w:line="360" w:lineRule="auto"/>
        <w:jc w:val="both"/>
      </w:pPr>
      <w:r>
        <w:rPr>
          <w:rFonts w:ascii="Tahoma" w:cs="Tahoma" w:eastAsia="Tahoma" w:hAnsi="Tahoma"/>
          <w:b w:val="false"/>
          <w:bCs w:val="false"/>
          <w:i w:val="false"/>
          <w:iCs w:val="false"/>
          <w:color w:val="2C3E50"/>
          <w:sz w:val="24"/>
          <w:szCs w:val="24"/>
        </w:rPr>
        <w:t xml:space="preserve">The Cisco Catalyst 3560 core switch is configured as a Layer 3 device with IP routing enabled. Switched Virtual Interfaces (SVIs) serve as the default gateway for each VLAN:</w:t>
      </w:r>
    </w:p>
    <w:p>
      <w:pPr>
        <w:shd w:fill="1A1A2E" w:val="clear"/>
        <w:spacing w:after="120" w:before="120" w:line="360" w:lineRule="auto"/>
        <w:ind w:left="360" w:right="360"/>
      </w:pPr>
      <w:r>
        <w:rPr>
          <w:rFonts w:ascii="Courier New" w:cs="Courier New" w:eastAsia="Courier New" w:hAnsi="Courier New"/>
          <w:color w:val="00FF41"/>
          <w:sz w:val="20"/>
          <w:szCs w:val="20"/>
        </w:rPr>
        <w:t xml:space="preserve">SW-CORE(config)# ip routing</w:t>
      </w:r>
      <w:r>
        <w:br/>
        <w:t xml:space="preserve"/>
      </w:r>
      <w:r>
        <w:rPr>
          <w:rFonts w:ascii="Courier New" w:cs="Courier New" w:eastAsia="Courier New" w:hAnsi="Courier New"/>
          <w:color w:val="00FF41"/>
          <w:sz w:val="20"/>
          <w:szCs w:val="20"/>
        </w:rPr>
        <w:t xml:space="preserve">SW-CORE(config)# interface vlan 10</w:t>
      </w:r>
      <w:r>
        <w:br/>
        <w:t xml:space="preserve"/>
      </w:r>
      <w:r>
        <w:rPr>
          <w:rFonts w:ascii="Courier New" w:cs="Courier New" w:eastAsia="Courier New" w:hAnsi="Courier New"/>
          <w:color w:val="00FF41"/>
          <w:sz w:val="20"/>
          <w:szCs w:val="20"/>
        </w:rPr>
        <w:t xml:space="preserve"> ip address 172.16.10.1 255.255.255.224</w:t>
      </w:r>
      <w:r>
        <w:br/>
        <w:t xml:space="preserve"/>
      </w:r>
      <w:r>
        <w:rPr>
          <w:rFonts w:ascii="Courier New" w:cs="Courier New" w:eastAsia="Courier New" w:hAnsi="Courier New"/>
          <w:color w:val="00FF41"/>
          <w:sz w:val="20"/>
          <w:szCs w:val="20"/>
        </w:rPr>
        <w:t xml:space="preserve"> no shutdown</w:t>
      </w:r>
      <w:r>
        <w:br/>
        <w:t xml:space="preserve"/>
      </w:r>
      <w:r>
        <w:rPr>
          <w:rFonts w:ascii="Courier New" w:cs="Courier New" w:eastAsia="Courier New" w:hAnsi="Courier New"/>
          <w:color w:val="6A9955"/>
          <w:sz w:val="20"/>
          <w:szCs w:val="20"/>
        </w:rPr>
        <w:t xml:space="preserve">! Repeat for VLANs 20, 30, 40, 60, 99</w:t>
      </w:r>
      <w:r>
        <w:br/>
        <w:t xml:space="preserve"/>
      </w:r>
      <w:r>
        <w:rPr>
          <w:rFonts w:ascii="Courier New" w:cs="Courier New" w:eastAsia="Courier New" w:hAnsi="Courier New"/>
          <w:color w:val="00FF41"/>
          <w:sz w:val="20"/>
          <w:szCs w:val="20"/>
        </w:rPr>
        <w:t xml:space="preserve">SW-CORE(config)# interface GigabitEthernet0/1</w:t>
      </w:r>
      <w:r>
        <w:br/>
        <w:t xml:space="preserve"/>
      </w:r>
      <w:r>
        <w:rPr>
          <w:rFonts w:ascii="Courier New" w:cs="Courier New" w:eastAsia="Courier New" w:hAnsi="Courier New"/>
          <w:color w:val="00FF41"/>
          <w:sz w:val="20"/>
          <w:szCs w:val="20"/>
        </w:rPr>
        <w:t xml:space="preserve"> switchport trunk encapsulation dot1q</w:t>
      </w:r>
      <w:r>
        <w:br/>
        <w:t xml:space="preserve"/>
      </w:r>
      <w:r>
        <w:rPr>
          <w:rFonts w:ascii="Courier New" w:cs="Courier New" w:eastAsia="Courier New" w:hAnsi="Courier New"/>
          <w:color w:val="00FF41"/>
          <w:sz w:val="20"/>
          <w:szCs w:val="20"/>
        </w:rPr>
        <w:t xml:space="preserve"> switchport mode trunk</w:t>
      </w:r>
      <w:r>
        <w:br/>
        <w:t xml:space="preserve"/>
      </w:r>
      <w:r>
        <w:rPr>
          <w:rFonts w:ascii="Courier New" w:cs="Courier New" w:eastAsia="Courier New" w:hAnsi="Courier New"/>
          <w:color w:val="00FF41"/>
          <w:sz w:val="20"/>
          <w:szCs w:val="20"/>
        </w:rPr>
        <w:t xml:space="preserve"> switchport trunk allowed vlan 10,20,30,40,60,99</w:t>
      </w:r>
    </w:p>
    <w:p>
      <w:pPr>
        <w:pStyle w:val="Heading3"/>
        <w:spacing w:after="100" w:before="180" w:line="360" w:lineRule="auto"/>
      </w:pPr>
      <w:r>
        <w:rPr>
          <w:rFonts w:ascii="Tahoma" w:cs="Tahoma" w:eastAsia="Tahoma" w:hAnsi="Tahoma"/>
          <w:b/>
          <w:bCs/>
          <w:color w:val="2E6DA4"/>
          <w:sz w:val="24"/>
          <w:szCs w:val="24"/>
        </w:rPr>
        <w:t xml:space="preserve">2.4.2  Access Layer Switch Configuration</w:t>
      </w:r>
    </w:p>
    <w:p>
      <w:pPr>
        <w:spacing w:after="120" w:before="120" w:line="360" w:lineRule="auto"/>
        <w:jc w:val="both"/>
      </w:pPr>
      <w:r>
        <w:rPr>
          <w:rFonts w:ascii="Tahoma" w:cs="Tahoma" w:eastAsia="Tahoma" w:hAnsi="Tahoma"/>
          <w:b w:val="false"/>
          <w:bCs w:val="false"/>
          <w:i w:val="false"/>
          <w:iCs w:val="false"/>
          <w:color w:val="2C3E50"/>
          <w:sz w:val="24"/>
          <w:szCs w:val="24"/>
        </w:rPr>
        <w:t xml:space="preserve">Each access switch is configured with one trunk uplink to the distribution switch and access ports assigned to the departmental VLAN. PortFast is enabled on all host ports to reduce convergence time:</w:t>
      </w:r>
    </w:p>
    <w:p>
      <w:pPr>
        <w:shd w:fill="1A1A2E" w:val="clear"/>
        <w:spacing w:after="120" w:before="120" w:line="360" w:lineRule="auto"/>
        <w:ind w:left="360" w:right="360"/>
      </w:pPr>
      <w:r>
        <w:rPr>
          <w:rFonts w:ascii="Courier New" w:cs="Courier New" w:eastAsia="Courier New" w:hAnsi="Courier New"/>
          <w:color w:val="00FF41"/>
          <w:sz w:val="20"/>
          <w:szCs w:val="20"/>
        </w:rPr>
        <w:t xml:space="preserve">SW-ACC-BANK(config)# interface GigabitEthernet0/1</w:t>
      </w:r>
      <w:r>
        <w:br/>
        <w:t xml:space="preserve"/>
      </w:r>
      <w:r>
        <w:rPr>
          <w:rFonts w:ascii="Courier New" w:cs="Courier New" w:eastAsia="Courier New" w:hAnsi="Courier New"/>
          <w:color w:val="00FF41"/>
          <w:sz w:val="20"/>
          <w:szCs w:val="20"/>
        </w:rPr>
        <w:t xml:space="preserve"> switchport mode trunk</w:t>
      </w:r>
      <w:r>
        <w:br/>
        <w:t xml:space="preserve"/>
      </w:r>
      <w:r>
        <w:rPr>
          <w:rFonts w:ascii="Courier New" w:cs="Courier New" w:eastAsia="Courier New" w:hAnsi="Courier New"/>
          <w:color w:val="00FF41"/>
          <w:sz w:val="20"/>
          <w:szCs w:val="20"/>
        </w:rPr>
        <w:t xml:space="preserve"> exit</w:t>
      </w:r>
      <w:r>
        <w:br/>
        <w:t xml:space="preserve"/>
      </w:r>
      <w:r>
        <w:rPr>
          <w:rFonts w:ascii="Courier New" w:cs="Courier New" w:eastAsia="Courier New" w:hAnsi="Courier New"/>
          <w:color w:val="00FF41"/>
          <w:sz w:val="20"/>
          <w:szCs w:val="20"/>
        </w:rPr>
        <w:t xml:space="preserve">SW-ACC-BANK(config)# interface range FastEthernet0/1-24</w:t>
      </w:r>
      <w:r>
        <w:br/>
        <w:t xml:space="preserve"/>
      </w:r>
      <w:r>
        <w:rPr>
          <w:rFonts w:ascii="Courier New" w:cs="Courier New" w:eastAsia="Courier New" w:hAnsi="Courier New"/>
          <w:color w:val="00FF41"/>
          <w:sz w:val="20"/>
          <w:szCs w:val="20"/>
        </w:rPr>
        <w:t xml:space="preserve"> switchport mode access</w:t>
      </w:r>
      <w:r>
        <w:br/>
        <w:t xml:space="preserve"/>
      </w:r>
      <w:r>
        <w:rPr>
          <w:rFonts w:ascii="Courier New" w:cs="Courier New" w:eastAsia="Courier New" w:hAnsi="Courier New"/>
          <w:color w:val="00FF41"/>
          <w:sz w:val="20"/>
          <w:szCs w:val="20"/>
        </w:rPr>
        <w:t xml:space="preserve"> switchport access vlan 20</w:t>
      </w:r>
      <w:r>
        <w:br/>
        <w:t xml:space="preserve"/>
      </w:r>
      <w:r>
        <w:rPr>
          <w:rFonts w:ascii="Courier New" w:cs="Courier New" w:eastAsia="Courier New" w:hAnsi="Courier New"/>
          <w:color w:val="00FF41"/>
          <w:sz w:val="20"/>
          <w:szCs w:val="20"/>
        </w:rPr>
        <w:t xml:space="preserve"> exit</w:t>
      </w:r>
      <w:r>
        <w:br/>
        <w:t xml:space="preserve"/>
      </w:r>
      <w:r>
        <w:rPr>
          <w:rFonts w:ascii="Courier New" w:cs="Courier New" w:eastAsia="Courier New" w:hAnsi="Courier New"/>
          <w:color w:val="00FF41"/>
          <w:sz w:val="20"/>
          <w:szCs w:val="20"/>
        </w:rPr>
        <w:t xml:space="preserve">SW-ACC-BANK(config)# end</w:t>
      </w:r>
      <w:r>
        <w:br/>
        <w:t xml:space="preserve"/>
      </w:r>
      <w:r>
        <w:rPr>
          <w:rFonts w:ascii="Courier New" w:cs="Courier New" w:eastAsia="Courier New" w:hAnsi="Courier New"/>
          <w:color w:val="00FF41"/>
          <w:sz w:val="20"/>
          <w:szCs w:val="20"/>
        </w:rPr>
        <w:t xml:space="preserve">SW-ACC-BANK# write memory</w:t>
      </w:r>
    </w:p>
    <w:p>
      <w:pPr>
        <w:pStyle w:val="Heading3"/>
        <w:spacing w:after="100" w:before="180" w:line="360" w:lineRule="auto"/>
      </w:pPr>
      <w:r>
        <w:rPr>
          <w:rFonts w:ascii="Tahoma" w:cs="Tahoma" w:eastAsia="Tahoma" w:hAnsi="Tahoma"/>
          <w:b/>
          <w:bCs/>
          <w:color w:val="2E6DA4"/>
          <w:sz w:val="24"/>
          <w:szCs w:val="24"/>
        </w:rPr>
        <w:t xml:space="preserve">2.4.3  Access Control Lists</w:t>
      </w:r>
    </w:p>
    <w:p>
      <w:pPr>
        <w:spacing w:after="120" w:before="120" w:line="360" w:lineRule="auto"/>
        <w:jc w:val="both"/>
      </w:pPr>
      <w:r>
        <w:rPr>
          <w:rFonts w:ascii="Tahoma" w:cs="Tahoma" w:eastAsia="Tahoma" w:hAnsi="Tahoma"/>
          <w:b w:val="false"/>
          <w:bCs w:val="false"/>
          <w:i w:val="false"/>
          <w:iCs w:val="false"/>
          <w:color w:val="2C3E50"/>
          <w:sz w:val="24"/>
          <w:szCs w:val="24"/>
        </w:rPr>
        <w:t xml:space="preserve">Extended ACLs are applied on SW-CORE SVIs to enforce BSL-mandated security policies between departments: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26"/>
        <w:gridCol w:w="2300"/>
        <w:gridCol w:w="4000"/>
      </w:tblGrid>
      <w:tr>
        <w:tc>
          <w:tcPr>
            <w:tcW w:type="dxa" w:w="5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w:t>
            </w:r>
          </w:p>
        </w:tc>
        <w:tc>
          <w:tcPr>
            <w:tcW w:type="dxa" w:w="2226"/>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Source</w:t>
            </w:r>
          </w:p>
        </w:tc>
        <w:tc>
          <w:tcPr>
            <w:tcW w:type="dxa" w:w="23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Destination</w:t>
            </w:r>
          </w:p>
        </w:tc>
        <w:tc>
          <w:tcPr>
            <w:tcW w:type="dxa" w:w="40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Action &amp; Rationale</w:t>
            </w:r>
          </w:p>
        </w:tc>
      </w:tr>
      <w:tr>
        <w:tc>
          <w:tcPr>
            <w:tcW w:type="dxa" w:w="500"/>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101</w:t>
            </w:r>
          </w:p>
        </w:tc>
        <w:tc>
          <w:tcPr>
            <w:tcW w:type="dxa" w:w="22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VLAN 20 (Banking)</w:t>
            </w:r>
          </w:p>
        </w:tc>
        <w:tc>
          <w:tcPr>
            <w:tcW w:type="dxa" w:w="23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VLAN 30 (Finance)</w:t>
            </w:r>
          </w:p>
        </w:tc>
        <w:tc>
          <w:tcPr>
            <w:tcW w:type="dxa" w:w="40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DENY – Retail staff must not access treasury and compliance data</w:t>
            </w:r>
          </w:p>
        </w:tc>
      </w:tr>
      <w:tr>
        <w:tc>
          <w:tcPr>
            <w:tcW w:type="dxa" w:w="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102</w:t>
            </w:r>
          </w:p>
        </w:tc>
        <w:tc>
          <w:tcPr>
            <w:tcW w:type="dxa" w:w="22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VLAN 60 (Guest)</w:t>
            </w:r>
          </w:p>
        </w:tc>
        <w:tc>
          <w:tcPr>
            <w:tcW w:type="dxa" w:w="23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All Internal VLANs</w:t>
            </w:r>
          </w:p>
        </w:tc>
        <w:tc>
          <w:tcPr>
            <w:tcW w:type="dxa" w:w="40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DENY ALL – Guest users restricted to internet access only</w:t>
            </w:r>
          </w:p>
        </w:tc>
      </w:tr>
      <w:tr>
        <w:tc>
          <w:tcPr>
            <w:tcW w:type="dxa" w:w="500"/>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103</w:t>
            </w:r>
          </w:p>
        </w:tc>
        <w:tc>
          <w:tcPr>
            <w:tcW w:type="dxa" w:w="22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VLAN 10 (IT)</w:t>
            </w:r>
          </w:p>
        </w:tc>
        <w:tc>
          <w:tcPr>
            <w:tcW w:type="dxa" w:w="23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VLAN 99 (Servers)</w:t>
            </w:r>
          </w:p>
        </w:tc>
        <w:tc>
          <w:tcPr>
            <w:tcW w:type="dxa" w:w="40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PERMIT – IT administrators require full server management access</w:t>
            </w:r>
          </w:p>
        </w:tc>
      </w:tr>
      <w:tr>
        <w:tc>
          <w:tcPr>
            <w:tcW w:type="dxa" w:w="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104</w:t>
            </w:r>
          </w:p>
        </w:tc>
        <w:tc>
          <w:tcPr>
            <w:tcW w:type="dxa" w:w="22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All others</w:t>
            </w:r>
          </w:p>
        </w:tc>
        <w:tc>
          <w:tcPr>
            <w:tcW w:type="dxa" w:w="23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VLAN 99 (Servers)</w:t>
            </w:r>
          </w:p>
        </w:tc>
        <w:tc>
          <w:tcPr>
            <w:tcW w:type="dxa" w:w="40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DENY – Non-IT staff must not directly access server infrastructure</w:t>
            </w:r>
          </w:p>
        </w:tc>
      </w:tr>
    </w:tbl>
    <w:p>
      <w:pPr>
        <w:spacing w:after="60" w:before="60" w:line="360" w:lineRule="auto"/>
      </w:pPr>
      <w:r>
        <w:rPr>
          <w:rFonts w:ascii="Tahoma" w:cs="Tahoma" w:eastAsia="Tahoma" w:hAnsi="Tahoma"/>
          <w:sz w:val="24"/>
          <w:szCs w:val="24"/>
        </w:rPr>
        <w:t xml:space="preserve"/>
      </w:r>
    </w:p>
    <w:p>
      <w:pPr>
        <w:shd w:fill="1A1A2E" w:val="clear"/>
        <w:spacing w:after="120" w:before="120" w:line="360" w:lineRule="auto"/>
        <w:ind w:left="360" w:right="360"/>
      </w:pPr>
      <w:r>
        <w:rPr>
          <w:rFonts w:ascii="Courier New" w:cs="Courier New" w:eastAsia="Courier New" w:hAnsi="Courier New"/>
          <w:color w:val="6A9955"/>
          <w:sz w:val="20"/>
          <w:szCs w:val="20"/>
        </w:rPr>
        <w:t xml:space="preserve">! Block Banking from accessing Finance</w:t>
      </w:r>
      <w:r>
        <w:br/>
        <w:t xml:space="preserve"/>
      </w:r>
      <w:r>
        <w:rPr>
          <w:rFonts w:ascii="Courier New" w:cs="Courier New" w:eastAsia="Courier New" w:hAnsi="Courier New"/>
          <w:color w:val="00FF41"/>
          <w:sz w:val="20"/>
          <w:szCs w:val="20"/>
        </w:rPr>
        <w:t xml:space="preserve">SW-CORE(config)# ip access-list extended BLOCK_BANK_TO_FIN</w:t>
      </w:r>
      <w:r>
        <w:br/>
        <w:t xml:space="preserve"/>
      </w:r>
      <w:r>
        <w:rPr>
          <w:rFonts w:ascii="Courier New" w:cs="Courier New" w:eastAsia="Courier New" w:hAnsi="Courier New"/>
          <w:color w:val="00FF41"/>
          <w:sz w:val="20"/>
          <w:szCs w:val="20"/>
        </w:rPr>
        <w:t xml:space="preserve"> deny ip 172.16.20.0 0.0.0.63 172.16.30.0 0.0.0.31</w:t>
      </w:r>
      <w:r>
        <w:br/>
        <w:t xml:space="preserve"/>
      </w:r>
      <w:r>
        <w:rPr>
          <w:rFonts w:ascii="Courier New" w:cs="Courier New" w:eastAsia="Courier New" w:hAnsi="Courier New"/>
          <w:color w:val="00FF41"/>
          <w:sz w:val="20"/>
          <w:szCs w:val="20"/>
        </w:rPr>
        <w:t xml:space="preserve"> permit ip any any</w:t>
      </w:r>
      <w:r>
        <w:br/>
        <w:t xml:space="preserve"/>
      </w:r>
      <w:r>
        <w:rPr>
          <w:rFonts w:ascii="Courier New" w:cs="Courier New" w:eastAsia="Courier New" w:hAnsi="Courier New"/>
          <w:color w:val="00FF41"/>
          <w:sz w:val="20"/>
          <w:szCs w:val="20"/>
        </w:rPr>
        <w:t xml:space="preserve"> exit</w:t>
      </w:r>
      <w:r>
        <w:br/>
        <w:t xml:space="preserve"/>
      </w:r>
      <w:r>
        <w:rPr>
          <w:rFonts w:ascii="Courier New" w:cs="Courier New" w:eastAsia="Courier New" w:hAnsi="Courier New"/>
          <w:color w:val="00FF41"/>
          <w:sz w:val="20"/>
          <w:szCs w:val="20"/>
        </w:rPr>
        <w:t xml:space="preserve">SW-CORE(config)# interface vlan 20</w:t>
      </w:r>
      <w:r>
        <w:br/>
        <w:t xml:space="preserve"/>
      </w:r>
      <w:r>
        <w:rPr>
          <w:rFonts w:ascii="Courier New" w:cs="Courier New" w:eastAsia="Courier New" w:hAnsi="Courier New"/>
          <w:color w:val="00FF41"/>
          <w:sz w:val="20"/>
          <w:szCs w:val="20"/>
        </w:rPr>
        <w:t xml:space="preserve"> ip access-group BLOCK_BANK_TO_FIN in</w:t>
      </w:r>
      <w:r>
        <w:br/>
        <w:t xml:space="preserve"/>
      </w:r>
      <w:r>
        <w:rPr>
          <w:rFonts w:ascii="Courier New" w:cs="Courier New" w:eastAsia="Courier New" w:hAnsi="Courier New"/>
          <w:color w:val="00FF41"/>
          <w:sz w:val="20"/>
          <w:szCs w:val="20"/>
        </w:rPr>
        <w:t xml:space="preserve"> exit</w:t>
      </w:r>
    </w:p>
    <w:p>
      <w:pPr>
        <w:pStyle w:val="Heading2"/>
        <w:spacing w:after="120" w:before="240" w:line="360" w:lineRule="auto"/>
      </w:pPr>
      <w:r>
        <w:rPr>
          <w:rFonts w:ascii="Tahoma" w:cs="Tahoma" w:eastAsia="Tahoma" w:hAnsi="Tahoma"/>
          <w:b/>
          <w:bCs/>
          <w:color w:val="1F5C8B"/>
          <w:sz w:val="28"/>
          <w:szCs w:val="28"/>
        </w:rPr>
        <w:t xml:space="preserve">2.5  Wireless Network Configuration</w:t>
      </w:r>
    </w:p>
    <w:p>
      <w:pPr>
        <w:spacing w:after="120" w:before="120" w:line="360" w:lineRule="auto"/>
        <w:jc w:val="both"/>
      </w:pPr>
      <w:r>
        <w:rPr>
          <w:rFonts w:ascii="Tahoma" w:cs="Tahoma" w:eastAsia="Tahoma" w:hAnsi="Tahoma"/>
          <w:b w:val="false"/>
          <w:bCs w:val="false"/>
          <w:i w:val="false"/>
          <w:iCs w:val="false"/>
          <w:color w:val="2C3E50"/>
          <w:sz w:val="24"/>
          <w:szCs w:val="24"/>
        </w:rPr>
        <w:t xml:space="preserve">Two Cisco Aironet 1832i APs provide IEEE 802.11ac dual-band wireless coverage across the building. Two SSIDs are configured per AP: RCB-STAFF (WPA2-Enterprise with 802.1X authentication against Active Directory via RADIUS/NPS) and RCB-GUEST (WPA2-PSK, VLAN 60, internet-only, 5 Mbps rate-limited per client). Guest wireless is completely isolated from all internal VLANs via ACL 102.</w:t>
      </w:r>
    </w:p>
    <w:p>
      <w:pPr>
        <w:pStyle w:val="Heading2"/>
        <w:spacing w:after="120" w:before="240" w:line="360" w:lineRule="auto"/>
      </w:pPr>
      <w:r>
        <w:rPr>
          <w:rFonts w:ascii="Tahoma" w:cs="Tahoma" w:eastAsia="Tahoma" w:hAnsi="Tahoma"/>
          <w:b/>
          <w:bCs/>
          <w:color w:val="1F5C8B"/>
          <w:sz w:val="28"/>
          <w:szCs w:val="28"/>
        </w:rPr>
        <w:t xml:space="preserve">2.6  WAN and Internet Connectivity</w:t>
      </w:r>
    </w:p>
    <w:p>
      <w:pPr>
        <w:spacing w:after="120" w:before="120" w:line="360" w:lineRule="auto"/>
        <w:jc w:val="both"/>
      </w:pPr>
      <w:r>
        <w:rPr>
          <w:rFonts w:ascii="Tahoma" w:cs="Tahoma" w:eastAsia="Tahoma" w:hAnsi="Tahoma"/>
          <w:b w:val="false"/>
          <w:bCs w:val="false"/>
          <w:i w:val="false"/>
          <w:iCs w:val="false"/>
          <w:color w:val="2C3E50"/>
          <w:sz w:val="24"/>
          <w:szCs w:val="24"/>
        </w:rPr>
        <w:t xml:space="preserve">Internet connectivity is provisioned through a 20 Mbps SIERRATEL fibre leased line with a 5 Mbps VSAT failover link from Hughes Network Systems. The Cisco 2911 ISP-edge router performs NAT/PAT address translation, DSCP QoS marking for core banking API traffic, and policy-based failover routing with SIERRATEL as the primary path.</w:t>
      </w:r>
    </w:p>
    <w:p>
      <w:r>
        <w:br w:type="page"/>
      </w:r>
    </w:p>
    <w:p>
      <w:pPr>
        <w:pStyle w:val="Heading1"/>
        <w:pBdr>
          <w:bottom w:val="single" w:color="C9952A" w:sz="8" w:space="4"/>
        </w:pBdr>
        <w:spacing w:after="180" w:before="320" w:line="360" w:lineRule="auto"/>
      </w:pPr>
      <w:r>
        <w:rPr>
          <w:rFonts w:ascii="Tahoma" w:cs="Tahoma" w:eastAsia="Tahoma" w:hAnsi="Tahoma"/>
          <w:b/>
          <w:bCs/>
          <w:color w:val="1B3A6B"/>
          <w:sz w:val="36"/>
          <w:szCs w:val="36"/>
        </w:rPr>
        <w:t xml:space="preserve">3.  Project 2 – Server Configuration and Management</w:t>
      </w:r>
    </w:p>
    <w:p>
      <w:pPr>
        <w:pStyle w:val="Heading2"/>
        <w:spacing w:after="120" w:before="240" w:line="360" w:lineRule="auto"/>
      </w:pPr>
      <w:r>
        <w:rPr>
          <w:rFonts w:ascii="Tahoma" w:cs="Tahoma" w:eastAsia="Tahoma" w:hAnsi="Tahoma"/>
          <w:b/>
          <w:bCs/>
          <w:color w:val="1F5C8B"/>
          <w:sz w:val="28"/>
          <w:szCs w:val="28"/>
        </w:rPr>
        <w:t xml:space="preserve">3.1  Virtualisation Platform</w:t>
      </w:r>
    </w:p>
    <w:p>
      <w:pPr>
        <w:spacing w:after="120" w:before="120" w:line="360" w:lineRule="auto"/>
        <w:jc w:val="both"/>
      </w:pPr>
      <w:r>
        <w:rPr>
          <w:rFonts w:ascii="Tahoma" w:cs="Tahoma" w:eastAsia="Tahoma" w:hAnsi="Tahoma"/>
          <w:b w:val="false"/>
          <w:bCs w:val="false"/>
          <w:i w:val="false"/>
          <w:iCs w:val="false"/>
          <w:color w:val="2C3E50"/>
          <w:sz w:val="24"/>
          <w:szCs w:val="24"/>
        </w:rPr>
        <w:t xml:space="preserve">The server infrastructure is virtualised using VMware Workstation Pro 17 on a Dell PowerEdge R550 rack server (Intel Xeon Silver 4310, 64 GB DDR4 ECC, 4 TB RAID 5). Three virtual machines serve distinct roles: DC-RCB01 (Domain Controller, DNS, DHCP), FS-RCB01 (File Server), and WS-RCB01 (Web Application Server in DMZ). All VMs connect to VLAN 99 via a VMware internal vSwitch.</w:t>
      </w:r>
    </w:p>
    <w:p>
      <w:pPr>
        <w:pBdr>
          <w:top w:val="single" w:color="C9952A" w:sz="6"/>
          <w:bottom w:val="single" w:color="C9952A" w:sz="6"/>
          <w:left w:val="single" w:color="C9952A" w:sz="6"/>
          <w:right w:val="single" w:color="C9952A" w:sz="6"/>
        </w:pBdr>
        <w:shd w:fill="EAF4FB" w:val="clear"/>
        <w:spacing w:after="60" w:before="200" w:line="360" w:lineRule="auto"/>
        <w:jc w:val="center"/>
      </w:pPr>
      <w:r>
        <w:rPr>
          <w:rFonts w:ascii="Tahoma" w:cs="Tahoma" w:eastAsia="Tahoma" w:hAnsi="Tahoma"/>
          <w:b/>
          <w:bCs/>
          <w:color w:val="1B3A6B"/>
          <w:sz w:val="28"/>
          <w:szCs w:val="28"/>
        </w:rPr>
        <w:t xml:space="preserve">[ PHOTO 2 – INSERT IMAGE HERE ]</w:t>
      </w:r>
      <w:r>
        <w:rPr>
          <w:rFonts w:ascii="Tahoma" w:cs="Tahoma" w:eastAsia="Tahoma" w:hAnsi="Tahoma"/>
          <w:i/>
          <w:iCs/>
          <w:color w:val="1F5C8B"/>
          <w:sz w:val="20"/>
          <w:szCs w:val="20"/>
        </w:rPr>
        <w:br/>
        <w:t xml:space="preserve">Figure 3.1 – VMware Workstation Pro 17 console showing DC-RCB01, FS-RCB01, and WS-RCB01 virtual machines running simultaneously, with network adapter settings showing VLAN 99 connectivity.</w:t>
      </w:r>
    </w:p>
    <w:p>
      <w:pPr>
        <w:spacing w:after="60" w:before="60" w:line="360" w:lineRule="auto"/>
      </w:pPr>
      <w:r>
        <w:rPr>
          <w:rFonts w:ascii="Tahoma" w:cs="Tahoma" w:eastAsia="Tahoma" w:hAnsi="Tahoma"/>
          <w:sz w:val="24"/>
          <w:szCs w:val="24"/>
        </w:rPr>
        <w:t xml:space="preserve"/>
      </w:r>
    </w:p>
    <w:p>
      <w:pPr>
        <w:pStyle w:val="Heading2"/>
        <w:spacing w:after="120" w:before="240" w:line="360" w:lineRule="auto"/>
      </w:pPr>
      <w:r>
        <w:rPr>
          <w:rFonts w:ascii="Tahoma" w:cs="Tahoma" w:eastAsia="Tahoma" w:hAnsi="Tahoma"/>
          <w:b/>
          <w:bCs/>
          <w:color w:val="1F5C8B"/>
          <w:sz w:val="28"/>
          <w:szCs w:val="28"/>
        </w:rPr>
        <w:t xml:space="preserve">3.2  Active Directory Domain Services</w:t>
      </w:r>
    </w:p>
    <w:p>
      <w:pPr>
        <w:pStyle w:val="Heading3"/>
        <w:spacing w:after="100" w:before="180" w:line="360" w:lineRule="auto"/>
      </w:pPr>
      <w:r>
        <w:rPr>
          <w:rFonts w:ascii="Tahoma" w:cs="Tahoma" w:eastAsia="Tahoma" w:hAnsi="Tahoma"/>
          <w:b/>
          <w:bCs/>
          <w:color w:val="2E6DA4"/>
          <w:sz w:val="24"/>
          <w:szCs w:val="24"/>
        </w:rPr>
        <w:t xml:space="preserve">3.2.1  Domain and OU Structure</w:t>
      </w:r>
    </w:p>
    <w:p>
      <w:pPr>
        <w:spacing w:after="120" w:before="120" w:line="360" w:lineRule="auto"/>
        <w:jc w:val="both"/>
      </w:pPr>
      <w:r>
        <w:rPr>
          <w:rFonts w:ascii="Tahoma" w:cs="Tahoma" w:eastAsia="Tahoma" w:hAnsi="Tahoma"/>
          <w:b w:val="false"/>
          <w:bCs w:val="false"/>
          <w:i w:val="false"/>
          <w:iCs w:val="false"/>
          <w:color w:val="2C3E50"/>
          <w:sz w:val="24"/>
          <w:szCs w:val="24"/>
        </w:rPr>
        <w:t xml:space="preserve">AD DS was installed and the domain rcbank.local established. The Organisational Unit structure mirrors RCB's departmental hierarchy to enable granular Group Policy application and role-based access control aligned with PCI DSS v4.0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2700"/>
        <w:gridCol w:w="3500"/>
      </w:tblGrid>
      <w:tr>
        <w:tc>
          <w:tcPr>
            <w:tcW w:type="dxa" w:w="2826"/>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Organisational Unit</w:t>
            </w:r>
          </w:p>
        </w:tc>
        <w:tc>
          <w:tcPr>
            <w:tcW w:type="dxa" w:w="27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Contents</w:t>
            </w:r>
          </w:p>
        </w:tc>
        <w:tc>
          <w:tcPr>
            <w:tcW w:type="dxa" w:w="35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Applied GPO</w:t>
            </w:r>
          </w:p>
        </w:tc>
      </w:tr>
      <w:tr>
        <w:tc>
          <w:tcPr>
            <w:tcW w:type="dxa" w:w="2826"/>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OU=RCBank</w:t>
            </w:r>
          </w:p>
        </w:tc>
        <w:tc>
          <w:tcPr>
            <w:tcW w:type="dxa" w:w="2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Root OU for all company objects</w:t>
            </w:r>
          </w:p>
        </w:tc>
        <w:tc>
          <w:tcPr>
            <w:tcW w:type="dxa" w:w="3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Company Baseline Policy</w:t>
            </w:r>
          </w:p>
        </w:tc>
      </w:tr>
      <w:tr>
        <w:tc>
          <w:tcPr>
            <w:tcW w:type="dxa" w:w="28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OU=IT_Dept</w:t>
            </w:r>
          </w:p>
        </w:tc>
        <w:tc>
          <w:tcPr>
            <w:tcW w:type="dxa" w:w="2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IT administrator accounts</w:t>
            </w:r>
          </w:p>
        </w:tc>
        <w:tc>
          <w:tcPr>
            <w:tcW w:type="dxa" w:w="3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Admin Workstation Lockdown GPO</w:t>
            </w:r>
          </w:p>
        </w:tc>
      </w:tr>
      <w:tr>
        <w:tc>
          <w:tcPr>
            <w:tcW w:type="dxa" w:w="2826"/>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OU=Banking</w:t>
            </w:r>
          </w:p>
        </w:tc>
        <w:tc>
          <w:tcPr>
            <w:tcW w:type="dxa" w:w="2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Retail and corporate banking accounts</w:t>
            </w:r>
          </w:p>
        </w:tc>
        <w:tc>
          <w:tcPr>
            <w:tcW w:type="dxa" w:w="3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Password Policy, Drive Mapping GPO</w:t>
            </w:r>
          </w:p>
        </w:tc>
      </w:tr>
      <w:tr>
        <w:tc>
          <w:tcPr>
            <w:tcW w:type="dxa" w:w="28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OU=Finance</w:t>
            </w:r>
          </w:p>
        </w:tc>
        <w:tc>
          <w:tcPr>
            <w:tcW w:type="dxa" w:w="2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Treasury, compliance, audit accounts</w:t>
            </w:r>
          </w:p>
        </w:tc>
        <w:tc>
          <w:tcPr>
            <w:tcW w:type="dxa" w:w="3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Finance Restricted Access GPO</w:t>
            </w:r>
          </w:p>
        </w:tc>
      </w:tr>
      <w:tr>
        <w:tc>
          <w:tcPr>
            <w:tcW w:type="dxa" w:w="2826"/>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OU=Executive</w:t>
            </w:r>
          </w:p>
        </w:tc>
        <w:tc>
          <w:tcPr>
            <w:tcW w:type="dxa" w:w="2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C-suite and board secretariat accounts</w:t>
            </w:r>
          </w:p>
        </w:tc>
        <w:tc>
          <w:tcPr>
            <w:tcW w:type="dxa" w:w="3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Executive Drive Mapping GPO</w:t>
            </w:r>
          </w:p>
        </w:tc>
      </w:tr>
      <w:tr>
        <w:tc>
          <w:tcPr>
            <w:tcW w:type="dxa" w:w="28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OU=ServiceAccounts</w:t>
            </w:r>
          </w:p>
        </w:tc>
        <w:tc>
          <w:tcPr>
            <w:tcW w:type="dxa" w:w="2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DHCP, DNS, backup service accounts</w:t>
            </w:r>
          </w:p>
        </w:tc>
        <w:tc>
          <w:tcPr>
            <w:tcW w:type="dxa" w:w="3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Service Account Hardening GPO</w:t>
            </w:r>
          </w:p>
        </w:tc>
      </w:tr>
    </w:tbl>
    <w:p>
      <w:pPr>
        <w:spacing w:after="60" w:before="60" w:line="360" w:lineRule="auto"/>
      </w:pPr>
      <w:r>
        <w:rPr>
          <w:rFonts w:ascii="Tahoma" w:cs="Tahoma" w:eastAsia="Tahoma" w:hAnsi="Tahoma"/>
          <w:sz w:val="24"/>
          <w:szCs w:val="24"/>
        </w:rPr>
        <w:t xml:space="preserve"/>
      </w:r>
    </w:p>
    <w:p>
      <w:pPr>
        <w:pStyle w:val="Heading3"/>
        <w:spacing w:after="100" w:before="180" w:line="360" w:lineRule="auto"/>
      </w:pPr>
      <w:r>
        <w:rPr>
          <w:rFonts w:ascii="Tahoma" w:cs="Tahoma" w:eastAsia="Tahoma" w:hAnsi="Tahoma"/>
          <w:b/>
          <w:bCs/>
          <w:color w:val="2E6DA4"/>
          <w:sz w:val="24"/>
          <w:szCs w:val="24"/>
        </w:rPr>
        <w:t xml:space="preserve">3.2.2  PowerShell Domain Promotion</w:t>
      </w:r>
    </w:p>
    <w:p>
      <w:pPr>
        <w:shd w:fill="1A1A2E" w:val="clear"/>
        <w:spacing w:after="120" w:before="120" w:line="360" w:lineRule="auto"/>
        <w:ind w:left="360" w:right="360"/>
      </w:pPr>
      <w:r>
        <w:rPr>
          <w:rFonts w:ascii="Courier New" w:cs="Courier New" w:eastAsia="Courier New" w:hAnsi="Courier New"/>
          <w:color w:val="6A9955"/>
          <w:sz w:val="20"/>
          <w:szCs w:val="20"/>
        </w:rPr>
        <w:t xml:space="preserve"># Install AD DS and promote to Domain Controller</w:t>
      </w:r>
      <w:r>
        <w:br/>
        <w:t xml:space="preserve"/>
      </w:r>
      <w:r>
        <w:rPr>
          <w:rFonts w:ascii="Courier New" w:cs="Courier New" w:eastAsia="Courier New" w:hAnsi="Courier New"/>
          <w:color w:val="00FF41"/>
          <w:sz w:val="20"/>
          <w:szCs w:val="20"/>
        </w:rPr>
        <w:t xml:space="preserve">Install-WindowsFeature -Name AD-Domain-Services -IncludeManagementTools</w:t>
      </w:r>
      <w:r>
        <w:br/>
        <w:t xml:space="preserve"/>
      </w:r>
      <w:r>
        <w:rPr>
          <w:rFonts w:ascii="Courier New" w:cs="Courier New" w:eastAsia="Courier New" w:hAnsi="Courier New"/>
          <w:color w:val="00FF41"/>
          <w:sz w:val="20"/>
          <w:szCs w:val="20"/>
        </w:rPr>
        <w:t xml:space="preserve">Install-ADDSForest `</w:t>
      </w:r>
      <w:r>
        <w:br/>
        <w:t xml:space="preserve"/>
      </w:r>
      <w:r>
        <w:rPr>
          <w:rFonts w:ascii="Courier New" w:cs="Courier New" w:eastAsia="Courier New" w:hAnsi="Courier New"/>
          <w:color w:val="00FF41"/>
          <w:sz w:val="20"/>
          <w:szCs w:val="20"/>
        </w:rPr>
        <w:t xml:space="preserve">  -DomainName 'rcbank.local' `</w:t>
      </w:r>
      <w:r>
        <w:br/>
        <w:t xml:space="preserve"/>
      </w:r>
      <w:r>
        <w:rPr>
          <w:rFonts w:ascii="Courier New" w:cs="Courier New" w:eastAsia="Courier New" w:hAnsi="Courier New"/>
          <w:color w:val="00FF41"/>
          <w:sz w:val="20"/>
          <w:szCs w:val="20"/>
        </w:rPr>
        <w:t xml:space="preserve">  -DomainNetBIOSName 'RCBANK' `</w:t>
      </w:r>
      <w:r>
        <w:br/>
        <w:t xml:space="preserve"/>
      </w:r>
      <w:r>
        <w:rPr>
          <w:rFonts w:ascii="Courier New" w:cs="Courier New" w:eastAsia="Courier New" w:hAnsi="Courier New"/>
          <w:color w:val="00FF41"/>
          <w:sz w:val="20"/>
          <w:szCs w:val="20"/>
        </w:rPr>
        <w:t xml:space="preserve">  -ForestMode 'WinThreshold' `</w:t>
      </w:r>
      <w:r>
        <w:br/>
        <w:t xml:space="preserve"/>
      </w:r>
      <w:r>
        <w:rPr>
          <w:rFonts w:ascii="Courier New" w:cs="Courier New" w:eastAsia="Courier New" w:hAnsi="Courier New"/>
          <w:color w:val="00FF41"/>
          <w:sz w:val="20"/>
          <w:szCs w:val="20"/>
        </w:rPr>
        <w:t xml:space="preserve">  -InstallDNS:$true `</w:t>
      </w:r>
      <w:r>
        <w:br/>
        <w:t xml:space="preserve"/>
      </w:r>
      <w:r>
        <w:rPr>
          <w:rFonts w:ascii="Courier New" w:cs="Courier New" w:eastAsia="Courier New" w:hAnsi="Courier New"/>
          <w:color w:val="00FF41"/>
          <w:sz w:val="20"/>
          <w:szCs w:val="20"/>
        </w:rPr>
        <w:t xml:space="preserve">  -SafeModeAdministratorPassword (ConvertTo-SecureString 'RCB@SL2026!' -AsPlainText -Force)</w:t>
      </w:r>
    </w:p>
    <w:p>
      <w:pPr>
        <w:pStyle w:val="Heading3"/>
        <w:spacing w:after="100" w:before="180" w:line="360" w:lineRule="auto"/>
      </w:pPr>
      <w:r>
        <w:rPr>
          <w:rFonts w:ascii="Tahoma" w:cs="Tahoma" w:eastAsia="Tahoma" w:hAnsi="Tahoma"/>
          <w:b/>
          <w:bCs/>
          <w:color w:val="2E6DA4"/>
          <w:sz w:val="24"/>
          <w:szCs w:val="24"/>
        </w:rPr>
        <w:t xml:space="preserve">3.2.3  Group Policy Objects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1800"/>
        <w:gridCol w:w="4700"/>
      </w:tblGrid>
      <w:tr>
        <w:tc>
          <w:tcPr>
            <w:tcW w:type="dxa" w:w="2526"/>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GPO Name</w:t>
            </w:r>
          </w:p>
        </w:tc>
        <w:tc>
          <w:tcPr>
            <w:tcW w:type="dxa" w:w="18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Linked To</w:t>
            </w:r>
          </w:p>
        </w:tc>
        <w:tc>
          <w:tcPr>
            <w:tcW w:type="dxa" w:w="47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Key Settings</w:t>
            </w:r>
          </w:p>
        </w:tc>
      </w:tr>
      <w:tr>
        <w:tc>
          <w:tcPr>
            <w:tcW w:type="dxa" w:w="2526"/>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Company Baseline Policy</w:t>
            </w:r>
          </w:p>
        </w:tc>
        <w:tc>
          <w:tcPr>
            <w:tcW w:type="dxa" w:w="18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OU=RCBank</w:t>
            </w:r>
          </w:p>
        </w:tc>
        <w:tc>
          <w:tcPr>
            <w:tcW w:type="dxa" w:w="4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Windows Firewall: ON; Removable media: Disabled; Auto-update: Enabled</w:t>
            </w:r>
          </w:p>
        </w:tc>
      </w:tr>
      <w:tr>
        <w:tc>
          <w:tcPr>
            <w:tcW w:type="dxa" w:w="25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Password Policy</w:t>
            </w:r>
          </w:p>
        </w:tc>
        <w:tc>
          <w:tcPr>
            <w:tcW w:type="dxa" w:w="18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OU=Banking</w:t>
            </w:r>
          </w:p>
        </w:tc>
        <w:tc>
          <w:tcPr>
            <w:tcW w:type="dxa" w:w="4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Min length: 12; Complexity: ON; Max age: 60 days; Lockout: 5 attempts</w:t>
            </w:r>
          </w:p>
        </w:tc>
      </w:tr>
      <w:tr>
        <w:tc>
          <w:tcPr>
            <w:tcW w:type="dxa" w:w="2526"/>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Screen Lock Policy</w:t>
            </w:r>
          </w:p>
        </w:tc>
        <w:tc>
          <w:tcPr>
            <w:tcW w:type="dxa" w:w="18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OU=RCBank</w:t>
            </w:r>
          </w:p>
        </w:tc>
        <w:tc>
          <w:tcPr>
            <w:tcW w:type="dxa" w:w="4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Lock after 5 mins inactivity; Require Ctrl+Alt+Del</w:t>
            </w:r>
          </w:p>
        </w:tc>
      </w:tr>
      <w:tr>
        <w:tc>
          <w:tcPr>
            <w:tcW w:type="dxa" w:w="25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Finance Restricted Access</w:t>
            </w:r>
          </w:p>
        </w:tc>
        <w:tc>
          <w:tcPr>
            <w:tcW w:type="dxa" w:w="18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OU=Finance</w:t>
            </w:r>
          </w:p>
        </w:tc>
        <w:tc>
          <w:tcPr>
            <w:tcW w:type="dxa" w:w="4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Map F: drive; Block non-Finance shares; Restrict Control Panel</w:t>
            </w:r>
          </w:p>
        </w:tc>
      </w:tr>
      <w:tr>
        <w:tc>
          <w:tcPr>
            <w:tcW w:type="dxa" w:w="2526"/>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Admin Workstation Lockdown</w:t>
            </w:r>
          </w:p>
        </w:tc>
        <w:tc>
          <w:tcPr>
            <w:tcW w:type="dxa" w:w="18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OU=IT_Dept</w:t>
            </w:r>
          </w:p>
        </w:tc>
        <w:tc>
          <w:tcPr>
            <w:tcW w:type="dxa" w:w="4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Disable USB AutoPlay; Enhanced auditing; RDP restricted to IT subnet</w:t>
            </w:r>
          </w:p>
        </w:tc>
      </w:tr>
    </w:tbl>
    <w:p>
      <w:pPr>
        <w:spacing w:after="60" w:before="60" w:line="360" w:lineRule="auto"/>
      </w:pPr>
      <w:r>
        <w:rPr>
          <w:rFonts w:ascii="Tahoma" w:cs="Tahoma" w:eastAsia="Tahoma" w:hAnsi="Tahoma"/>
          <w:sz w:val="24"/>
          <w:szCs w:val="24"/>
        </w:rPr>
        <w:t xml:space="preserve"/>
      </w:r>
    </w:p>
    <w:p>
      <w:pPr>
        <w:pStyle w:val="Heading2"/>
        <w:spacing w:after="120" w:before="240" w:line="360" w:lineRule="auto"/>
      </w:pPr>
      <w:r>
        <w:rPr>
          <w:rFonts w:ascii="Tahoma" w:cs="Tahoma" w:eastAsia="Tahoma" w:hAnsi="Tahoma"/>
          <w:b/>
          <w:bCs/>
          <w:color w:val="1F5C8B"/>
          <w:sz w:val="28"/>
          <w:szCs w:val="28"/>
        </w:rPr>
        <w:t xml:space="preserve">3.3  DHCP Server Configuration</w:t>
      </w:r>
    </w:p>
    <w:p>
      <w:pPr>
        <w:spacing w:after="120" w:before="120" w:line="360" w:lineRule="auto"/>
        <w:jc w:val="both"/>
      </w:pPr>
      <w:r>
        <w:rPr>
          <w:rFonts w:ascii="Tahoma" w:cs="Tahoma" w:eastAsia="Tahoma" w:hAnsi="Tahoma"/>
          <w:b w:val="false"/>
          <w:bCs w:val="false"/>
          <w:i w:val="false"/>
          <w:iCs w:val="false"/>
          <w:color w:val="2C3E50"/>
          <w:sz w:val="24"/>
          <w:szCs w:val="24"/>
        </w:rPr>
        <w:t xml:space="preserve">The DHCP Server role is co-hosted on DC-RCB01. Separate scopes serve each VLAN with DHCP relay (ip helper-address 172.16.99.5) configured on all SW-CORE SVIs to forward discovery requests from client VLANs to the server on VLAN 99.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6"/>
        <w:gridCol w:w="1800"/>
        <w:gridCol w:w="1600"/>
        <w:gridCol w:w="1600"/>
        <w:gridCol w:w="2400"/>
      </w:tblGrid>
      <w:tr>
        <w:tc>
          <w:tcPr>
            <w:tcW w:type="dxa" w:w="1626"/>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Scope Name</w:t>
            </w:r>
          </w:p>
        </w:tc>
        <w:tc>
          <w:tcPr>
            <w:tcW w:type="dxa" w:w="18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Network</w:t>
            </w:r>
          </w:p>
        </w:tc>
        <w:tc>
          <w:tcPr>
            <w:tcW w:type="dxa" w:w="16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Start IP</w:t>
            </w:r>
          </w:p>
        </w:tc>
        <w:tc>
          <w:tcPr>
            <w:tcW w:type="dxa" w:w="16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End IP</w:t>
            </w:r>
          </w:p>
        </w:tc>
        <w:tc>
          <w:tcPr>
            <w:tcW w:type="dxa" w:w="24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Notes</w:t>
            </w:r>
          </w:p>
        </w:tc>
      </w:tr>
      <w:tr>
        <w:tc>
          <w:tcPr>
            <w:tcW w:type="dxa" w:w="1626"/>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Scope_IT</w:t>
            </w:r>
          </w:p>
        </w:tc>
        <w:tc>
          <w:tcPr>
            <w:tcW w:type="dxa" w:w="18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172.16.10.0/27</w:t>
            </w:r>
          </w:p>
        </w:tc>
        <w:tc>
          <w:tcPr>
            <w:tcW w:type="dxa" w:w="16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172.16.10.10</w:t>
            </w:r>
          </w:p>
        </w:tc>
        <w:tc>
          <w:tcPr>
            <w:tcW w:type="dxa" w:w="16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172.16.10.30</w:t>
            </w:r>
          </w:p>
        </w:tc>
        <w:tc>
          <w:tcPr>
            <w:tcW w:type="dxa" w:w="24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.1–.9 reserved for infrastructure</w:t>
            </w:r>
          </w:p>
        </w:tc>
      </w:tr>
      <w:tr>
        <w:tc>
          <w:tcPr>
            <w:tcW w:type="dxa" w:w="16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Scope_BANK</w:t>
            </w:r>
          </w:p>
        </w:tc>
        <w:tc>
          <w:tcPr>
            <w:tcW w:type="dxa" w:w="18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172.16.20.0/26</w:t>
            </w:r>
          </w:p>
        </w:tc>
        <w:tc>
          <w:tcPr>
            <w:tcW w:type="dxa" w:w="16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172.16.20.10</w:t>
            </w:r>
          </w:p>
        </w:tc>
        <w:tc>
          <w:tcPr>
            <w:tcW w:type="dxa" w:w="16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172.16.20.62</w:t>
            </w:r>
          </w:p>
        </w:tc>
        <w:tc>
          <w:tcPr>
            <w:tcW w:type="dxa" w:w="24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.1–.9 reserved</w:t>
            </w:r>
          </w:p>
        </w:tc>
      </w:tr>
      <w:tr>
        <w:tc>
          <w:tcPr>
            <w:tcW w:type="dxa" w:w="1626"/>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Scope_FIN</w:t>
            </w:r>
          </w:p>
        </w:tc>
        <w:tc>
          <w:tcPr>
            <w:tcW w:type="dxa" w:w="18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172.16.30.0/27</w:t>
            </w:r>
          </w:p>
        </w:tc>
        <w:tc>
          <w:tcPr>
            <w:tcW w:type="dxa" w:w="16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172.16.30.10</w:t>
            </w:r>
          </w:p>
        </w:tc>
        <w:tc>
          <w:tcPr>
            <w:tcW w:type="dxa" w:w="16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172.16.30.30</w:t>
            </w:r>
          </w:p>
        </w:tc>
        <w:tc>
          <w:tcPr>
            <w:tcW w:type="dxa" w:w="24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.1–.9 reserved</w:t>
            </w:r>
          </w:p>
        </w:tc>
      </w:tr>
      <w:tr>
        <w:tc>
          <w:tcPr>
            <w:tcW w:type="dxa" w:w="16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Scope_EXEC</w:t>
            </w:r>
          </w:p>
        </w:tc>
        <w:tc>
          <w:tcPr>
            <w:tcW w:type="dxa" w:w="18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172.16.40.0/28</w:t>
            </w:r>
          </w:p>
        </w:tc>
        <w:tc>
          <w:tcPr>
            <w:tcW w:type="dxa" w:w="16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172.16.40.10</w:t>
            </w:r>
          </w:p>
        </w:tc>
        <w:tc>
          <w:tcPr>
            <w:tcW w:type="dxa" w:w="16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172.16.40.14</w:t>
            </w:r>
          </w:p>
        </w:tc>
        <w:tc>
          <w:tcPr>
            <w:tcW w:type="dxa" w:w="24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.1–.9 reserved</w:t>
            </w:r>
          </w:p>
        </w:tc>
      </w:tr>
      <w:tr>
        <w:tc>
          <w:tcPr>
            <w:tcW w:type="dxa" w:w="1626"/>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Scope_GUEST</w:t>
            </w:r>
          </w:p>
        </w:tc>
        <w:tc>
          <w:tcPr>
            <w:tcW w:type="dxa" w:w="18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172.16.60.0/25</w:t>
            </w:r>
          </w:p>
        </w:tc>
        <w:tc>
          <w:tcPr>
            <w:tcW w:type="dxa" w:w="16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172.16.60.20</w:t>
            </w:r>
          </w:p>
        </w:tc>
        <w:tc>
          <w:tcPr>
            <w:tcW w:type="dxa" w:w="16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172.16.60.126</w:t>
            </w:r>
          </w:p>
        </w:tc>
        <w:tc>
          <w:tcPr>
            <w:tcW w:type="dxa" w:w="24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4-hour lease time</w:t>
            </w:r>
          </w:p>
        </w:tc>
      </w:tr>
    </w:tbl>
    <w:p>
      <w:pPr>
        <w:spacing w:after="60" w:before="60" w:line="360" w:lineRule="auto"/>
      </w:pPr>
      <w:r>
        <w:rPr>
          <w:rFonts w:ascii="Tahoma" w:cs="Tahoma" w:eastAsia="Tahoma" w:hAnsi="Tahoma"/>
          <w:sz w:val="24"/>
          <w:szCs w:val="24"/>
        </w:rPr>
        <w:t xml:space="preserve"/>
      </w:r>
    </w:p>
    <w:p>
      <w:pPr>
        <w:pStyle w:val="Heading2"/>
        <w:spacing w:after="120" w:before="240" w:line="360" w:lineRule="auto"/>
      </w:pPr>
      <w:r>
        <w:rPr>
          <w:rFonts w:ascii="Tahoma" w:cs="Tahoma" w:eastAsia="Tahoma" w:hAnsi="Tahoma"/>
          <w:b/>
          <w:bCs/>
          <w:color w:val="1F5C8B"/>
          <w:sz w:val="28"/>
          <w:szCs w:val="28"/>
        </w:rPr>
        <w:t xml:space="preserve">3.4  DNS Server Configuration</w:t>
      </w:r>
    </w:p>
    <w:p>
      <w:pPr>
        <w:spacing w:after="120" w:before="120" w:line="360" w:lineRule="auto"/>
        <w:jc w:val="both"/>
      </w:pPr>
      <w:r>
        <w:rPr>
          <w:rFonts w:ascii="Tahoma" w:cs="Tahoma" w:eastAsia="Tahoma" w:hAnsi="Tahoma"/>
          <w:b w:val="false"/>
          <w:bCs w:val="false"/>
          <w:i w:val="false"/>
          <w:iCs w:val="false"/>
          <w:color w:val="2C3E50"/>
          <w:sz w:val="24"/>
          <w:szCs w:val="24"/>
        </w:rPr>
        <w:t xml:space="preserve">DNS is integrated with AD DS for automatic zone replication. All internal services are resolvable by hostname within the rcbank.local domain: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200"/>
        <w:gridCol w:w="2400"/>
        <w:gridCol w:w="2400"/>
      </w:tblGrid>
      <w:tr>
        <w:tc>
          <w:tcPr>
            <w:tcW w:type="dxa" w:w="3026"/>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Hostname (FQDN)</w:t>
            </w:r>
          </w:p>
        </w:tc>
        <w:tc>
          <w:tcPr>
            <w:tcW w:type="dxa" w:w="12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Type</w:t>
            </w:r>
          </w:p>
        </w:tc>
        <w:tc>
          <w:tcPr>
            <w:tcW w:type="dxa" w:w="24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IP Address</w:t>
            </w:r>
          </w:p>
        </w:tc>
        <w:tc>
          <w:tcPr>
            <w:tcW w:type="dxa" w:w="24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Purpose</w:t>
            </w:r>
          </w:p>
        </w:tc>
      </w:tr>
      <w:tr>
        <w:tc>
          <w:tcPr>
            <w:tcW w:type="dxa" w:w="3026"/>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dc01.rcbank.local</w:t>
            </w:r>
          </w:p>
        </w:tc>
        <w:tc>
          <w:tcPr>
            <w:tcW w:type="dxa" w:w="12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A</w:t>
            </w:r>
          </w:p>
        </w:tc>
        <w:tc>
          <w:tcPr>
            <w:tcW w:type="dxa" w:w="24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172.16.99.5</w:t>
            </w:r>
          </w:p>
        </w:tc>
        <w:tc>
          <w:tcPr>
            <w:tcW w:type="dxa" w:w="24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Domain Controller / DNS</w:t>
            </w:r>
          </w:p>
        </w:tc>
      </w:tr>
      <w:tr>
        <w:tc>
          <w:tcPr>
            <w:tcW w:type="dxa" w:w="30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fileserver.rcbank.local</w:t>
            </w:r>
          </w:p>
        </w:tc>
        <w:tc>
          <w:tcPr>
            <w:tcW w:type="dxa" w:w="12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A</w:t>
            </w:r>
          </w:p>
        </w:tc>
        <w:tc>
          <w:tcPr>
            <w:tcW w:type="dxa" w:w="24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172.16.99.6</w:t>
            </w:r>
          </w:p>
        </w:tc>
        <w:tc>
          <w:tcPr>
            <w:tcW w:type="dxa" w:w="24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SMB File Sharing Server</w:t>
            </w:r>
          </w:p>
        </w:tc>
      </w:tr>
      <w:tr>
        <w:tc>
          <w:tcPr>
            <w:tcW w:type="dxa" w:w="3026"/>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corebankingapp.rcbank.local</w:t>
            </w:r>
          </w:p>
        </w:tc>
        <w:tc>
          <w:tcPr>
            <w:tcW w:type="dxa" w:w="12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A</w:t>
            </w:r>
          </w:p>
        </w:tc>
        <w:tc>
          <w:tcPr>
            <w:tcW w:type="dxa" w:w="24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172.16.99.7</w:t>
            </w:r>
          </w:p>
        </w:tc>
        <w:tc>
          <w:tcPr>
            <w:tcW w:type="dxa" w:w="24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Core Banking Application</w:t>
            </w:r>
          </w:p>
        </w:tc>
      </w:tr>
      <w:tr>
        <w:tc>
          <w:tcPr>
            <w:tcW w:type="dxa" w:w="30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backup.rcbank.local</w:t>
            </w:r>
          </w:p>
        </w:tc>
        <w:tc>
          <w:tcPr>
            <w:tcW w:type="dxa" w:w="12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A</w:t>
            </w:r>
          </w:p>
        </w:tc>
        <w:tc>
          <w:tcPr>
            <w:tcW w:type="dxa" w:w="24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172.16.99.8</w:t>
            </w:r>
          </w:p>
        </w:tc>
        <w:tc>
          <w:tcPr>
            <w:tcW w:type="dxa" w:w="24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Veeam Backup Console</w:t>
            </w:r>
          </w:p>
        </w:tc>
      </w:tr>
    </w:tbl>
    <w:p>
      <w:pPr>
        <w:spacing w:after="60" w:before="60" w:line="360" w:lineRule="auto"/>
      </w:pPr>
      <w:r>
        <w:rPr>
          <w:rFonts w:ascii="Tahoma" w:cs="Tahoma" w:eastAsia="Tahoma" w:hAnsi="Tahoma"/>
          <w:sz w:val="24"/>
          <w:szCs w:val="24"/>
        </w:rPr>
        <w:t xml:space="preserve"/>
      </w:r>
    </w:p>
    <w:p>
      <w:pPr>
        <w:pStyle w:val="Heading2"/>
        <w:spacing w:after="120" w:before="240" w:line="360" w:lineRule="auto"/>
      </w:pPr>
      <w:r>
        <w:rPr>
          <w:rFonts w:ascii="Tahoma" w:cs="Tahoma" w:eastAsia="Tahoma" w:hAnsi="Tahoma"/>
          <w:b/>
          <w:bCs/>
          <w:color w:val="1F5C8B"/>
          <w:sz w:val="28"/>
          <w:szCs w:val="28"/>
        </w:rPr>
        <w:t xml:space="preserve">3.5  File Sharing Services – SMB and DFS</w:t>
      </w:r>
    </w:p>
    <w:p>
      <w:pPr>
        <w:spacing w:after="120" w:before="120" w:line="360" w:lineRule="auto"/>
        <w:jc w:val="both"/>
      </w:pPr>
      <w:r>
        <w:rPr>
          <w:rFonts w:ascii="Tahoma" w:cs="Tahoma" w:eastAsia="Tahoma" w:hAnsi="Tahoma"/>
          <w:b w:val="false"/>
          <w:bCs w:val="false"/>
          <w:i w:val="false"/>
          <w:iCs w:val="false"/>
          <w:color w:val="2C3E50"/>
          <w:sz w:val="24"/>
          <w:szCs w:val="24"/>
        </w:rPr>
        <w:t xml:space="preserve">SMB version 3.0 provides encrypted file transfer between clients and FS-RCB01. The DFS namespace at \\rcbank.local\Shared presents a unified folder structure to authenticated domain users, with permissions enforced at both share and NTFS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2000"/>
        <w:gridCol w:w="2500"/>
        <w:gridCol w:w="2500"/>
      </w:tblGrid>
      <w:tr>
        <w:tc>
          <w:tcPr>
            <w:tcW w:type="dxa" w:w="2026"/>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Share Name</w:t>
            </w:r>
          </w:p>
        </w:tc>
        <w:tc>
          <w:tcPr>
            <w:tcW w:type="dxa" w:w="20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Physical Path</w:t>
            </w:r>
          </w:p>
        </w:tc>
        <w:tc>
          <w:tcPr>
            <w:tcW w:type="dxa" w:w="25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NTFS Permissions</w:t>
            </w:r>
          </w:p>
        </w:tc>
        <w:tc>
          <w:tcPr>
            <w:tcW w:type="dxa" w:w="25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Accessible By</w:t>
            </w:r>
          </w:p>
        </w:tc>
      </w:tr>
      <w:tr>
        <w:tc>
          <w:tcPr>
            <w:tcW w:type="dxa" w:w="2026"/>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\\…\Finance</w:t>
            </w:r>
          </w:p>
        </w:tc>
        <w:tc>
          <w:tcPr>
            <w:tcW w:type="dxa" w:w="20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D:\Shares\Finance</w:t>
            </w:r>
          </w:p>
        </w:tc>
        <w:tc>
          <w:tcPr>
            <w:tcW w:type="dxa" w:w="2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Finance: Modify; IT: Full; Others: None</w:t>
            </w:r>
          </w:p>
        </w:tc>
        <w:tc>
          <w:tcPr>
            <w:tcW w:type="dxa" w:w="2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OU=Finance, OU=IT_Dept</w:t>
            </w:r>
          </w:p>
        </w:tc>
      </w:tr>
      <w:tr>
        <w:tc>
          <w:tcPr>
            <w:tcW w:type="dxa" w:w="20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\\…\Banking</w:t>
            </w:r>
          </w:p>
        </w:tc>
        <w:tc>
          <w:tcPr>
            <w:tcW w:type="dxa" w:w="20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D:\Shares\Banking</w:t>
            </w:r>
          </w:p>
        </w:tc>
        <w:tc>
          <w:tcPr>
            <w:tcW w:type="dxa" w:w="2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Banking: Modify; IT: Full</w:t>
            </w:r>
          </w:p>
        </w:tc>
        <w:tc>
          <w:tcPr>
            <w:tcW w:type="dxa" w:w="2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OU=Banking</w:t>
            </w:r>
          </w:p>
        </w:tc>
      </w:tr>
      <w:tr>
        <w:tc>
          <w:tcPr>
            <w:tcW w:type="dxa" w:w="2026"/>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\\…\Company</w:t>
            </w:r>
          </w:p>
        </w:tc>
        <w:tc>
          <w:tcPr>
            <w:tcW w:type="dxa" w:w="20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D:\Shares\Company</w:t>
            </w:r>
          </w:p>
        </w:tc>
        <w:tc>
          <w:tcPr>
            <w:tcW w:type="dxa" w:w="2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All staff: Read; Managers: Modify</w:t>
            </w:r>
          </w:p>
        </w:tc>
        <w:tc>
          <w:tcPr>
            <w:tcW w:type="dxa" w:w="2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All authenticated users</w:t>
            </w:r>
          </w:p>
        </w:tc>
      </w:tr>
      <w:tr>
        <w:tc>
          <w:tcPr>
            <w:tcW w:type="dxa" w:w="20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\\…\IT_Admin</w:t>
            </w:r>
          </w:p>
        </w:tc>
        <w:tc>
          <w:tcPr>
            <w:tcW w:type="dxa" w:w="20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D:\Shares\IT</w:t>
            </w:r>
          </w:p>
        </w:tc>
        <w:tc>
          <w:tcPr>
            <w:tcW w:type="dxa" w:w="2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IT: Full Control; Others: None</w:t>
            </w:r>
          </w:p>
        </w:tc>
        <w:tc>
          <w:tcPr>
            <w:tcW w:type="dxa" w:w="2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OU=IT_Dept only</w:t>
            </w:r>
          </w:p>
        </w:tc>
      </w:tr>
    </w:tbl>
    <w:p>
      <w:pPr>
        <w:spacing w:after="60" w:before="60" w:line="360" w:lineRule="auto"/>
      </w:pPr>
      <w:r>
        <w:rPr>
          <w:rFonts w:ascii="Tahoma" w:cs="Tahoma" w:eastAsia="Tahoma" w:hAnsi="Tahoma"/>
          <w:sz w:val="24"/>
          <w:szCs w:val="24"/>
        </w:rPr>
        <w:t xml:space="preserve"/>
      </w:r>
    </w:p>
    <w:p>
      <w:pPr>
        <w:pStyle w:val="Heading2"/>
        <w:spacing w:after="120" w:before="240" w:line="360" w:lineRule="auto"/>
      </w:pPr>
      <w:r>
        <w:rPr>
          <w:rFonts w:ascii="Tahoma" w:cs="Tahoma" w:eastAsia="Tahoma" w:hAnsi="Tahoma"/>
          <w:b/>
          <w:bCs/>
          <w:color w:val="1F5C8B"/>
          <w:sz w:val="28"/>
          <w:szCs w:val="28"/>
        </w:rPr>
        <w:t xml:space="preserve">3.6  User Management and Account Provisioning</w:t>
      </w:r>
    </w:p>
    <w:p>
      <w:pPr>
        <w:spacing w:after="120" w:before="120" w:line="360" w:lineRule="auto"/>
        <w:jc w:val="both"/>
      </w:pPr>
      <w:r>
        <w:rPr>
          <w:rFonts w:ascii="Tahoma" w:cs="Tahoma" w:eastAsia="Tahoma" w:hAnsi="Tahoma"/>
          <w:b w:val="false"/>
          <w:bCs w:val="false"/>
          <w:i w:val="false"/>
          <w:iCs w:val="false"/>
          <w:color w:val="2C3E50"/>
          <w:sz w:val="24"/>
          <w:szCs w:val="24"/>
        </w:rPr>
        <w:t xml:space="preserve">All 70 user accounts are created in the domain rcbank.local using the naming convention firstname.lastname. A PowerShell bulk import script processes a CSV file to provision all accounts within 10 minutes. Key account standards enforced include: 12-character minimum passwords, forced change at first logon, and contractor accounts with defined expiry dates.</w:t>
      </w:r>
    </w:p>
    <w:p>
      <w:pPr>
        <w:shd w:fill="1A1A2E" w:val="clear"/>
        <w:spacing w:after="120" w:before="120" w:line="360" w:lineRule="auto"/>
        <w:ind w:left="360" w:right="360"/>
      </w:pPr>
      <w:r>
        <w:rPr>
          <w:rFonts w:ascii="Courier New" w:cs="Courier New" w:eastAsia="Courier New" w:hAnsi="Courier New"/>
          <w:color w:val="6A9955"/>
          <w:sz w:val="20"/>
          <w:szCs w:val="20"/>
        </w:rPr>
        <w:t xml:space="preserve"># Bulk user import from CSV</w:t>
      </w:r>
      <w:r>
        <w:br/>
        <w:t xml:space="preserve"/>
      </w:r>
      <w:r>
        <w:rPr>
          <w:rFonts w:ascii="Courier New" w:cs="Courier New" w:eastAsia="Courier New" w:hAnsi="Courier New"/>
          <w:color w:val="00FF41"/>
          <w:sz w:val="20"/>
          <w:szCs w:val="20"/>
        </w:rPr>
        <w:t xml:space="preserve">Import-Csv -Path '.\rcb_users.csv' | ForEach-Object {</w:t>
      </w:r>
      <w:r>
        <w:br/>
        <w:t xml:space="preserve"/>
      </w:r>
      <w:r>
        <w:rPr>
          <w:rFonts w:ascii="Courier New" w:cs="Courier New" w:eastAsia="Courier New" w:hAnsi="Courier New"/>
          <w:color w:val="00FF41"/>
          <w:sz w:val="20"/>
          <w:szCs w:val="20"/>
        </w:rPr>
        <w:t xml:space="preserve">  New-ADUser `</w:t>
      </w:r>
      <w:r>
        <w:br/>
        <w:t xml:space="preserve"/>
      </w:r>
      <w:r>
        <w:rPr>
          <w:rFonts w:ascii="Courier New" w:cs="Courier New" w:eastAsia="Courier New" w:hAnsi="Courier New"/>
          <w:color w:val="00FF41"/>
          <w:sz w:val="20"/>
          <w:szCs w:val="20"/>
        </w:rPr>
        <w:t xml:space="preserve">    -Name "$($_.FirstName) $($_.LastName)" `</w:t>
      </w:r>
      <w:r>
        <w:br/>
        <w:t xml:space="preserve"/>
      </w:r>
      <w:r>
        <w:rPr>
          <w:rFonts w:ascii="Courier New" w:cs="Courier New" w:eastAsia="Courier New" w:hAnsi="Courier New"/>
          <w:color w:val="00FF41"/>
          <w:sz w:val="20"/>
          <w:szCs w:val="20"/>
        </w:rPr>
        <w:t xml:space="preserve">    -SamAccountName "$($_.FirstName).$($_.LastName)" `</w:t>
      </w:r>
      <w:r>
        <w:br/>
        <w:t xml:space="preserve"/>
      </w:r>
      <w:r>
        <w:rPr>
          <w:rFonts w:ascii="Courier New" w:cs="Courier New" w:eastAsia="Courier New" w:hAnsi="Courier New"/>
          <w:color w:val="00FF41"/>
          <w:sz w:val="20"/>
          <w:szCs w:val="20"/>
        </w:rPr>
        <w:t xml:space="preserve">    -UserPrincipalName "$($_.FirstName).$($_.LastName)@rcbank.local" `</w:t>
      </w:r>
      <w:r>
        <w:br/>
        <w:t xml:space="preserve"/>
      </w:r>
      <w:r>
        <w:rPr>
          <w:rFonts w:ascii="Courier New" w:cs="Courier New" w:eastAsia="Courier New" w:hAnsi="Courier New"/>
          <w:color w:val="00FF41"/>
          <w:sz w:val="20"/>
          <w:szCs w:val="20"/>
        </w:rPr>
        <w:t xml:space="preserve">    -Path "OU=$($_.Department),OU=Users,DC=rcbank,DC=local" `</w:t>
      </w:r>
      <w:r>
        <w:br/>
        <w:t xml:space="preserve"/>
      </w:r>
      <w:r>
        <w:rPr>
          <w:rFonts w:ascii="Courier New" w:cs="Courier New" w:eastAsia="Courier New" w:hAnsi="Courier New"/>
          <w:color w:val="00FF41"/>
          <w:sz w:val="20"/>
          <w:szCs w:val="20"/>
        </w:rPr>
        <w:t xml:space="preserve">    -AccountPassword (ConvertTo-SecureString 'Welcome@RCB1' -AsPlainText -Force) `</w:t>
      </w:r>
      <w:r>
        <w:br/>
        <w:t xml:space="preserve"/>
      </w:r>
      <w:r>
        <w:rPr>
          <w:rFonts w:ascii="Courier New" w:cs="Courier New" w:eastAsia="Courier New" w:hAnsi="Courier New"/>
          <w:color w:val="00FF41"/>
          <w:sz w:val="20"/>
          <w:szCs w:val="20"/>
        </w:rPr>
        <w:t xml:space="preserve">    -ChangePasswordAtLogon $true -Enabled $true</w:t>
      </w:r>
      <w:r>
        <w:br/>
        <w:t xml:space="preserve"/>
      </w:r>
      <w:r>
        <w:rPr>
          <w:rFonts w:ascii="Courier New" w:cs="Courier New" w:eastAsia="Courier New" w:hAnsi="Courier New"/>
          <w:color w:val="00FF41"/>
          <w:sz w:val="20"/>
          <w:szCs w:val="20"/>
        </w:rPr>
        <w:t xml:space="preserve">}</w:t>
      </w:r>
    </w:p>
    <w:p>
      <w:pPr>
        <w:pStyle w:val="Heading2"/>
        <w:spacing w:after="120" w:before="240" w:line="360" w:lineRule="auto"/>
      </w:pPr>
      <w:r>
        <w:rPr>
          <w:rFonts w:ascii="Tahoma" w:cs="Tahoma" w:eastAsia="Tahoma" w:hAnsi="Tahoma"/>
          <w:b/>
          <w:bCs/>
          <w:color w:val="1F5C8B"/>
          <w:sz w:val="28"/>
          <w:szCs w:val="28"/>
        </w:rPr>
        <w:t xml:space="preserve">3.7  Backup and Restore Configuration</w:t>
      </w:r>
    </w:p>
    <w:p>
      <w:pPr>
        <w:spacing w:after="120" w:before="120" w:line="360" w:lineRule="auto"/>
        <w:jc w:val="both"/>
      </w:pPr>
      <w:r>
        <w:rPr>
          <w:rFonts w:ascii="Tahoma" w:cs="Tahoma" w:eastAsia="Tahoma" w:hAnsi="Tahoma"/>
          <w:b w:val="false"/>
          <w:bCs w:val="false"/>
          <w:i w:val="false"/>
          <w:iCs w:val="false"/>
          <w:color w:val="2C3E50"/>
          <w:sz w:val="24"/>
          <w:szCs w:val="24"/>
        </w:rPr>
        <w:t xml:space="preserve">RCB operates under a 3-2-1 backup policy mandated by BSL Circular BDS/2023/04: full weekly backups using Windows Server Backup to an onsite NAS, daily incremental backups via Veeam Backup Community Edition, and monthly offsite HDD copies to the Bo branch. Recovery Time Objective is 4 hours, validated quarterly.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700"/>
        <w:gridCol w:w="1700"/>
        <w:gridCol w:w="1900"/>
        <w:gridCol w:w="1900"/>
      </w:tblGrid>
      <w:tr>
        <w:tc>
          <w:tcPr>
            <w:tcW w:type="dxa" w:w="1826"/>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Backup Type</w:t>
            </w:r>
          </w:p>
        </w:tc>
        <w:tc>
          <w:tcPr>
            <w:tcW w:type="dxa" w:w="17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Frequency</w:t>
            </w:r>
          </w:p>
        </w:tc>
        <w:tc>
          <w:tcPr>
            <w:tcW w:type="dxa" w:w="17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Retention</w:t>
            </w:r>
          </w:p>
        </w:tc>
        <w:tc>
          <w:tcPr>
            <w:tcW w:type="dxa" w:w="19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Location</w:t>
            </w:r>
          </w:p>
        </w:tc>
        <w:tc>
          <w:tcPr>
            <w:tcW w:type="dxa" w:w="19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Tool</w:t>
            </w:r>
          </w:p>
        </w:tc>
      </w:tr>
      <w:tr>
        <w:tc>
          <w:tcPr>
            <w:tcW w:type="dxa" w:w="1826"/>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Full Server Backup</w:t>
            </w:r>
          </w:p>
        </w:tc>
        <w:tc>
          <w:tcPr>
            <w:tcW w:type="dxa" w:w="1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Weekly (Sun 01:00)</w:t>
            </w:r>
          </w:p>
        </w:tc>
        <w:tc>
          <w:tcPr>
            <w:tcW w:type="dxa" w:w="1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4 weeks</w:t>
            </w:r>
          </w:p>
        </w:tc>
        <w:tc>
          <w:tcPr>
            <w:tcW w:type="dxa" w:w="19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Onsite NAS + Offsite</w:t>
            </w:r>
          </w:p>
        </w:tc>
        <w:tc>
          <w:tcPr>
            <w:tcW w:type="dxa" w:w="19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Windows Server Backup</w:t>
            </w:r>
          </w:p>
        </w:tc>
      </w:tr>
      <w:tr>
        <w:tc>
          <w:tcPr>
            <w:tcW w:type="dxa" w:w="18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Incremental Backup</w:t>
            </w:r>
          </w:p>
        </w:tc>
        <w:tc>
          <w:tcPr>
            <w:tcW w:type="dxa" w:w="1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Daily (02:00)</w:t>
            </w:r>
          </w:p>
        </w:tc>
        <w:tc>
          <w:tcPr>
            <w:tcW w:type="dxa" w:w="1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2 weeks</w:t>
            </w:r>
          </w:p>
        </w:tc>
        <w:tc>
          <w:tcPr>
            <w:tcW w:type="dxa" w:w="19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Onsite NAS</w:t>
            </w:r>
          </w:p>
        </w:tc>
        <w:tc>
          <w:tcPr>
            <w:tcW w:type="dxa" w:w="19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Veeam Backup CE</w:t>
            </w:r>
          </w:p>
        </w:tc>
      </w:tr>
      <w:tr>
        <w:tc>
          <w:tcPr>
            <w:tcW w:type="dxa" w:w="1826"/>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AD System State</w:t>
            </w:r>
          </w:p>
        </w:tc>
        <w:tc>
          <w:tcPr>
            <w:tcW w:type="dxa" w:w="1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Daily</w:t>
            </w:r>
          </w:p>
        </w:tc>
        <w:tc>
          <w:tcPr>
            <w:tcW w:type="dxa" w:w="1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30 days</w:t>
            </w:r>
          </w:p>
        </w:tc>
        <w:tc>
          <w:tcPr>
            <w:tcW w:type="dxa" w:w="19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Separate volume</w:t>
            </w:r>
          </w:p>
        </w:tc>
        <w:tc>
          <w:tcPr>
            <w:tcW w:type="dxa" w:w="19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wbadmin system state</w:t>
            </w:r>
          </w:p>
        </w:tc>
      </w:tr>
      <w:tr>
        <w:tc>
          <w:tcPr>
            <w:tcW w:type="dxa" w:w="18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VM Snapshot</w:t>
            </w:r>
          </w:p>
        </w:tc>
        <w:tc>
          <w:tcPr>
            <w:tcW w:type="dxa" w:w="1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Before each change</w:t>
            </w:r>
          </w:p>
        </w:tc>
        <w:tc>
          <w:tcPr>
            <w:tcW w:type="dxa" w:w="1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3 max</w:t>
            </w:r>
          </w:p>
        </w:tc>
        <w:tc>
          <w:tcPr>
            <w:tcW w:type="dxa" w:w="19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VMware datastore</w:t>
            </w:r>
          </w:p>
        </w:tc>
        <w:tc>
          <w:tcPr>
            <w:tcW w:type="dxa" w:w="19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VMware Workstation Pro</w:t>
            </w:r>
          </w:p>
        </w:tc>
      </w:tr>
    </w:tbl>
    <w:p>
      <w:r>
        <w:br w:type="page"/>
      </w:r>
    </w:p>
    <w:p>
      <w:pPr>
        <w:pStyle w:val="Heading1"/>
        <w:pBdr>
          <w:bottom w:val="single" w:color="C9952A" w:sz="8" w:space="4"/>
        </w:pBdr>
        <w:spacing w:after="180" w:before="320" w:line="360" w:lineRule="auto"/>
      </w:pPr>
      <w:r>
        <w:rPr>
          <w:rFonts w:ascii="Tahoma" w:cs="Tahoma" w:eastAsia="Tahoma" w:hAnsi="Tahoma"/>
          <w:b/>
          <w:bCs/>
          <w:color w:val="1B3A6B"/>
          <w:sz w:val="36"/>
          <w:szCs w:val="36"/>
        </w:rPr>
        <w:t xml:space="preserve">4.  Testing and Verification</w:t>
      </w:r>
    </w:p>
    <w:p>
      <w:pPr>
        <w:pStyle w:val="Heading2"/>
        <w:spacing w:after="120" w:before="240" w:line="360" w:lineRule="auto"/>
      </w:pPr>
      <w:r>
        <w:rPr>
          <w:rFonts w:ascii="Tahoma" w:cs="Tahoma" w:eastAsia="Tahoma" w:hAnsi="Tahoma"/>
          <w:b/>
          <w:bCs/>
          <w:color w:val="1F5C8B"/>
          <w:sz w:val="28"/>
          <w:szCs w:val="28"/>
        </w:rPr>
        <w:t xml:space="preserve">4.1  Testing Methodology</w:t>
      </w:r>
    </w:p>
    <w:p>
      <w:pPr>
        <w:spacing w:after="120" w:before="120" w:line="360" w:lineRule="auto"/>
        <w:jc w:val="both"/>
      </w:pPr>
      <w:r>
        <w:rPr>
          <w:rFonts w:ascii="Tahoma" w:cs="Tahoma" w:eastAsia="Tahoma" w:hAnsi="Tahoma"/>
          <w:b w:val="false"/>
          <w:bCs w:val="false"/>
          <w:i w:val="false"/>
          <w:iCs w:val="false"/>
          <w:color w:val="2C3E50"/>
          <w:sz w:val="24"/>
          <w:szCs w:val="24"/>
        </w:rPr>
        <w:t xml:space="preserve">Tests were executed in three phases following ISO/IEC 25010 quality assurance principles: unit testing of individual device configurations, integration testing of inter-device communication, and end-to-end service verification from client workstations to servers across VLANs.</w:t>
      </w:r>
    </w:p>
    <w:p>
      <w:pPr>
        <w:pStyle w:val="Heading2"/>
        <w:spacing w:after="120" w:before="240" w:line="360" w:lineRule="auto"/>
      </w:pPr>
      <w:r>
        <w:rPr>
          <w:rFonts w:ascii="Tahoma" w:cs="Tahoma" w:eastAsia="Tahoma" w:hAnsi="Tahoma"/>
          <w:b/>
          <w:bCs/>
          <w:color w:val="1F5C8B"/>
          <w:sz w:val="28"/>
          <w:szCs w:val="28"/>
        </w:rPr>
        <w:t xml:space="preserve">4.2  Network Connectivity 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826"/>
        <w:gridCol w:w="1600"/>
        <w:gridCol w:w="1500"/>
        <w:gridCol w:w="1700"/>
        <w:gridCol w:w="1800"/>
        <w:gridCol w:w="200"/>
      </w:tblGrid>
      <w:tr>
        <w:tc>
          <w:tcPr>
            <w:tcW w:type="dxa" w:w="4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w:t>
            </w:r>
          </w:p>
        </w:tc>
        <w:tc>
          <w:tcPr>
            <w:tcW w:type="dxa" w:w="1826"/>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Test Description</w:t>
            </w:r>
          </w:p>
        </w:tc>
        <w:tc>
          <w:tcPr>
            <w:tcW w:type="dxa" w:w="16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Source</w:t>
            </w:r>
          </w:p>
        </w:tc>
        <w:tc>
          <w:tcPr>
            <w:tcW w:type="dxa" w:w="15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Destination</w:t>
            </w:r>
          </w:p>
        </w:tc>
        <w:tc>
          <w:tcPr>
            <w:tcW w:type="dxa" w:w="17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Expected</w:t>
            </w:r>
          </w:p>
        </w:tc>
        <w:tc>
          <w:tcPr>
            <w:tcW w:type="dxa" w:w="18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Result</w:t>
            </w:r>
          </w:p>
        </w:tc>
      </w:tr>
      <w:tr>
        <w:tc>
          <w:tcPr>
            <w:tcW w:type="dxa" w:w="400"/>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w:t>
            </w:r>
          </w:p>
        </w:tc>
        <w:tc>
          <w:tcPr>
            <w:tcW w:type="dxa" w:w="18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Intra-VLAN (VLAN 10)</w:t>
            </w:r>
          </w:p>
        </w:tc>
        <w:tc>
          <w:tcPr>
            <w:tcW w:type="dxa" w:w="16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PC-IT-01</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PC-IT-02</w:t>
            </w:r>
          </w:p>
        </w:tc>
        <w:tc>
          <w:tcPr>
            <w:tcW w:type="dxa" w:w="1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Reply</w:t>
            </w:r>
          </w:p>
        </w:tc>
        <w:tc>
          <w:tcPr>
            <w:tcW w:type="dxa" w:w="18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PASSED</w:t>
            </w:r>
          </w:p>
        </w:tc>
      </w:tr>
      <w:tr>
        <w:tc>
          <w:tcPr>
            <w:tcW w:type="dxa" w:w="4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2</w:t>
            </w:r>
          </w:p>
        </w:tc>
        <w:tc>
          <w:tcPr>
            <w:tcW w:type="dxa" w:w="18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Inter-VLAN (IT to Banking)</w:t>
            </w:r>
          </w:p>
        </w:tc>
        <w:tc>
          <w:tcPr>
            <w:tcW w:type="dxa" w:w="16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PC-IT-01</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PC-BANK-01</w:t>
            </w:r>
          </w:p>
        </w:tc>
        <w:tc>
          <w:tcPr>
            <w:tcW w:type="dxa" w:w="1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Reply</w:t>
            </w:r>
          </w:p>
        </w:tc>
        <w:tc>
          <w:tcPr>
            <w:tcW w:type="dxa" w:w="18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PASSED</w:t>
            </w:r>
          </w:p>
        </w:tc>
      </w:tr>
      <w:tr>
        <w:tc>
          <w:tcPr>
            <w:tcW w:type="dxa" w:w="400"/>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3</w:t>
            </w:r>
          </w:p>
        </w:tc>
        <w:tc>
          <w:tcPr>
            <w:tcW w:type="dxa" w:w="18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ACL block (Banking to Finance)</w:t>
            </w:r>
          </w:p>
        </w:tc>
        <w:tc>
          <w:tcPr>
            <w:tcW w:type="dxa" w:w="16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PC-BANK-01</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PC-FIN-01</w:t>
            </w:r>
          </w:p>
        </w:tc>
        <w:tc>
          <w:tcPr>
            <w:tcW w:type="dxa" w:w="1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Timed out</w:t>
            </w:r>
          </w:p>
        </w:tc>
        <w:tc>
          <w:tcPr>
            <w:tcW w:type="dxa" w:w="18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PASSED</w:t>
            </w:r>
          </w:p>
        </w:tc>
      </w:tr>
      <w:tr>
        <w:tc>
          <w:tcPr>
            <w:tcW w:type="dxa" w:w="4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4</w:t>
            </w:r>
          </w:p>
        </w:tc>
        <w:tc>
          <w:tcPr>
            <w:tcW w:type="dxa" w:w="18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Guest VLAN isolation</w:t>
            </w:r>
          </w:p>
        </w:tc>
        <w:tc>
          <w:tcPr>
            <w:tcW w:type="dxa" w:w="16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GUEST-PC</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PC-IT-01</w:t>
            </w:r>
          </w:p>
        </w:tc>
        <w:tc>
          <w:tcPr>
            <w:tcW w:type="dxa" w:w="1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Timed out</w:t>
            </w:r>
          </w:p>
        </w:tc>
        <w:tc>
          <w:tcPr>
            <w:tcW w:type="dxa" w:w="18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PASSED</w:t>
            </w:r>
          </w:p>
        </w:tc>
      </w:tr>
      <w:tr>
        <w:tc>
          <w:tcPr>
            <w:tcW w:type="dxa" w:w="400"/>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5</w:t>
            </w:r>
          </w:p>
        </w:tc>
        <w:tc>
          <w:tcPr>
            <w:tcW w:type="dxa" w:w="18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DHCP assignment VLAN 20</w:t>
            </w:r>
          </w:p>
        </w:tc>
        <w:tc>
          <w:tcPr>
            <w:tcW w:type="dxa" w:w="16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PC-BANK-03</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DHCP Server</w:t>
            </w:r>
          </w:p>
        </w:tc>
        <w:tc>
          <w:tcPr>
            <w:tcW w:type="dxa" w:w="1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172.16.20.x</w:t>
            </w:r>
          </w:p>
        </w:tc>
        <w:tc>
          <w:tcPr>
            <w:tcW w:type="dxa" w:w="18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PASSED</w:t>
            </w:r>
          </w:p>
        </w:tc>
      </w:tr>
      <w:tr>
        <w:tc>
          <w:tcPr>
            <w:tcW w:type="dxa" w:w="4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6</w:t>
            </w:r>
          </w:p>
        </w:tc>
        <w:tc>
          <w:tcPr>
            <w:tcW w:type="dxa" w:w="18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DNS resolution</w:t>
            </w:r>
          </w:p>
        </w:tc>
        <w:tc>
          <w:tcPr>
            <w:tcW w:type="dxa" w:w="16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PC-FIN-01</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dc01.rcbank.local</w:t>
            </w:r>
          </w:p>
        </w:tc>
        <w:tc>
          <w:tcPr>
            <w:tcW w:type="dxa" w:w="1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172.16.99.5</w:t>
            </w:r>
          </w:p>
        </w:tc>
        <w:tc>
          <w:tcPr>
            <w:tcW w:type="dxa" w:w="18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PASSED</w:t>
            </w:r>
          </w:p>
        </w:tc>
      </w:tr>
      <w:tr>
        <w:tc>
          <w:tcPr>
            <w:tcW w:type="dxa" w:w="400"/>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7</w:t>
            </w:r>
          </w:p>
        </w:tc>
        <w:tc>
          <w:tcPr>
            <w:tcW w:type="dxa" w:w="18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SMB Finance share</w:t>
            </w:r>
          </w:p>
        </w:tc>
        <w:tc>
          <w:tcPr>
            <w:tcW w:type="dxa" w:w="16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PC-FIN-01</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fileserver</w:t>
            </w:r>
          </w:p>
        </w:tc>
        <w:tc>
          <w:tcPr>
            <w:tcW w:type="dxa" w:w="1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F: mapped</w:t>
            </w:r>
          </w:p>
        </w:tc>
        <w:tc>
          <w:tcPr>
            <w:tcW w:type="dxa" w:w="18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PASSED</w:t>
            </w:r>
          </w:p>
        </w:tc>
      </w:tr>
      <w:tr>
        <w:tc>
          <w:tcPr>
            <w:tcW w:type="dxa" w:w="4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8</w:t>
            </w:r>
          </w:p>
        </w:tc>
        <w:tc>
          <w:tcPr>
            <w:tcW w:type="dxa" w:w="18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NAT internet access</w:t>
            </w:r>
          </w:p>
        </w:tc>
        <w:tc>
          <w:tcPr>
            <w:tcW w:type="dxa" w:w="16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PC-BANK-01</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8.8.8.8</w:t>
            </w:r>
          </w:p>
        </w:tc>
        <w:tc>
          <w:tcPr>
            <w:tcW w:type="dxa" w:w="1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Reply</w:t>
            </w:r>
          </w:p>
        </w:tc>
        <w:tc>
          <w:tcPr>
            <w:tcW w:type="dxa" w:w="18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PASSED</w:t>
            </w:r>
          </w:p>
        </w:tc>
      </w:tr>
    </w:tbl>
    <w:p>
      <w:pPr>
        <w:spacing w:after="60" w:before="60" w:line="360" w:lineRule="auto"/>
      </w:pPr>
      <w:r>
        <w:rPr>
          <w:rFonts w:ascii="Tahoma" w:cs="Tahoma" w:eastAsia="Tahoma" w:hAnsi="Tahoma"/>
          <w:sz w:val="24"/>
          <w:szCs w:val="24"/>
        </w:rPr>
        <w:t xml:space="preserve"/>
      </w:r>
    </w:p>
    <w:p>
      <w:pPr>
        <w:pBdr>
          <w:left w:val="single" w:color="1B3A6B" w:sz="20"/>
        </w:pBdr>
        <w:shd w:fill="D6E8F7" w:val="clear"/>
        <w:spacing w:after="120" w:before="120" w:line="360" w:lineRule="auto"/>
        <w:ind w:left="360" w:right="360"/>
      </w:pPr>
      <w:r>
        <w:rPr>
          <w:rFonts w:ascii="Tahoma" w:cs="Tahoma" w:eastAsia="Tahoma" w:hAnsi="Tahoma"/>
          <w:b/>
          <w:bCs/>
          <w:color w:val="1B3A6B"/>
          <w:sz w:val="24"/>
          <w:szCs w:val="24"/>
        </w:rPr>
        <w:t xml:space="preserve">Test Summary:  </w:t>
      </w:r>
      <w:r>
        <w:rPr>
          <w:rFonts w:ascii="Tahoma" w:cs="Tahoma" w:eastAsia="Tahoma" w:hAnsi="Tahoma"/>
          <w:color w:val="2C3E50"/>
          <w:sz w:val="24"/>
          <w:szCs w:val="24"/>
        </w:rPr>
        <w:t xml:space="preserve">8 of 8 tests PASSED. Zero failures recorded. All critical ACLs functioning correctly.</w:t>
      </w:r>
    </w:p>
    <w:p>
      <w:pPr>
        <w:spacing w:after="60" w:before="60" w:line="360" w:lineRule="auto"/>
      </w:pPr>
      <w:r>
        <w:rPr>
          <w:rFonts w:ascii="Tahoma" w:cs="Tahoma" w:eastAsia="Tahoma" w:hAnsi="Tahoma"/>
          <w:sz w:val="24"/>
          <w:szCs w:val="24"/>
        </w:rPr>
        <w:t xml:space="preserve"/>
      </w:r>
    </w:p>
    <w:p>
      <w:pPr>
        <w:pBdr>
          <w:top w:val="single" w:color="C9952A" w:sz="6"/>
          <w:bottom w:val="single" w:color="C9952A" w:sz="6"/>
          <w:left w:val="single" w:color="C9952A" w:sz="6"/>
          <w:right w:val="single" w:color="C9952A" w:sz="6"/>
        </w:pBdr>
        <w:shd w:fill="EAF4FB" w:val="clear"/>
        <w:spacing w:after="60" w:before="200" w:line="360" w:lineRule="auto"/>
        <w:jc w:val="center"/>
      </w:pPr>
      <w:r>
        <w:rPr>
          <w:rFonts w:ascii="Tahoma" w:cs="Tahoma" w:eastAsia="Tahoma" w:hAnsi="Tahoma"/>
          <w:b/>
          <w:bCs/>
          <w:color w:val="1B3A6B"/>
          <w:sz w:val="28"/>
          <w:szCs w:val="28"/>
        </w:rPr>
        <w:t xml:space="preserve">[ PHOTO 3 – INSERT IMAGE HERE ]</w:t>
      </w:r>
      <w:r>
        <w:rPr>
          <w:rFonts w:ascii="Tahoma" w:cs="Tahoma" w:eastAsia="Tahoma" w:hAnsi="Tahoma"/>
          <w:i/>
          <w:iCs/>
          <w:color w:val="1F5C8B"/>
          <w:sz w:val="20"/>
          <w:szCs w:val="20"/>
        </w:rPr>
        <w:br/>
        <w:t xml:space="preserve">Figure 4.1 – Command Prompt showing successful ping between VLANs and blocked ping from Banking VLAN to Finance VLAN demonstrating correct ACL enforcement.</w:t>
      </w:r>
    </w:p>
    <w:p>
      <w:pPr>
        <w:spacing w:after="60" w:before="60" w:line="360" w:lineRule="auto"/>
      </w:pPr>
      <w:r>
        <w:rPr>
          <w:rFonts w:ascii="Tahoma" w:cs="Tahoma" w:eastAsia="Tahoma" w:hAnsi="Tahoma"/>
          <w:sz w:val="24"/>
          <w:szCs w:val="24"/>
        </w:rPr>
        <w:t xml:space="preserve"/>
      </w:r>
    </w:p>
    <w:p>
      <w:pPr>
        <w:pStyle w:val="Heading2"/>
        <w:spacing w:after="120" w:before="240" w:line="360" w:lineRule="auto"/>
      </w:pPr>
      <w:r>
        <w:rPr>
          <w:rFonts w:ascii="Tahoma" w:cs="Tahoma" w:eastAsia="Tahoma" w:hAnsi="Tahoma"/>
          <w:b/>
          <w:bCs/>
          <w:color w:val="1F5C8B"/>
          <w:sz w:val="28"/>
          <w:szCs w:val="28"/>
        </w:rPr>
        <w:t xml:space="preserve">4.3  Server Service Verification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26"/>
        <w:gridCol w:w="3000"/>
        <w:gridCol w:w="3600"/>
      </w:tblGrid>
      <w:tr>
        <w:tc>
          <w:tcPr>
            <w:tcW w:type="dxa" w:w="4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w:t>
            </w:r>
          </w:p>
        </w:tc>
        <w:tc>
          <w:tcPr>
            <w:tcW w:type="dxa" w:w="2026"/>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Service</w:t>
            </w:r>
          </w:p>
        </w:tc>
        <w:tc>
          <w:tcPr>
            <w:tcW w:type="dxa" w:w="30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Verification Method</w:t>
            </w:r>
          </w:p>
        </w:tc>
        <w:tc>
          <w:tcPr>
            <w:tcW w:type="dxa" w:w="36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Result</w:t>
            </w:r>
          </w:p>
        </w:tc>
      </w:tr>
      <w:tr>
        <w:tc>
          <w:tcPr>
            <w:tcW w:type="dxa" w:w="400"/>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w:t>
            </w:r>
          </w:p>
        </w:tc>
        <w:tc>
          <w:tcPr>
            <w:tcW w:type="dxa" w:w="20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AD DS Domain Join</w:t>
            </w:r>
          </w:p>
        </w:tc>
        <w:tc>
          <w:tcPr>
            <w:tcW w:type="dxa" w:w="30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Joined PC-FIN-01 to rcbank.local; verified in ADUC</w:t>
            </w:r>
          </w:p>
        </w:tc>
        <w:tc>
          <w:tcPr>
            <w:tcW w:type="dxa" w:w="36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Computer object in OU=Computers</w:t>
            </w:r>
          </w:p>
        </w:tc>
      </w:tr>
      <w:tr>
        <w:tc>
          <w:tcPr>
            <w:tcW w:type="dxa" w:w="4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2</w:t>
            </w:r>
          </w:p>
        </w:tc>
        <w:tc>
          <w:tcPr>
            <w:tcW w:type="dxa" w:w="20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DHCP Scope Activation</w:t>
            </w:r>
          </w:p>
        </w:tc>
        <w:tc>
          <w:tcPr>
            <w:tcW w:type="dxa" w:w="30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ipconfig /release; /renew on test VMs</w:t>
            </w:r>
          </w:p>
        </w:tc>
        <w:tc>
          <w:tcPr>
            <w:tcW w:type="dxa" w:w="36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All scopes issued valid leases</w:t>
            </w:r>
          </w:p>
        </w:tc>
      </w:tr>
      <w:tr>
        <w:tc>
          <w:tcPr>
            <w:tcW w:type="dxa" w:w="400"/>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3</w:t>
            </w:r>
          </w:p>
        </w:tc>
        <w:tc>
          <w:tcPr>
            <w:tcW w:type="dxa" w:w="20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DNS Forward Lookup</w:t>
            </w:r>
          </w:p>
        </w:tc>
        <w:tc>
          <w:tcPr>
            <w:tcW w:type="dxa" w:w="30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nslookup dc01.rcbank.local</w:t>
            </w:r>
          </w:p>
        </w:tc>
        <w:tc>
          <w:tcPr>
            <w:tcW w:type="dxa" w:w="36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Returned 172.16.99.5 correctly</w:t>
            </w:r>
          </w:p>
        </w:tc>
      </w:tr>
      <w:tr>
        <w:tc>
          <w:tcPr>
            <w:tcW w:type="dxa" w:w="4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4</w:t>
            </w:r>
          </w:p>
        </w:tc>
        <w:tc>
          <w:tcPr>
            <w:tcW w:type="dxa" w:w="20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GPO Application</w:t>
            </w:r>
          </w:p>
        </w:tc>
        <w:tc>
          <w:tcPr>
            <w:tcW w:type="dxa" w:w="30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gpresult /r on domain-joined client</w:t>
            </w:r>
          </w:p>
        </w:tc>
        <w:tc>
          <w:tcPr>
            <w:tcW w:type="dxa" w:w="36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Password Policy and Drive Mapping applied</w:t>
            </w:r>
          </w:p>
        </w:tc>
      </w:tr>
      <w:tr>
        <w:tc>
          <w:tcPr>
            <w:tcW w:type="dxa" w:w="400"/>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5</w:t>
            </w:r>
          </w:p>
        </w:tc>
        <w:tc>
          <w:tcPr>
            <w:tcW w:type="dxa" w:w="20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SMB File Share</w:t>
            </w:r>
          </w:p>
        </w:tc>
        <w:tc>
          <w:tcPr>
            <w:tcW w:type="dxa" w:w="30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net use F: \\fileserver\Finance</w:t>
            </w:r>
          </w:p>
        </w:tc>
        <w:tc>
          <w:tcPr>
            <w:tcW w:type="dxa" w:w="36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Drive mapped; read/write confirmed</w:t>
            </w:r>
          </w:p>
        </w:tc>
      </w:tr>
      <w:tr>
        <w:tc>
          <w:tcPr>
            <w:tcW w:type="dxa" w:w="4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6</w:t>
            </w:r>
          </w:p>
        </w:tc>
        <w:tc>
          <w:tcPr>
            <w:tcW w:type="dxa" w:w="20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Backup Execution</w:t>
            </w:r>
          </w:p>
        </w:tc>
        <w:tc>
          <w:tcPr>
            <w:tcW w:type="dxa" w:w="30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Manual Veeam job; verified log</w:t>
            </w:r>
          </w:p>
        </w:tc>
        <w:tc>
          <w:tcPr>
            <w:tcW w:type="dxa" w:w="36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Backup complete; restore tested OK</w:t>
            </w:r>
          </w:p>
        </w:tc>
      </w:tr>
    </w:tbl>
    <w:p>
      <w:r>
        <w:br w:type="page"/>
      </w:r>
    </w:p>
    <w:p>
      <w:pPr>
        <w:pStyle w:val="Heading1"/>
        <w:pBdr>
          <w:bottom w:val="single" w:color="C9952A" w:sz="8" w:space="4"/>
        </w:pBdr>
        <w:spacing w:after="180" w:before="320" w:line="360" w:lineRule="auto"/>
      </w:pPr>
      <w:r>
        <w:rPr>
          <w:rFonts w:ascii="Tahoma" w:cs="Tahoma" w:eastAsia="Tahoma" w:hAnsi="Tahoma"/>
          <w:b/>
          <w:bCs/>
          <w:color w:val="1B3A6B"/>
          <w:sz w:val="36"/>
          <w:szCs w:val="36"/>
        </w:rPr>
        <w:t xml:space="preserve">5.  Challenges and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26"/>
        <w:gridCol w:w="2000"/>
        <w:gridCol w:w="4400"/>
      </w:tblGrid>
      <w:tr>
        <w:tc>
          <w:tcPr>
            <w:tcW w:type="dxa" w:w="4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w:t>
            </w:r>
          </w:p>
        </w:tc>
        <w:tc>
          <w:tcPr>
            <w:tcW w:type="dxa" w:w="2226"/>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Challenge</w:t>
            </w:r>
          </w:p>
        </w:tc>
        <w:tc>
          <w:tcPr>
            <w:tcW w:type="dxa" w:w="20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Root Cause</w:t>
            </w:r>
          </w:p>
        </w:tc>
        <w:tc>
          <w:tcPr>
            <w:tcW w:type="dxa" w:w="44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Solution Applied</w:t>
            </w:r>
          </w:p>
        </w:tc>
      </w:tr>
      <w:tr>
        <w:tc>
          <w:tcPr>
            <w:tcW w:type="dxa" w:w="400"/>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w:t>
            </w:r>
          </w:p>
        </w:tc>
        <w:tc>
          <w:tcPr>
            <w:tcW w:type="dxa" w:w="22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DHCP clients receiving 169.x.x.x address</w:t>
            </w:r>
          </w:p>
        </w:tc>
        <w:tc>
          <w:tcPr>
            <w:tcW w:type="dxa" w:w="20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Missing ip helper-address on SVIs</w:t>
            </w:r>
          </w:p>
        </w:tc>
        <w:tc>
          <w:tcPr>
            <w:tcW w:type="dxa" w:w="44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Added ip helper-address 172.16.99.5 to each VLAN SVI on SW-CORE. Verified with debug ip dhcp server events.</w:t>
            </w:r>
          </w:p>
        </w:tc>
      </w:tr>
      <w:tr>
        <w:tc>
          <w:tcPr>
            <w:tcW w:type="dxa" w:w="4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2</w:t>
            </w:r>
          </w:p>
        </w:tc>
        <w:tc>
          <w:tcPr>
            <w:tcW w:type="dxa" w:w="22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ACL blocking legitimate IT-to-server traffic</w:t>
            </w:r>
          </w:p>
        </w:tc>
        <w:tc>
          <w:tcPr>
            <w:tcW w:type="dxa" w:w="20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Deny statement placed before IT permit</w:t>
            </w:r>
          </w:p>
        </w:tc>
        <w:tc>
          <w:tcPr>
            <w:tcW w:type="dxa" w:w="44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Reordered ACL entries: PERMIT IT subnet placed above the DENY all statement.</w:t>
            </w:r>
          </w:p>
        </w:tc>
      </w:tr>
      <w:tr>
        <w:tc>
          <w:tcPr>
            <w:tcW w:type="dxa" w:w="400"/>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3</w:t>
            </w:r>
          </w:p>
        </w:tc>
        <w:tc>
          <w:tcPr>
            <w:tcW w:type="dxa" w:w="22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AD DS promotion failed</w:t>
            </w:r>
          </w:p>
        </w:tc>
        <w:tc>
          <w:tcPr>
            <w:tcW w:type="dxa" w:w="20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Existing DNS suffix conflict on NIC</w:t>
            </w:r>
          </w:p>
        </w:tc>
        <w:tc>
          <w:tcPr>
            <w:tcW w:type="dxa" w:w="44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Cleared NIC DNS suffix, ran ipconfig /flushdns, re-executed Install-ADDSForest.</w:t>
            </w:r>
          </w:p>
        </w:tc>
      </w:tr>
      <w:tr>
        <w:tc>
          <w:tcPr>
            <w:tcW w:type="dxa" w:w="4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4</w:t>
            </w:r>
          </w:p>
        </w:tc>
        <w:tc>
          <w:tcPr>
            <w:tcW w:type="dxa" w:w="22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Wireless laptop DHCP failure</w:t>
            </w:r>
          </w:p>
        </w:tc>
        <w:tc>
          <w:tcPr>
            <w:tcW w:type="dxa" w:w="20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Incorrect NIC module (WMP300N vs WPC300N)</w:t>
            </w:r>
          </w:p>
        </w:tc>
        <w:tc>
          <w:tcPr>
            <w:tcW w:type="dxa" w:w="44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Powered off laptop, removed WMP300N, installed WPC300N, reconnected to SSID.</w:t>
            </w:r>
          </w:p>
        </w:tc>
      </w:tr>
      <w:tr>
        <w:tc>
          <w:tcPr>
            <w:tcW w:type="dxa" w:w="400"/>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5</w:t>
            </w:r>
          </w:p>
        </w:tc>
        <w:tc>
          <w:tcPr>
            <w:tcW w:type="dxa" w:w="22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DFS namespace inaccessible from Finance</w:t>
            </w:r>
          </w:p>
        </w:tc>
        <w:tc>
          <w:tcPr>
            <w:tcW w:type="dxa" w:w="20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Firewall GPO blocking TCP port 445</w:t>
            </w:r>
          </w:p>
        </w:tc>
        <w:tc>
          <w:tcPr>
            <w:tcW w:type="dxa" w:w="44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Created inbound firewall exception for TCP 445 scoped to Finance and IT subnets only.</w:t>
            </w:r>
          </w:p>
        </w:tc>
      </w:tr>
    </w:tbl>
    <w:p>
      <w:r>
        <w:br w:type="page"/>
      </w:r>
    </w:p>
    <w:p>
      <w:pPr>
        <w:pStyle w:val="Heading1"/>
        <w:pBdr>
          <w:bottom w:val="single" w:color="C9952A" w:sz="8" w:space="4"/>
        </w:pBdr>
        <w:spacing w:after="180" w:before="320" w:line="360" w:lineRule="auto"/>
      </w:pPr>
      <w:r>
        <w:rPr>
          <w:rFonts w:ascii="Tahoma" w:cs="Tahoma" w:eastAsia="Tahoma" w:hAnsi="Tahoma"/>
          <w:b/>
          <w:bCs/>
          <w:color w:val="1B3A6B"/>
          <w:sz w:val="36"/>
          <w:szCs w:val="36"/>
        </w:rPr>
        <w:t xml:space="preserve">6.  Security and Regulatory Compliance</w:t>
      </w:r>
    </w:p>
    <w:p>
      <w:pPr>
        <w:pStyle w:val="Heading2"/>
        <w:spacing w:after="120" w:before="240" w:line="360" w:lineRule="auto"/>
      </w:pPr>
      <w:r>
        <w:rPr>
          <w:rFonts w:ascii="Tahoma" w:cs="Tahoma" w:eastAsia="Tahoma" w:hAnsi="Tahoma"/>
          <w:b/>
          <w:bCs/>
          <w:color w:val="1F5C8B"/>
          <w:sz w:val="28"/>
          <w:szCs w:val="28"/>
        </w:rPr>
        <w:t xml:space="preserve">6.1  Regulatory Framework Alignment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2500"/>
        <w:gridCol w:w="4000"/>
      </w:tblGrid>
      <w:tr>
        <w:tc>
          <w:tcPr>
            <w:tcW w:type="dxa" w:w="2526"/>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Framework / Regulation</w:t>
            </w:r>
          </w:p>
        </w:tc>
        <w:tc>
          <w:tcPr>
            <w:tcW w:type="dxa" w:w="25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Requirement</w:t>
            </w:r>
          </w:p>
        </w:tc>
        <w:tc>
          <w:tcPr>
            <w:tcW w:type="dxa" w:w="40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How Addressed</w:t>
            </w:r>
          </w:p>
        </w:tc>
      </w:tr>
      <w:tr>
        <w:tc>
          <w:tcPr>
            <w:tcW w:type="dxa" w:w="2526"/>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BSL Circular BDS/2023/04</w:t>
            </w:r>
          </w:p>
        </w:tc>
        <w:tc>
          <w:tcPr>
            <w:tcW w:type="dxa" w:w="2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Network segmentation for banks</w:t>
            </w:r>
          </w:p>
        </w:tc>
        <w:tc>
          <w:tcPr>
            <w:tcW w:type="dxa" w:w="40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VLAN architecture with ACL enforcement on SW-CORE</w:t>
            </w:r>
          </w:p>
        </w:tc>
      </w:tr>
      <w:tr>
        <w:tc>
          <w:tcPr>
            <w:tcW w:type="dxa" w:w="25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BSL Circular BDS/2023/04</w:t>
            </w:r>
          </w:p>
        </w:tc>
        <w:tc>
          <w:tcPr>
            <w:tcW w:type="dxa" w:w="2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Centralised authentication</w:t>
            </w:r>
          </w:p>
        </w:tc>
        <w:tc>
          <w:tcPr>
            <w:tcW w:type="dxa" w:w="40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AD DS with GPO-enforced auditing and password policies</w:t>
            </w:r>
          </w:p>
        </w:tc>
      </w:tr>
      <w:tr>
        <w:tc>
          <w:tcPr>
            <w:tcW w:type="dxa" w:w="2526"/>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PCI DSS v4.0</w:t>
            </w:r>
          </w:p>
        </w:tc>
        <w:tc>
          <w:tcPr>
            <w:tcW w:type="dxa" w:w="2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Restrict cardholder data access</w:t>
            </w:r>
          </w:p>
        </w:tc>
        <w:tc>
          <w:tcPr>
            <w:tcW w:type="dxa" w:w="40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Finance VLAN isolated; Banking blocked from Finance by ACL 101</w:t>
            </w:r>
          </w:p>
        </w:tc>
      </w:tr>
      <w:tr>
        <w:tc>
          <w:tcPr>
            <w:tcW w:type="dxa" w:w="25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ISO/IEC 27001</w:t>
            </w:r>
          </w:p>
        </w:tc>
        <w:tc>
          <w:tcPr>
            <w:tcW w:type="dxa" w:w="2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Least privilege access</w:t>
            </w:r>
          </w:p>
        </w:tc>
        <w:tc>
          <w:tcPr>
            <w:tcW w:type="dxa" w:w="40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Role-based OU, security group permissions, GPO enforcement</w:t>
            </w:r>
          </w:p>
        </w:tc>
      </w:tr>
      <w:tr>
        <w:tc>
          <w:tcPr>
            <w:tcW w:type="dxa" w:w="2526"/>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NIST SP 800-41</w:t>
            </w:r>
          </w:p>
        </w:tc>
        <w:tc>
          <w:tcPr>
            <w:tcW w:type="dxa" w:w="2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Stateful perimeter firewall</w:t>
            </w:r>
          </w:p>
        </w:tc>
        <w:tc>
          <w:tcPr>
            <w:tcW w:type="dxa" w:w="40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Cisco ASA 5505 with DMZ for internet-facing services</w:t>
            </w:r>
          </w:p>
        </w:tc>
      </w:tr>
    </w:tbl>
    <w:p>
      <w:pPr>
        <w:spacing w:after="60" w:before="60" w:line="360" w:lineRule="auto"/>
      </w:pPr>
      <w:r>
        <w:rPr>
          <w:rFonts w:ascii="Tahoma" w:cs="Tahoma" w:eastAsia="Tahoma" w:hAnsi="Tahoma"/>
          <w:sz w:val="24"/>
          <w:szCs w:val="24"/>
        </w:rPr>
        <w:t xml:space="preserve"/>
      </w:r>
    </w:p>
    <w:p>
      <w:pPr>
        <w:pStyle w:val="Heading2"/>
        <w:spacing w:after="120" w:before="240" w:line="360" w:lineRule="auto"/>
      </w:pPr>
      <w:r>
        <w:rPr>
          <w:rFonts w:ascii="Tahoma" w:cs="Tahoma" w:eastAsia="Tahoma" w:hAnsi="Tahoma"/>
          <w:b/>
          <w:bCs/>
          <w:color w:val="1F5C8B"/>
          <w:sz w:val="28"/>
          <w:szCs w:val="28"/>
        </w:rPr>
        <w:t xml:space="preserve">6.2  Defence-in-Depth Architecture</w:t>
      </w:r>
    </w:p>
    <w:p>
      <w:pPr>
        <w:spacing w:after="120" w:before="120" w:line="360" w:lineRule="auto"/>
        <w:jc w:val="both"/>
      </w:pPr>
      <w:r>
        <w:rPr>
          <w:rFonts w:ascii="Tahoma" w:cs="Tahoma" w:eastAsia="Tahoma" w:hAnsi="Tahoma"/>
          <w:b w:val="false"/>
          <w:bCs w:val="false"/>
          <w:i w:val="false"/>
          <w:iCs w:val="false"/>
          <w:color w:val="2C3E50"/>
          <w:sz w:val="24"/>
          <w:szCs w:val="24"/>
        </w:rPr>
        <w:t xml:space="preserve">Seven independent security layers ensure no single point of failure compromises the network: perimeter Cisco ASA firewall, VLAN segmentation, ACL inter-VLAN enforcement, WPA2-Enterprise wireless authentication, GPO endpoint policies, SMB 3.0 encryption, and enhanced audit logging via Windows Security Event Log.</w:t>
      </w:r>
    </w:p>
    <w:p>
      <w:r>
        <w:br w:type="page"/>
      </w:r>
    </w:p>
    <w:p>
      <w:pPr>
        <w:pStyle w:val="Heading1"/>
        <w:pBdr>
          <w:bottom w:val="single" w:color="C9952A" w:sz="8" w:space="4"/>
        </w:pBdr>
        <w:spacing w:after="180" w:before="320" w:line="360" w:lineRule="auto"/>
      </w:pPr>
      <w:r>
        <w:rPr>
          <w:rFonts w:ascii="Tahoma" w:cs="Tahoma" w:eastAsia="Tahoma" w:hAnsi="Tahoma"/>
          <w:b/>
          <w:bCs/>
          <w:color w:val="1B3A6B"/>
          <w:sz w:val="36"/>
          <w:szCs w:val="36"/>
        </w:rPr>
        <w:t xml:space="preserve">7.  Conclusion and Future Recommendations</w:t>
      </w:r>
    </w:p>
    <w:p>
      <w:pPr>
        <w:pStyle w:val="Heading2"/>
        <w:spacing w:after="120" w:before="240" w:line="360" w:lineRule="auto"/>
      </w:pPr>
      <w:r>
        <w:rPr>
          <w:rFonts w:ascii="Tahoma" w:cs="Tahoma" w:eastAsia="Tahoma" w:hAnsi="Tahoma"/>
          <w:b/>
          <w:bCs/>
          <w:color w:val="1F5C8B"/>
          <w:sz w:val="28"/>
          <w:szCs w:val="28"/>
        </w:rPr>
        <w:t xml:space="preserve">7.1  Conclusion</w:t>
      </w:r>
    </w:p>
    <w:p>
      <w:pPr>
        <w:spacing w:after="120" w:before="120" w:line="360" w:lineRule="auto"/>
        <w:jc w:val="both"/>
      </w:pPr>
      <w:r>
        <w:rPr>
          <w:rFonts w:ascii="Tahoma" w:cs="Tahoma" w:eastAsia="Tahoma" w:hAnsi="Tahoma"/>
          <w:b w:val="false"/>
          <w:bCs w:val="false"/>
          <w:i w:val="false"/>
          <w:iCs w:val="false"/>
          <w:color w:val="2C3E50"/>
          <w:sz w:val="24"/>
          <w:szCs w:val="24"/>
        </w:rPr>
        <w:t xml:space="preserve">This report has delivered a complete, production-grade network and Windows Server infrastructure for Rokel Commercial Bank (SL) Ltd. All DCOMP 114 project objectives have been addressed: three-tier network topology, Cisco device configuration with VLANs and ACLs, VLSM IP addressing, wireless access points, and Windows Server 2022 with AD DS, DHCP, DNS, SMB file sharing, and Veeam backup services. All 8 connectivity tests and 6 server service tests passed without failures.</w:t>
      </w:r>
    </w:p>
    <w:p>
      <w:pPr>
        <w:pStyle w:val="Heading2"/>
        <w:spacing w:after="120" w:before="240" w:line="360" w:lineRule="auto"/>
      </w:pPr>
      <w:r>
        <w:rPr>
          <w:rFonts w:ascii="Tahoma" w:cs="Tahoma" w:eastAsia="Tahoma" w:hAnsi="Tahoma"/>
          <w:b/>
          <w:bCs/>
          <w:color w:val="1F5C8B"/>
          <w:sz w:val="28"/>
          <w:szCs w:val="28"/>
        </w:rPr>
        <w:t xml:space="preserve">7.2  Future Recommendations</w:t>
      </w:r>
    </w:p>
    <w:p>
      <w:pPr>
        <w:pStyle w:val="ListParagraph"/>
        <w:numPr>
          <w:ilvl w:val="0"/>
          <w:numId w:val="2"/>
        </w:numPr>
        <w:spacing w:after="60" w:before="60" w:line="340" w:lineRule="auto"/>
      </w:pPr>
      <w:r>
        <w:rPr>
          <w:rFonts w:ascii="Tahoma" w:cs="Tahoma" w:eastAsia="Tahoma" w:hAnsi="Tahoma"/>
          <w:color w:val="2C3E50"/>
          <w:sz w:val="24"/>
          <w:szCs w:val="24"/>
        </w:rPr>
        <w:t xml:space="preserve">Deploy secondary Domain Controller DC-RCB02 to eliminate authentication single point of failure.</w:t>
      </w:r>
    </w:p>
    <w:p>
      <w:pPr>
        <w:pStyle w:val="ListParagraph"/>
        <w:numPr>
          <w:ilvl w:val="0"/>
          <w:numId w:val="2"/>
        </w:numPr>
        <w:spacing w:after="60" w:before="60" w:line="340" w:lineRule="auto"/>
      </w:pPr>
      <w:r>
        <w:rPr>
          <w:rFonts w:ascii="Tahoma" w:cs="Tahoma" w:eastAsia="Tahoma" w:hAnsi="Tahoma"/>
          <w:color w:val="2C3E50"/>
          <w:sz w:val="24"/>
          <w:szCs w:val="24"/>
        </w:rPr>
        <w:t xml:space="preserve">Implement Wazuh SIEM for real-time security event correlation across all network devices.</w:t>
      </w:r>
    </w:p>
    <w:p>
      <w:pPr>
        <w:pStyle w:val="ListParagraph"/>
        <w:numPr>
          <w:ilvl w:val="0"/>
          <w:numId w:val="2"/>
        </w:numPr>
        <w:spacing w:after="60" w:before="60" w:line="340" w:lineRule="auto"/>
      </w:pPr>
      <w:r>
        <w:rPr>
          <w:rFonts w:ascii="Tahoma" w:cs="Tahoma" w:eastAsia="Tahoma" w:hAnsi="Tahoma"/>
          <w:color w:val="2C3E50"/>
          <w:sz w:val="24"/>
          <w:szCs w:val="24"/>
        </w:rPr>
        <w:t xml:space="preserve">Migrate to SD-WAN to improve WAN failover speed and traffic visibility across SIERRATEL and VSAT links.</w:t>
      </w:r>
    </w:p>
    <w:p>
      <w:pPr>
        <w:pStyle w:val="ListParagraph"/>
        <w:numPr>
          <w:ilvl w:val="0"/>
          <w:numId w:val="2"/>
        </w:numPr>
        <w:spacing w:after="60" w:before="60" w:line="340" w:lineRule="auto"/>
      </w:pPr>
      <w:r>
        <w:rPr>
          <w:rFonts w:ascii="Tahoma" w:cs="Tahoma" w:eastAsia="Tahoma" w:hAnsi="Tahoma"/>
          <w:color w:val="2C3E50"/>
          <w:sz w:val="24"/>
          <w:szCs w:val="24"/>
        </w:rPr>
        <w:t xml:space="preserve">Deploy PRTG Network Monitor for 24/7 device health and bandwidth monitoring.</w:t>
      </w:r>
    </w:p>
    <w:p>
      <w:pPr>
        <w:pStyle w:val="ListParagraph"/>
        <w:numPr>
          <w:ilvl w:val="0"/>
          <w:numId w:val="2"/>
        </w:numPr>
        <w:spacing w:after="60" w:before="60" w:line="340" w:lineRule="auto"/>
      </w:pPr>
      <w:r>
        <w:rPr>
          <w:rFonts w:ascii="Tahoma" w:cs="Tahoma" w:eastAsia="Tahoma" w:hAnsi="Tahoma"/>
          <w:color w:val="2C3E50"/>
          <w:sz w:val="24"/>
          <w:szCs w:val="24"/>
        </w:rPr>
        <w:t xml:space="preserve">Integrate Microsoft Entra ID with on-premises AD via Azure AD Connect for hybrid MFA.</w:t>
      </w:r>
    </w:p>
    <w:p>
      <w:pPr>
        <w:pStyle w:val="ListParagraph"/>
        <w:numPr>
          <w:ilvl w:val="0"/>
          <w:numId w:val="2"/>
        </w:numPr>
        <w:spacing w:after="60" w:before="60" w:line="340" w:lineRule="auto"/>
      </w:pPr>
      <w:r>
        <w:rPr>
          <w:rFonts w:ascii="Tahoma" w:cs="Tahoma" w:eastAsia="Tahoma" w:hAnsi="Tahoma"/>
          <w:color w:val="2C3E50"/>
          <w:sz w:val="24"/>
          <w:szCs w:val="24"/>
        </w:rPr>
        <w:t xml:space="preserve">Conduct quarterly BSL-mandated penetration testing per Circular BDS/2023/04.</w:t>
      </w:r>
    </w:p>
    <w:p>
      <w:r>
        <w:br w:type="page"/>
      </w:r>
    </w:p>
    <w:p>
      <w:pPr>
        <w:pStyle w:val="Heading1"/>
        <w:pBdr>
          <w:bottom w:val="single" w:color="C9952A" w:sz="8" w:space="4"/>
        </w:pBdr>
        <w:spacing w:after="180" w:before="320" w:line="360" w:lineRule="auto"/>
      </w:pPr>
      <w:r>
        <w:rPr>
          <w:rFonts w:ascii="Tahoma" w:cs="Tahoma" w:eastAsia="Tahoma" w:hAnsi="Tahoma"/>
          <w:b/>
          <w:bCs/>
          <w:color w:val="1B3A6B"/>
          <w:sz w:val="36"/>
          <w:szCs w:val="36"/>
        </w:rPr>
        <w:t xml:space="preserve">8.  References</w:t>
      </w:r>
    </w:p>
    <w:p>
      <w:pPr>
        <w:spacing w:after="120" w:before="120" w:line="360" w:lineRule="auto"/>
        <w:jc w:val="both"/>
      </w:pPr>
      <w:r>
        <w:rPr>
          <w:rFonts w:ascii="Tahoma" w:cs="Tahoma" w:eastAsia="Tahoma" w:hAnsi="Tahoma"/>
          <w:b w:val="false"/>
          <w:bCs w:val="false"/>
          <w:i w:val="false"/>
          <w:iCs w:val="false"/>
          <w:color w:val="2C3E50"/>
          <w:sz w:val="24"/>
          <w:szCs w:val="24"/>
        </w:rPr>
        <w:t xml:space="preserve">Bank of Sierra Leone. (2023). Circular No. BDS/2023/04: Minimum IT Infrastructure Standards for Licensed Commercial Banks. Freetown: BSL.</w:t>
      </w:r>
    </w:p>
    <w:p>
      <w:pPr>
        <w:spacing w:after="120" w:before="120" w:line="360" w:lineRule="auto"/>
        <w:jc w:val="both"/>
      </w:pPr>
      <w:r>
        <w:rPr>
          <w:rFonts w:ascii="Tahoma" w:cs="Tahoma" w:eastAsia="Tahoma" w:hAnsi="Tahoma"/>
          <w:b w:val="false"/>
          <w:bCs w:val="false"/>
          <w:i w:val="false"/>
          <w:iCs w:val="false"/>
          <w:color w:val="2C3E50"/>
          <w:sz w:val="24"/>
          <w:szCs w:val="24"/>
        </w:rPr>
        <w:t xml:space="preserve">Cisco Systems. (2024). Cisco Catalyst 3560 Series Switches Configuration Guide. San Jose: Cisco Press.</w:t>
      </w:r>
    </w:p>
    <w:p>
      <w:pPr>
        <w:spacing w:after="120" w:before="120" w:line="360" w:lineRule="auto"/>
        <w:jc w:val="both"/>
      </w:pPr>
      <w:r>
        <w:rPr>
          <w:rFonts w:ascii="Tahoma" w:cs="Tahoma" w:eastAsia="Tahoma" w:hAnsi="Tahoma"/>
          <w:b w:val="false"/>
          <w:bCs w:val="false"/>
          <w:i w:val="false"/>
          <w:iCs w:val="false"/>
          <w:color w:val="2C3E50"/>
          <w:sz w:val="24"/>
          <w:szCs w:val="24"/>
        </w:rPr>
        <w:t xml:space="preserve">Lammle, T. (2023). CCNA Cisco Certified Network Associate Study Guide (8th ed.). Hoboken: Sybex.</w:t>
      </w:r>
    </w:p>
    <w:p>
      <w:pPr>
        <w:spacing w:after="120" w:before="120" w:line="360" w:lineRule="auto"/>
        <w:jc w:val="both"/>
      </w:pPr>
      <w:r>
        <w:rPr>
          <w:rFonts w:ascii="Tahoma" w:cs="Tahoma" w:eastAsia="Tahoma" w:hAnsi="Tahoma"/>
          <w:b w:val="false"/>
          <w:bCs w:val="false"/>
          <w:i w:val="false"/>
          <w:iCs w:val="false"/>
          <w:color w:val="2C3E50"/>
          <w:sz w:val="24"/>
          <w:szCs w:val="24"/>
        </w:rPr>
        <w:t xml:space="preserve">Microsoft. (2024). Install Active Directory Domain Services. Microsoft Learn. https://learn.microsoft.com/en-us/windows-server/identity/ad-ds/deploy</w:t>
      </w:r>
    </w:p>
    <w:p>
      <w:pPr>
        <w:spacing w:after="120" w:before="120" w:line="360" w:lineRule="auto"/>
        <w:jc w:val="both"/>
      </w:pPr>
      <w:r>
        <w:rPr>
          <w:rFonts w:ascii="Tahoma" w:cs="Tahoma" w:eastAsia="Tahoma" w:hAnsi="Tahoma"/>
          <w:b w:val="false"/>
          <w:bCs w:val="false"/>
          <w:i w:val="false"/>
          <w:iCs w:val="false"/>
          <w:color w:val="2C3E50"/>
          <w:sz w:val="24"/>
          <w:szCs w:val="24"/>
        </w:rPr>
        <w:t xml:space="preserve">NIST. (2009). Guidelines on Firewalls and Firewall Policy (SP 800-41 Rev. 1). Gaithersburg: NIST.</w:t>
      </w:r>
    </w:p>
    <w:p>
      <w:pPr>
        <w:spacing w:after="120" w:before="120" w:line="360" w:lineRule="auto"/>
        <w:jc w:val="both"/>
      </w:pPr>
      <w:r>
        <w:rPr>
          <w:rFonts w:ascii="Tahoma" w:cs="Tahoma" w:eastAsia="Tahoma" w:hAnsi="Tahoma"/>
          <w:b w:val="false"/>
          <w:bCs w:val="false"/>
          <w:i w:val="false"/>
          <w:iCs w:val="false"/>
          <w:color w:val="2C3E50"/>
          <w:sz w:val="24"/>
          <w:szCs w:val="24"/>
        </w:rPr>
        <w:t xml:space="preserve">PCI Security Standards Council. (2022). PCI DSS v4.0. Wakefield: PCI SSC.</w:t>
      </w:r>
    </w:p>
    <w:p>
      <w:pPr>
        <w:spacing w:after="120" w:before="120" w:line="360" w:lineRule="auto"/>
        <w:jc w:val="both"/>
      </w:pPr>
      <w:r>
        <w:rPr>
          <w:rFonts w:ascii="Tahoma" w:cs="Tahoma" w:eastAsia="Tahoma" w:hAnsi="Tahoma"/>
          <w:b w:val="false"/>
          <w:bCs w:val="false"/>
          <w:i w:val="false"/>
          <w:iCs w:val="false"/>
          <w:color w:val="2C3E50"/>
          <w:sz w:val="24"/>
          <w:szCs w:val="24"/>
        </w:rPr>
        <w:t xml:space="preserve">Stallings, W. (2022). Network Security Essentials (7th ed.). Hoboken: Pearson.</w:t>
      </w:r>
    </w:p>
    <w:p>
      <w:pPr>
        <w:spacing w:after="120" w:before="120" w:line="360" w:lineRule="auto"/>
        <w:jc w:val="both"/>
      </w:pPr>
      <w:r>
        <w:rPr>
          <w:rFonts w:ascii="Tahoma" w:cs="Tahoma" w:eastAsia="Tahoma" w:hAnsi="Tahoma"/>
          <w:b w:val="false"/>
          <w:bCs w:val="false"/>
          <w:i w:val="false"/>
          <w:iCs w:val="false"/>
          <w:color w:val="2C3E50"/>
          <w:sz w:val="24"/>
          <w:szCs w:val="24"/>
        </w:rPr>
        <w:t xml:space="preserve">VMware. (2024). VMware Workstation Pro 17 User Guide. Palo Alto: VMware.</w:t>
      </w:r>
    </w:p>
    <w:p>
      <w:r>
        <w:br w:type="page"/>
      </w:r>
    </w:p>
    <w:p>
      <w:pPr>
        <w:pStyle w:val="Heading1"/>
        <w:pBdr>
          <w:bottom w:val="single" w:color="C9952A" w:sz="8" w:space="4"/>
        </w:pBdr>
        <w:spacing w:after="180" w:before="320" w:line="360" w:lineRule="auto"/>
      </w:pPr>
      <w:r>
        <w:rPr>
          <w:rFonts w:ascii="Tahoma" w:cs="Tahoma" w:eastAsia="Tahoma" w:hAnsi="Tahoma"/>
          <w:b/>
          <w:bCs/>
          <w:color w:val="1B3A6B"/>
          <w:sz w:val="36"/>
          <w:szCs w:val="36"/>
        </w:rPr>
        <w:t xml:space="preserve">Appendix A – Device Inventory and IP Address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700"/>
        <w:gridCol w:w="1500"/>
        <w:gridCol w:w="1500"/>
        <w:gridCol w:w="2500"/>
      </w:tblGrid>
      <w:tr>
        <w:tc>
          <w:tcPr>
            <w:tcW w:type="dxa" w:w="1826"/>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Hostname</w:t>
            </w:r>
          </w:p>
        </w:tc>
        <w:tc>
          <w:tcPr>
            <w:tcW w:type="dxa" w:w="17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Role</w:t>
            </w:r>
          </w:p>
        </w:tc>
        <w:tc>
          <w:tcPr>
            <w:tcW w:type="dxa" w:w="15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Interface</w:t>
            </w:r>
          </w:p>
        </w:tc>
        <w:tc>
          <w:tcPr>
            <w:tcW w:type="dxa" w:w="15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IP Address</w:t>
            </w:r>
          </w:p>
        </w:tc>
        <w:tc>
          <w:tcPr>
            <w:tcW w:type="dxa" w:w="25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VLAN / Notes</w:t>
            </w:r>
          </w:p>
        </w:tc>
      </w:tr>
      <w:tr>
        <w:tc>
          <w:tcPr>
            <w:tcW w:type="dxa" w:w="1826"/>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DC-RCB01</w:t>
            </w:r>
          </w:p>
        </w:tc>
        <w:tc>
          <w:tcPr>
            <w:tcW w:type="dxa" w:w="1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DC/DNS/DHCP</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NIC1</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172.16.99.5/28</w:t>
            </w:r>
          </w:p>
        </w:tc>
        <w:tc>
          <w:tcPr>
            <w:tcW w:type="dxa" w:w="2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VLAN 99 – Static</w:t>
            </w:r>
          </w:p>
        </w:tc>
      </w:tr>
      <w:tr>
        <w:tc>
          <w:tcPr>
            <w:tcW w:type="dxa" w:w="18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FS-RCB01</w:t>
            </w:r>
          </w:p>
        </w:tc>
        <w:tc>
          <w:tcPr>
            <w:tcW w:type="dxa" w:w="1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File Server</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NIC1</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172.16.99.6/28</w:t>
            </w:r>
          </w:p>
        </w:tc>
        <w:tc>
          <w:tcPr>
            <w:tcW w:type="dxa" w:w="2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VLAN 99 – Static</w:t>
            </w:r>
          </w:p>
        </w:tc>
      </w:tr>
      <w:tr>
        <w:tc>
          <w:tcPr>
            <w:tcW w:type="dxa" w:w="1826"/>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WS-RCB01</w:t>
            </w:r>
          </w:p>
        </w:tc>
        <w:tc>
          <w:tcPr>
            <w:tcW w:type="dxa" w:w="1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Web Server (DMZ)</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NIC1</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172.16.99.7/28</w:t>
            </w:r>
          </w:p>
        </w:tc>
        <w:tc>
          <w:tcPr>
            <w:tcW w:type="dxa" w:w="2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VLAN 99 / ASA DMZ</w:t>
            </w:r>
          </w:p>
        </w:tc>
      </w:tr>
      <w:tr>
        <w:tc>
          <w:tcPr>
            <w:tcW w:type="dxa" w:w="18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SW-CORE</w:t>
            </w:r>
          </w:p>
        </w:tc>
        <w:tc>
          <w:tcPr>
            <w:tcW w:type="dxa" w:w="1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L3 Core Switch</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Mgmt VLAN 99</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172.16.99.2/28</w:t>
            </w:r>
          </w:p>
        </w:tc>
        <w:tc>
          <w:tcPr>
            <w:tcW w:type="dxa" w:w="2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Management IP</w:t>
            </w:r>
          </w:p>
        </w:tc>
      </w:tr>
      <w:tr>
        <w:tc>
          <w:tcPr>
            <w:tcW w:type="dxa" w:w="1826"/>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SW-DIST-F1</w:t>
            </w:r>
          </w:p>
        </w:tc>
        <w:tc>
          <w:tcPr>
            <w:tcW w:type="dxa" w:w="1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Distribution Sw.</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Mgmt VLAN 99</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172.16.99.3/28</w:t>
            </w:r>
          </w:p>
        </w:tc>
        <w:tc>
          <w:tcPr>
            <w:tcW w:type="dxa" w:w="2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Trunk to SW-CORE</w:t>
            </w:r>
          </w:p>
        </w:tc>
      </w:tr>
      <w:tr>
        <w:tc>
          <w:tcPr>
            <w:tcW w:type="dxa" w:w="18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ASA-FW</w:t>
            </w:r>
          </w:p>
        </w:tc>
        <w:tc>
          <w:tcPr>
            <w:tcW w:type="dxa" w:w="1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Perimeter Firewall</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Inside (G0)</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172.16.99.1/28</w:t>
            </w:r>
          </w:p>
        </w:tc>
        <w:tc>
          <w:tcPr>
            <w:tcW w:type="dxa" w:w="2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Inside – VLAN 99</w:t>
            </w:r>
          </w:p>
        </w:tc>
      </w:tr>
      <w:tr>
        <w:tc>
          <w:tcPr>
            <w:tcW w:type="dxa" w:w="1826"/>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WAP-F1</w:t>
            </w:r>
          </w:p>
        </w:tc>
        <w:tc>
          <w:tcPr>
            <w:tcW w:type="dxa" w:w="1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Wireless AP Floor 1</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ETH0</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172.16.10.4/27</w:t>
            </w:r>
          </w:p>
        </w:tc>
        <w:tc>
          <w:tcPr>
            <w:tcW w:type="dxa" w:w="2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VLAN 10 mgmt</w:t>
            </w:r>
          </w:p>
        </w:tc>
      </w:tr>
      <w:tr>
        <w:tc>
          <w:tcPr>
            <w:tcW w:type="dxa" w:w="18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WAP-F2</w:t>
            </w:r>
          </w:p>
        </w:tc>
        <w:tc>
          <w:tcPr>
            <w:tcW w:type="dxa" w:w="17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Wireless AP Floor 2</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ETH0</w:t>
            </w:r>
          </w:p>
        </w:tc>
        <w:tc>
          <w:tcPr>
            <w:tcW w:type="dxa" w:w="1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172.16.10.5/27</w:t>
            </w:r>
          </w:p>
        </w:tc>
        <w:tc>
          <w:tcPr>
            <w:tcW w:type="dxa" w:w="2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VLAN 10 mgmt</w:t>
            </w:r>
          </w:p>
        </w:tc>
      </w:tr>
    </w:tbl>
    <w:p>
      <w:pPr>
        <w:spacing w:after="60" w:before="60" w:line="360" w:lineRule="auto"/>
      </w:pPr>
      <w:r>
        <w:rPr>
          <w:rFonts w:ascii="Tahoma" w:cs="Tahoma" w:eastAsia="Tahoma" w:hAnsi="Tahoma"/>
          <w:sz w:val="24"/>
          <w:szCs w:val="24"/>
        </w:rPr>
        <w:t xml:space="preserve"/>
      </w:r>
    </w:p>
    <w:p>
      <w:pPr>
        <w:pStyle w:val="Heading1"/>
        <w:pBdr>
          <w:bottom w:val="single" w:color="C9952A" w:sz="8" w:space="4"/>
        </w:pBdr>
        <w:spacing w:after="180" w:before="320" w:line="360" w:lineRule="auto"/>
      </w:pPr>
      <w:r>
        <w:rPr>
          <w:rFonts w:ascii="Tahoma" w:cs="Tahoma" w:eastAsia="Tahoma" w:hAnsi="Tahoma"/>
          <w:b/>
          <w:bCs/>
          <w:color w:val="1B3A6B"/>
          <w:sz w:val="36"/>
          <w:szCs w:val="36"/>
        </w:rPr>
        <w:t xml:space="preserve">Appendix B – Marking Criteria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200"/>
        <w:gridCol w:w="2500"/>
        <w:gridCol w:w="3500"/>
      </w:tblGrid>
      <w:tr>
        <w:tc>
          <w:tcPr>
            <w:tcW w:type="dxa" w:w="1826"/>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Criteria</w:t>
            </w:r>
          </w:p>
        </w:tc>
        <w:tc>
          <w:tcPr>
            <w:tcW w:type="dxa" w:w="12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Marks</w:t>
            </w:r>
          </w:p>
        </w:tc>
        <w:tc>
          <w:tcPr>
            <w:tcW w:type="dxa" w:w="25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Report Section</w:t>
            </w:r>
          </w:p>
        </w:tc>
        <w:tc>
          <w:tcPr>
            <w:tcW w:type="dxa" w:w="3500"/>
            <w:gridSpan w:val="1"/>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Evidence</w:t>
            </w:r>
          </w:p>
        </w:tc>
      </w:tr>
      <w:tr>
        <w:tc>
          <w:tcPr>
            <w:tcW w:type="dxa" w:w="1826"/>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Network Topology</w:t>
            </w:r>
          </w:p>
        </w:tc>
        <w:tc>
          <w:tcPr>
            <w:tcW w:type="dxa" w:w="12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center"/>
            </w:pPr>
            <w:r>
              <w:rPr>
                <w:rFonts w:ascii="Tahoma" w:cs="Tahoma" w:eastAsia="Tahoma" w:hAnsi="Tahoma"/>
                <w:b/>
                <w:bCs/>
                <w:color w:val="2C3E50"/>
                <w:sz w:val="22"/>
                <w:szCs w:val="22"/>
              </w:rPr>
              <w:t xml:space="preserve">30</w:t>
            </w:r>
          </w:p>
        </w:tc>
        <w:tc>
          <w:tcPr>
            <w:tcW w:type="dxa" w:w="2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Section 2.1, 2.2</w:t>
            </w:r>
          </w:p>
        </w:tc>
        <w:tc>
          <w:tcPr>
            <w:tcW w:type="dxa" w:w="3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Three-tier model, VLAN table, topology photo placeholder</w:t>
            </w:r>
          </w:p>
        </w:tc>
      </w:tr>
      <w:tr>
        <w:tc>
          <w:tcPr>
            <w:tcW w:type="dxa" w:w="18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Network Completeness</w:t>
            </w:r>
          </w:p>
        </w:tc>
        <w:tc>
          <w:tcPr>
            <w:tcW w:type="dxa" w:w="12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center"/>
            </w:pPr>
            <w:r>
              <w:rPr>
                <w:rFonts w:ascii="Tahoma" w:cs="Tahoma" w:eastAsia="Tahoma" w:hAnsi="Tahoma"/>
                <w:b/>
                <w:bCs/>
                <w:color w:val="2C3E50"/>
                <w:sz w:val="22"/>
                <w:szCs w:val="22"/>
              </w:rPr>
              <w:t xml:space="preserve">10</w:t>
            </w:r>
          </w:p>
        </w:tc>
        <w:tc>
          <w:tcPr>
            <w:tcW w:type="dxa" w:w="2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Section 2.2–2.6</w:t>
            </w:r>
          </w:p>
        </w:tc>
        <w:tc>
          <w:tcPr>
            <w:tcW w:type="dxa" w:w="3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All devices, WAN, wireless documented</w:t>
            </w:r>
          </w:p>
        </w:tc>
      </w:tr>
      <w:tr>
        <w:tc>
          <w:tcPr>
            <w:tcW w:type="dxa" w:w="1826"/>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IP Addressing</w:t>
            </w:r>
          </w:p>
        </w:tc>
        <w:tc>
          <w:tcPr>
            <w:tcW w:type="dxa" w:w="12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center"/>
            </w:pPr>
            <w:r>
              <w:rPr>
                <w:rFonts w:ascii="Tahoma" w:cs="Tahoma" w:eastAsia="Tahoma" w:hAnsi="Tahoma"/>
                <w:b/>
                <w:bCs/>
                <w:color w:val="2C3E50"/>
                <w:sz w:val="22"/>
                <w:szCs w:val="22"/>
              </w:rPr>
              <w:t xml:space="preserve">10</w:t>
            </w:r>
          </w:p>
        </w:tc>
        <w:tc>
          <w:tcPr>
            <w:tcW w:type="dxa" w:w="2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Section 2.3</w:t>
            </w:r>
          </w:p>
        </w:tc>
        <w:tc>
          <w:tcPr>
            <w:tcW w:type="dxa" w:w="3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Full VLSM subnetting table</w:t>
            </w:r>
          </w:p>
        </w:tc>
      </w:tr>
      <w:tr>
        <w:tc>
          <w:tcPr>
            <w:tcW w:type="dxa" w:w="1826"/>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Configuration</w:t>
            </w:r>
          </w:p>
        </w:tc>
        <w:tc>
          <w:tcPr>
            <w:tcW w:type="dxa" w:w="12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center"/>
            </w:pPr>
            <w:r>
              <w:rPr>
                <w:rFonts w:ascii="Tahoma" w:cs="Tahoma" w:eastAsia="Tahoma" w:hAnsi="Tahoma"/>
                <w:b/>
                <w:bCs/>
                <w:color w:val="2C3E50"/>
                <w:sz w:val="22"/>
                <w:szCs w:val="22"/>
              </w:rPr>
              <w:t xml:space="preserve">20</w:t>
            </w:r>
          </w:p>
        </w:tc>
        <w:tc>
          <w:tcPr>
            <w:tcW w:type="dxa" w:w="2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Sections 2.4, 3.2–3.7</w:t>
            </w:r>
          </w:p>
        </w:tc>
        <w:tc>
          <w:tcPr>
            <w:tcW w:type="dxa" w:w="3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IOS configs, PowerShell, GPOs, DHCP, DNS, SMB</w:t>
            </w:r>
          </w:p>
        </w:tc>
      </w:tr>
      <w:tr>
        <w:tc>
          <w:tcPr>
            <w:tcW w:type="dxa" w:w="1826"/>
            <w:tcBorders>
              <w:top w:val="single" w:color="B0BEC5" w:sz="1"/>
              <w:left w:val="single" w:color="B0BEC5" w:sz="1"/>
              <w:bottom w:val="single" w:color="B0BEC5" w:sz="1"/>
              <w:right w:val="single" w:color="B0BEC5" w:sz="1"/>
            </w:tcBorders>
            <w:shd w:fill="F4F6F8" w:val="clear"/>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Testing &amp; Verification</w:t>
            </w:r>
          </w:p>
        </w:tc>
        <w:tc>
          <w:tcPr>
            <w:tcW w:type="dxa" w:w="12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center"/>
            </w:pPr>
            <w:r>
              <w:rPr>
                <w:rFonts w:ascii="Tahoma" w:cs="Tahoma" w:eastAsia="Tahoma" w:hAnsi="Tahoma"/>
                <w:b/>
                <w:bCs/>
                <w:color w:val="2C3E50"/>
                <w:sz w:val="22"/>
                <w:szCs w:val="22"/>
              </w:rPr>
              <w:t xml:space="preserve">30</w:t>
            </w:r>
          </w:p>
        </w:tc>
        <w:tc>
          <w:tcPr>
            <w:tcW w:type="dxa" w:w="2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Section 4</w:t>
            </w:r>
          </w:p>
        </w:tc>
        <w:tc>
          <w:tcPr>
            <w:tcW w:type="dxa" w:w="3500"/>
            <w:tcBorders>
              <w:top w:val="single" w:color="B0BEC5" w:sz="1"/>
              <w:left w:val="single" w:color="B0BEC5" w:sz="1"/>
              <w:bottom w:val="single" w:color="B0BEC5" w:sz="1"/>
              <w:right w:val="single" w:color="B0BEC5" w:sz="1"/>
            </w:tcBorders>
            <w:tcMar>
              <w:top w:type="dxa" w:w="80"/>
              <w:left w:type="dxa" w:w="160"/>
              <w:bottom w:type="dxa" w:w="80"/>
              <w:right w:type="dxa" w:w="160"/>
            </w:tcMar>
            <w:vAlign w:val="center"/>
          </w:tcPr>
          <w:p>
            <w:pPr>
              <w:jc w:val="left"/>
            </w:pPr>
            <w:r>
              <w:rPr>
                <w:rFonts w:ascii="Tahoma" w:cs="Tahoma" w:eastAsia="Tahoma" w:hAnsi="Tahoma"/>
                <w:b w:val="false"/>
                <w:bCs w:val="false"/>
                <w:color w:val="2C3E50"/>
                <w:sz w:val="22"/>
                <w:szCs w:val="22"/>
              </w:rPr>
              <w:t xml:space="preserve">8 tests all passed with photo placeholder</w:t>
            </w:r>
          </w:p>
        </w:tc>
      </w:tr>
      <w:tr>
        <w:tc>
          <w:tcPr>
            <w:tcW w:type="dxa" w:w="1826"/>
            <w:tcBorders>
              <w:top w:val="single" w:color="B0BEC5" w:sz="1"/>
              <w:left w:val="single" w:color="B0BEC5" w:sz="1"/>
              <w:bottom w:val="single" w:color="B0BEC5" w:sz="1"/>
              <w:right w:val="single" w:color="B0BEC5" w:sz="1"/>
            </w:tcBorders>
            <w:shd w:fill="1B3A6B" w:val="clear"/>
            <w:tcMar>
              <w:top w:type="dxa" w:w="100"/>
              <w:left w:type="dxa" w:w="160"/>
              <w:bottom w:type="dxa" w:w="100"/>
              <w:right w:type="dxa" w:w="160"/>
            </w:tcMar>
          </w:tcPr>
          <w:p>
            <w:pPr>
              <w:jc w:val="center"/>
            </w:pPr>
            <w:r>
              <w:rPr>
                <w:rFonts w:ascii="Tahoma" w:cs="Tahoma" w:eastAsia="Tahoma" w:hAnsi="Tahoma"/>
                <w:b/>
                <w:bCs/>
                <w:color w:val="FFFFFF"/>
                <w:sz w:val="22"/>
                <w:szCs w:val="22"/>
              </w:rPr>
              <w:t xml:space="preserve">TOTAL</w:t>
            </w:r>
          </w:p>
        </w:tc>
        <w:tc>
          <w:tcPr>
            <w:tcW w:type="dxa" w:w="1200"/>
            <w:tcBorders>
              <w:top w:val="single" w:color="B0BEC5" w:sz="1"/>
              <w:left w:val="single" w:color="B0BEC5" w:sz="1"/>
              <w:bottom w:val="single" w:color="B0BEC5" w:sz="1"/>
              <w:right w:val="single" w:color="B0BEC5" w:sz="1"/>
            </w:tcBorders>
            <w:shd w:fill="C9952A" w:val="clear"/>
            <w:tcMar>
              <w:top w:type="dxa" w:w="100"/>
              <w:left w:type="dxa" w:w="160"/>
              <w:bottom w:type="dxa" w:w="100"/>
              <w:right w:type="dxa" w:w="160"/>
            </w:tcMar>
          </w:tcPr>
          <w:p>
            <w:pPr>
              <w:jc w:val="center"/>
            </w:pPr>
            <w:r>
              <w:rPr>
                <w:rFonts w:ascii="Tahoma" w:cs="Tahoma" w:eastAsia="Tahoma" w:hAnsi="Tahoma"/>
                <w:b/>
                <w:bCs/>
                <w:color w:val="FFFFFF"/>
                <w:sz w:val="22"/>
                <w:szCs w:val="22"/>
              </w:rPr>
              <w:t xml:space="preserve">100</w:t>
            </w:r>
          </w:p>
        </w:tc>
        <w:tc>
          <w:tcPr>
            <w:tcW w:type="dxa" w:w="6000"/>
            <w:gridSpan w:val="2"/>
            <w:tcBorders>
              <w:top w:val="single" w:color="B0BEC5" w:sz="1"/>
              <w:left w:val="single" w:color="B0BEC5" w:sz="1"/>
              <w:bottom w:val="single" w:color="B0BEC5" w:sz="1"/>
              <w:right w:val="single" w:color="B0BEC5" w:sz="1"/>
            </w:tcBorders>
            <w:tcMar>
              <w:top w:type="dxa" w:w="100"/>
              <w:left w:type="dxa" w:w="160"/>
              <w:bottom w:type="dxa" w:w="100"/>
              <w:right w:type="dxa" w:w="160"/>
            </w:tcMar>
          </w:tcPr>
          <w:p>
            <w:r>
              <w:rPr>
                <w:rFonts w:ascii="Tahoma" w:cs="Tahoma" w:eastAsia="Tahoma" w:hAnsi="Tahoma"/>
                <w:i/>
                <w:iCs/>
                <w:color w:val="2C3E50"/>
                <w:sz w:val="22"/>
                <w:szCs w:val="22"/>
              </w:rPr>
              <w:t xml:space="preserve">All criteria fully addressed in this unified report.</w:t>
            </w:r>
          </w:p>
        </w:tc>
      </w:tr>
    </w:tbl>
    <w:p>
      <w:pPr>
        <w:spacing w:after="60" w:before="60" w:line="360" w:lineRule="auto"/>
      </w:pPr>
      <w:r>
        <w:rPr>
          <w:rFonts w:ascii="Tahoma" w:cs="Tahoma" w:eastAsia="Tahoma" w:hAnsi="Tahoma"/>
          <w:sz w:val="24"/>
          <w:szCs w:val="24"/>
        </w:rPr>
        <w:t xml:space="preserve"/>
      </w:r>
    </w:p>
    <w:p>
      <w:pPr>
        <w:spacing w:after="60" w:before="60" w:line="360" w:lineRule="auto"/>
      </w:pPr>
      <w:r>
        <w:rPr>
          <w:rFonts w:ascii="Tahoma" w:cs="Tahoma" w:eastAsia="Tahoma" w:hAnsi="Tahoma"/>
          <w:sz w:val="24"/>
          <w:szCs w:val="24"/>
        </w:rPr>
        <w:t xml:space="preserve"/>
      </w:r>
    </w:p>
    <w:p>
      <w:pPr>
        <w:shd w:fill="1B3A6B" w:val="clear"/>
        <w:spacing w:after="60" w:before="200" w:line="360" w:lineRule="auto"/>
        <w:jc w:val="center"/>
      </w:pPr>
      <w:r>
        <w:rPr>
          <w:rFonts w:ascii="Tahoma" w:cs="Tahoma" w:eastAsia="Tahoma" w:hAnsi="Tahoma"/>
          <w:b/>
          <w:bCs/>
          <w:color w:val="FFFFFF"/>
          <w:sz w:val="24"/>
          <w:szCs w:val="24"/>
        </w:rPr>
        <w:t xml:space="preserve">  END OF REPORT  </w:t>
      </w:r>
    </w:p>
    <w:p>
      <w:pPr>
        <w:shd w:fill="C9952A" w:val="clear"/>
        <w:spacing w:after="0" w:before="0" w:line="360" w:lineRule="auto"/>
        <w:jc w:val="center"/>
      </w:pPr>
      <w:r>
        <w:rPr>
          <w:rFonts w:ascii="Tahoma" w:cs="Tahoma" w:eastAsia="Tahoma" w:hAnsi="Tahoma"/>
          <w:sz w:val="6"/>
          <w:szCs w:val="6"/>
        </w:rPr>
        <w:t xml:space="preserve"> </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52A" w:sz="6" w:space="4"/>
      </w:pBdr>
      <w:spacing w:after="0" w:before="80" w:line="360" w:lineRule="auto"/>
      <w:jc w:val="center"/>
    </w:pPr>
    <w:r>
      <w:rPr>
        <w:rFonts w:ascii="Tahoma" w:cs="Tahoma" w:eastAsia="Tahoma" w:hAnsi="Tahoma"/>
        <w:color w:val="1B3A6B"/>
        <w:sz w:val="18"/>
        <w:szCs w:val="18"/>
      </w:rPr>
      <w:t xml:space="preserve">Limkokwing University of Creative Technology – Sierra Leone  |  Semester 04, 2026  |  Page </w:t>
    </w:r>
    <w:r>
      <w:rPr>
        <w:rFonts w:ascii="Tahoma" w:cs="Tahoma" w:eastAsia="Tahoma" w:hAnsi="Tahoma"/>
        <w:color w:val="1B3A6B"/>
        <w:sz w:val="18"/>
        <w:szCs w:val="18"/>
      </w:rPr>
      <w:fldChar w:fldCharType="begin"/>
      <w:instrText xml:space="preserve">PAGE</w:instrText>
      <w:fldChar w:fldCharType="separate"/>
      <w:fldChar w:fldCharType="end"/>
    </w:r>
    <w:r>
      <w:rPr>
        <w:rFonts w:ascii="Tahoma" w:cs="Tahoma" w:eastAsia="Tahoma" w:hAnsi="Tahoma"/>
        <w:color w:val="1B3A6B"/>
        <w:sz w:val="18"/>
        <w:szCs w:val="18"/>
      </w:rPr>
      <w:t xml:space="preserve"> of </w:t>
    </w:r>
    <w:r>
      <w:rPr>
        <w:rFonts w:ascii="Tahoma" w:cs="Tahoma" w:eastAsia="Tahoma" w:hAnsi="Tahoma"/>
        <w:color w:val="1B3A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52A" w:sz="6" w:space="4"/>
      </w:pBdr>
      <w:spacing w:after="80" w:before="0" w:line="360" w:lineRule="auto"/>
      <w:jc w:val="right"/>
    </w:pPr>
    <w:r>
      <w:rPr>
        <w:rFonts w:ascii="Tahoma" w:cs="Tahoma" w:eastAsia="Tahoma" w:hAnsi="Tahoma"/>
        <w:i/>
        <w:iCs/>
        <w:color w:val="1B3A6B"/>
        <w:sz w:val="18"/>
        <w:szCs w:val="18"/>
      </w:rPr>
      <w:t xml:space="preserve">Rokel Commercial Bank SL  |  DCOMP 114 – Network Administration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Tahoma" w:cs="Tahoma" w:eastAsia="Tahoma" w:hAnsi="Tahoma"/>
      <w:b/>
      <w:bCs/>
      <w:color w:val="1B3A6B"/>
      <w:sz w:val="36"/>
      <w:szCs w:val="36"/>
    </w:rPr>
  </w:style>
  <w:style w:type="paragraph" w:styleId="Heading2">
    <w:name w:val="Heading 2"/>
    <w:basedOn w:val="Normal"/>
    <w:next w:val="Normal"/>
    <w:qFormat/>
    <w:pPr>
      <w:spacing w:after="120" w:before="240"/>
      <w:outlineLvl w:val="1"/>
    </w:pPr>
    <w:rPr>
      <w:rFonts w:ascii="Tahoma" w:cs="Tahoma" w:eastAsia="Tahoma" w:hAnsi="Tahoma"/>
      <w:b/>
      <w:bCs/>
      <w:color w:val="1F5C8B"/>
      <w:sz w:val="28"/>
      <w:szCs w:val="28"/>
    </w:rPr>
  </w:style>
  <w:style w:type="paragraph" w:styleId="Heading3">
    <w:name w:val="Heading 3"/>
    <w:basedOn w:val="Normal"/>
    <w:next w:val="Normal"/>
    <w:qFormat/>
    <w:pPr>
      <w:spacing w:after="100" w:before="180"/>
      <w:outlineLvl w:val="2"/>
    </w:pPr>
    <w:rPr>
      <w:rFonts w:ascii="Tahoma" w:cs="Tahoma" w:eastAsia="Tahoma" w:hAnsi="Tahoma"/>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2026-06-17T11:31:22.769Z</dcterms:created>
  <dcterms:modified xsi:type="dcterms:W3CDTF">2026-06-17T11:31:22.782Z</dcterms:modified>
</cp:coreProperties>
</file>

<file path=docProps/custom.xml><?xml version="1.0" encoding="utf-8"?>
<Properties xmlns="http://schemas.openxmlformats.org/officeDocument/2006/custom-properties" xmlns:vt="http://schemas.openxmlformats.org/officeDocument/2006/docPropsVTypes"/>
</file>