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7E7D6A">
      <w:pPr>
        <w:keepNext w:val="0"/>
        <w:keepLines w:val="0"/>
        <w:widowControl/>
        <w:suppressLineNumbers w:val="0"/>
        <w:jc w:val="left"/>
        <w:rPr>
          <w:lang/>
        </w:rPr>
      </w:pPr>
    </w:p>
    <w:p w14:paraId="57AFA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lang/>
        </w:rPr>
      </w:pPr>
      <w:r>
        <w:rPr>
          <w:rFonts w:hint="default" w:ascii="Times New Roman" w:hAnsi="Times New Roman" w:eastAsia="SimSun" w:cs="Times New Roman"/>
          <w:b w:val="0"/>
          <w:bCs w:val="0"/>
          <w:i w:val="0"/>
          <w:iCs w:val="0"/>
          <w:caps/>
          <w:color w:val="000080"/>
          <w:sz w:val="24"/>
          <w:szCs w:val="24"/>
          <w:shd w:val="clear" w:fill="FFFFFF"/>
          <w:lang/>
        </w:rPr>
        <w:t>Oʻzbekiston Respublikasining Qonuni</w:t>
      </w:r>
    </w:p>
    <w:p w14:paraId="77991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40" w:lineRule="auto"/>
        <w:ind w:left="0" w:right="0" w:firstLine="0"/>
        <w:jc w:val="center"/>
        <w:rPr>
          <w:rFonts w:hint="default" w:ascii="Times New Roman" w:hAnsi="Times New Roman" w:cs="Times New Roman"/>
          <w:b/>
          <w:bCs/>
          <w:i w:val="0"/>
          <w:iCs w:val="0"/>
          <w:caps/>
          <w:color w:val="000080"/>
          <w:sz w:val="24"/>
          <w:szCs w:val="24"/>
          <w:lang/>
        </w:rPr>
      </w:pPr>
      <w:r>
        <w:rPr>
          <w:rFonts w:hint="default" w:ascii="Times New Roman" w:hAnsi="Times New Roman" w:eastAsia="SimSun" w:cs="Times New Roman"/>
          <w:b/>
          <w:bCs/>
          <w:i w:val="0"/>
          <w:iCs w:val="0"/>
          <w:caps/>
          <w:color w:val="000080"/>
          <w:sz w:val="24"/>
          <w:szCs w:val="24"/>
          <w:shd w:val="clear" w:fill="FFFFFF"/>
          <w:lang/>
        </w:rPr>
        <w:t>Ekologik ekspertiza, atrof-muhitga taʼsirni baholash va strategik ekologik baholash toʻgʻrisida</w:t>
      </w:r>
    </w:p>
    <w:p w14:paraId="1128F4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40" w:lineRule="auto"/>
        <w:ind w:left="0" w:right="0"/>
        <w:jc w:val="left"/>
        <w:rPr>
          <w:rFonts w:hint="default" w:ascii="Times New Roman" w:hAnsi="Times New Roman" w:cs="Times New Roman"/>
          <w:b w:val="0"/>
          <w:bCs w:val="0"/>
          <w:i w:val="0"/>
          <w:iCs w:val="0"/>
          <w:color w:val="000080"/>
          <w:sz w:val="24"/>
          <w:szCs w:val="24"/>
          <w:lang/>
        </w:rPr>
      </w:pPr>
      <w:r>
        <w:rPr>
          <w:rFonts w:hint="default" w:ascii="Times New Roman" w:hAnsi="Times New Roman" w:eastAsia="SimSun" w:cs="Times New Roman"/>
          <w:b w:val="0"/>
          <w:bCs w:val="0"/>
          <w:i w:val="0"/>
          <w:iCs w:val="0"/>
          <w:color w:val="000080"/>
          <w:sz w:val="24"/>
          <w:szCs w:val="24"/>
          <w:shd w:val="clear" w:fill="FFFFFF"/>
          <w:lang/>
        </w:rPr>
        <w:t>Qonunchilik palatasi tomonidan 2024-yil 18-oktabrda qabul qilingan</w:t>
      </w:r>
      <w:r>
        <w:rPr>
          <w:rFonts w:hint="default" w:ascii="Times New Roman" w:hAnsi="Times New Roman" w:eastAsia="SimSun" w:cs="Times New Roman"/>
          <w:b w:val="0"/>
          <w:bCs w:val="0"/>
          <w:i w:val="0"/>
          <w:iCs w:val="0"/>
          <w:color w:val="000080"/>
          <w:sz w:val="24"/>
          <w:szCs w:val="24"/>
          <w:bdr w:val="none" w:color="auto" w:sz="0" w:space="0"/>
          <w:shd w:val="clear" w:fill="FFFFFF"/>
          <w:lang/>
        </w:rPr>
        <w:br w:type="textWrapping"/>
      </w:r>
      <w:r>
        <w:rPr>
          <w:rFonts w:hint="default" w:ascii="Times New Roman" w:hAnsi="Times New Roman" w:eastAsia="SimSun" w:cs="Times New Roman"/>
          <w:b w:val="0"/>
          <w:bCs w:val="0"/>
          <w:i w:val="0"/>
          <w:iCs w:val="0"/>
          <w:color w:val="000080"/>
          <w:sz w:val="24"/>
          <w:szCs w:val="24"/>
          <w:shd w:val="clear" w:fill="FFFFFF"/>
          <w:lang/>
        </w:rPr>
        <w:t>Senat tomonidan 2025-yil 24-yanvarda maʼqullangan</w:t>
      </w:r>
    </w:p>
    <w:p w14:paraId="1C7680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1-bob. Umumiy qoidalar</w:t>
      </w:r>
    </w:p>
    <w:p w14:paraId="338859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1-modda. Ushbu Qonunning maqsadi</w:t>
      </w:r>
    </w:p>
    <w:p w14:paraId="5F9DB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Ushbu Qonunning maqsadi ekologik ekspertiza, atrof-muhitga taʼsirni baholash va strategik ekologik baholash sohasidagi munosabatlarni tartibga solishdan iborat.</w:t>
      </w:r>
    </w:p>
    <w:p w14:paraId="1C4F1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2-modda. Ekologik ekspertiza, atrof-muhitga taʼsirni baholash va strategik ekologik baholash toʻgʻrisidagi qonunchilik</w:t>
      </w:r>
    </w:p>
    <w:p w14:paraId="73C42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toʻgʻrisidagi qonunchilik ushbu Qonun va boshqa qonunchilik hujjatlaridan iboratdir.</w:t>
      </w:r>
    </w:p>
    <w:p w14:paraId="33ABA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Oʻzbekiston Respublikasining xalqaro shartnomasida Oʻzbekiston Respublikasining ekologik ekspertiza, atrof-muhitga taʼsirni baholash va strategik ekologik baholash toʻgʻrisidagi qonunchiligida nazarda tutilganidan boshqacha qoidalar belgilangan boʻlsa, xalqaro shartnoma qoidalari qoʻllaniladi.</w:t>
      </w:r>
    </w:p>
    <w:p w14:paraId="023E34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3-modda. Asosiy tushunchalar</w:t>
      </w:r>
    </w:p>
    <w:p w14:paraId="11CF0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Ushbu Qonunda quyidagi asosiy tushunchalar qoʻllaniladi:</w:t>
      </w:r>
    </w:p>
    <w:p w14:paraId="3CD1AC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atrof-muhit komponentlari</w:t>
      </w:r>
      <w:r>
        <w:rPr>
          <w:rFonts w:hint="default" w:ascii="Times New Roman" w:hAnsi="Times New Roman" w:eastAsia="SimSun" w:cs="Times New Roman"/>
          <w:b w:val="0"/>
          <w:bCs w:val="0"/>
          <w:i w:val="0"/>
          <w:iCs w:val="0"/>
          <w:color w:val="000000"/>
          <w:sz w:val="24"/>
          <w:szCs w:val="24"/>
          <w:shd w:val="clear" w:fill="FFFFFF"/>
          <w:lang/>
        </w:rPr>
        <w:t xml:space="preserve"> — tabiiy muhitda yashash uchun qulay shart-sharoitlarni taʼminlaydigan yer, yer osti boyliklari, suv, oʻsimlik va hayvonot dunyosi hamda atmosfera havosi;</w:t>
      </w:r>
    </w:p>
    <w:p w14:paraId="0F97C1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atrof-muhitga taʼsir</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faoliyatining hamda boshqa faoliyatning atrof-muhit va ekologik xavfsizlik uchun, shu jumladan inson sogʻligʻi, atrof-muhit komponentlari uchun har qanday oqibatlari hamda ushbu omillarning oʻzaro bogʻliqligi, shuningdek ushbu omillardagi oʻzgarishlarning ijtimoiy-iqtisodiy shart-sharoitlarga va madaniy meros obyektlariga taʼsiri;</w:t>
      </w:r>
    </w:p>
    <w:p w14:paraId="67FC7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atrof-muhitga taʼsirni baholash</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faoliyatining hamda boshqa faoliyatning atrof-muhitga taʼsiri xususiyatlarini va darajasini, uning ehtimoliy ekologik oqibatlarini aniqlashga hamda atrof-muhitni muhofaza qilish va tabiiy resurslardan oqilona foydalanish chora-tadbirlarini ishlab chiqishga qaratilgan tartib-taomil;</w:t>
      </w:r>
    </w:p>
    <w:p w14:paraId="4BC0F4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atrof-muhitga taʼsirni baholash materiallari</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faoliyatining hamda boshqa faoliyatning atrof-muhitga taʼsirini baholash natijalari boʻyicha tayyorlanadigan va ekologik ekspertiza oʻtkazish uchun taqdim etiladigan hujjatlar toʻplami;</w:t>
      </w:r>
    </w:p>
    <w:p w14:paraId="5C5DD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atrof-muhitga taʼsirni baholash materiallarini va ekologik normativlar loyihalarini ishlab chiquvchi (bundan buyon matnda loyihani ishlab chiquvchi deb yuritiladi)</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 va boshqa faoliyatni tashkil etish uchun atrof-muhitga taʼsirni baholash materiallarini, shuningdek amalga oshirilayotgan xoʻjalik faoliyatiga va boshqa faoliyatga oid ekologik normativlar loyihalarini ishlab chiqishni amalga oshiruvchi yuridik shaxs;</w:t>
      </w:r>
    </w:p>
    <w:p w14:paraId="21948D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buyurtmachi (tashabbuskor)</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 hamda boshqa faoliyatni tashkil etish uchun atrof-muhitga taʼsirni baholash materiallarini, shuningdek amalga oshirilayotgan xoʻjalik faoliyatiga va boshqa faoliyatga oid ekologik normativlar loyihalarini ekologik ekspertizadan oʻtkazish uchun taqdim etadigan yuridik yoki jismoniy shaxs;</w:t>
      </w:r>
    </w:p>
    <w:p w14:paraId="0AF3E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jamoatchilik eshituvi</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faoliyatining hamda boshqa faoliyatning maqsadga muvofiqligi toʻgʻrisida qaror qabul qilishga taalluqli masalalarni muhokama qilish uchun tashkil etiladigan jamoatchilik yigʻilishi;</w:t>
      </w:r>
    </w:p>
    <w:p w14:paraId="5F9FD5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maxsus huquqiy rejimga ega obyektlar</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 hamda boshqa faoliyatni amalga oshirish shart-sharoitlarini tartibga soluvchi alohida huquqiy normalar qoʻllaniladigan ekologik ekspertiza obyektlari;</w:t>
      </w:r>
    </w:p>
    <w:p w14:paraId="0BC207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moʻljallanilayotgan va (yoki) rejalashtirilayotgan yoki amalga oshirilayotgan xoʻjalik faoliyati hamda boshqa faoliyat</w:t>
      </w:r>
      <w:r>
        <w:rPr>
          <w:rFonts w:hint="default" w:ascii="Times New Roman" w:hAnsi="Times New Roman" w:eastAsia="SimSun" w:cs="Times New Roman"/>
          <w:b w:val="0"/>
          <w:bCs w:val="0"/>
          <w:i w:val="0"/>
          <w:iCs w:val="0"/>
          <w:color w:val="000000"/>
          <w:sz w:val="24"/>
          <w:szCs w:val="24"/>
          <w:shd w:val="clear" w:fill="FFFFFF"/>
          <w:lang/>
        </w:rPr>
        <w:t xml:space="preserve"> — atrof-muhitga salbiy taʼsir koʻrsatishi mumkin boʻlgan hamda ekologik ekspertiza obyekti hisoblanadigan har qanday faoliyat;</w:t>
      </w:r>
    </w:p>
    <w:p w14:paraId="61B4F3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strategik rejalashtirish hujjatlari</w:t>
      </w:r>
      <w:r>
        <w:rPr>
          <w:rFonts w:hint="default" w:ascii="Times New Roman" w:hAnsi="Times New Roman" w:eastAsia="SimSun" w:cs="Times New Roman"/>
          <w:b w:val="0"/>
          <w:bCs w:val="0"/>
          <w:i w:val="0"/>
          <w:iCs w:val="0"/>
          <w:color w:val="000000"/>
          <w:sz w:val="24"/>
          <w:szCs w:val="24"/>
          <w:shd w:val="clear" w:fill="FFFFFF"/>
          <w:lang/>
        </w:rPr>
        <w:t xml:space="preserve"> — davlat dasturlarining, konsepsiyalarining, ishlab chiqarish kuchlarini, iqtisodiy va ijtimoiy sohalar tarmoqlarini joylashtirish hamda rivojlantirish sxemalarining loyihalari va shaharsozlik hujjatlari, shuningdek boshqa strategik ahamiyatga ega boʻlgan obyektlarga oid hujjatlar;</w:t>
      </w:r>
    </w:p>
    <w:p w14:paraId="0C1B8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strategik ekologik baholash</w:t>
      </w:r>
      <w:r>
        <w:rPr>
          <w:rFonts w:hint="default" w:ascii="Times New Roman" w:hAnsi="Times New Roman" w:eastAsia="SimSun" w:cs="Times New Roman"/>
          <w:b w:val="0"/>
          <w:bCs w:val="0"/>
          <w:i w:val="0"/>
          <w:iCs w:val="0"/>
          <w:color w:val="000000"/>
          <w:sz w:val="24"/>
          <w:szCs w:val="24"/>
          <w:shd w:val="clear" w:fill="FFFFFF"/>
          <w:lang/>
        </w:rPr>
        <w:t xml:space="preserve"> — strategik rejalashtirish hujjatlari asosida moʻljallanilayotgan va (yoki) rejalashtirilayotgan yoki amalga oshirilayotgan xoʻjalik faoliyatining hamda boshqa faoliyatning atrof-muhitga taʼsiri xususiyatlari va darajasini, ehtimoliy ekologik oqibatlarini aniqlashga, shuningdek baholash natijalari boʻyicha atrof-muhitni muhofaza qilish hamda tabiiy resurslardan oqilona foydalanish chora-tadbirlarini ishlab chiqishga qaratilgan tartib-taomil;</w:t>
      </w:r>
    </w:p>
    <w:p w14:paraId="7E2F1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 xml:space="preserve">ekologik normativlar </w:t>
      </w:r>
      <w:r>
        <w:rPr>
          <w:rFonts w:hint="default" w:ascii="Times New Roman" w:hAnsi="Times New Roman" w:eastAsia="SimSun" w:cs="Times New Roman"/>
          <w:b w:val="0"/>
          <w:bCs w:val="0"/>
          <w:i w:val="0"/>
          <w:iCs w:val="0"/>
          <w:color w:val="000000"/>
          <w:sz w:val="24"/>
          <w:szCs w:val="24"/>
          <w:shd w:val="clear" w:fill="FFFFFF"/>
          <w:lang/>
        </w:rPr>
        <w:t>— atrof-muhitni ifloslantiruvchi manbalarni inventarizatsiyadan oʻtkazish natijalari asosida ishlab chiqilgan hamda ifloslantiruvchi moddalarni chiqarish, oqizish va chiqindilarni joylashtirish normativlarini belgilash uchun ekologik ekspertizadan oʻtkazilishi lozim boʻlgan hujjatlar;</w:t>
      </w:r>
    </w:p>
    <w:p w14:paraId="1F650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Style w:val="11"/>
          <w:rFonts w:hint="default" w:ascii="Times New Roman" w:hAnsi="Times New Roman" w:eastAsia="SimSun" w:cs="Times New Roman"/>
          <w:i w:val="0"/>
          <w:iCs w:val="0"/>
          <w:color w:val="000000"/>
          <w:sz w:val="24"/>
          <w:szCs w:val="24"/>
          <w:shd w:val="clear" w:fill="FFFFFF"/>
          <w:lang/>
        </w:rPr>
        <w:t>ekologik ekspertiza</w:t>
      </w:r>
      <w:r>
        <w:rPr>
          <w:rFonts w:hint="default" w:ascii="Times New Roman" w:hAnsi="Times New Roman" w:eastAsia="SimSun" w:cs="Times New Roman"/>
          <w:b w:val="0"/>
          <w:bCs w:val="0"/>
          <w:i w:val="0"/>
          <w:iCs w:val="0"/>
          <w:color w:val="000000"/>
          <w:sz w:val="24"/>
          <w:szCs w:val="24"/>
          <w:shd w:val="clear" w:fill="FFFFFF"/>
          <w:lang/>
        </w:rPr>
        <w:t xml:space="preserve"> — moʻljallanilayotgan va (yoki) rejalashtirilayotgan yoki amalga oshirilayotgan xoʻjalik faoliyatining hamda boshqa faoliyatning ekologik talablarga muvofiqligini belgilashga hamda ekologik ekspertiza obyektini roʻyobga chiqarish mumkinligini yoki mumkin emasligini aniqlashga qaratilgan tartib-taomil.</w:t>
      </w:r>
    </w:p>
    <w:p w14:paraId="4B70BD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4-modda. Ekologik ekspertizaning, atrof-muhitga taʼsirni baholashning va strategik ekologik baholashning maqsadlari</w:t>
      </w:r>
    </w:p>
    <w:p w14:paraId="0C3E7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quyidagi maqsadlarda oʻtkaziladi:</w:t>
      </w:r>
    </w:p>
    <w:p w14:paraId="77B733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 hamda boshqa faoliyatni amalga oshirish toʻgʻrisida qaror qabul qilinishidan oldingi bosqichlarda bunday faoliyatning ekologik talablarga muvofiqligini belgilash;</w:t>
      </w:r>
    </w:p>
    <w:p w14:paraId="733893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faoliyatining hamda boshqa faoliyatning atrof-muhit holatiga hamda inson sogʻligʻiga salbiy taʼsir koʻrsatishi mumkin boʻlgan yoki salbiy taʼsir koʻrsatayotgan ekologik xavflilik darajasini aniqlash;</w:t>
      </w:r>
    </w:p>
    <w:p w14:paraId="2D4B0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faoliyatining hamda boshqa faoliyatning atrof-muhitga va inson sogʻligʻiga salbiy taʼsirining oldini olish hamda uni kamaytirish;</w:t>
      </w:r>
    </w:p>
    <w:p w14:paraId="3FAC4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muhofaza qilish va tabiiy resurslardan oqilona foydalanish boʻyicha nazarda tutilayotgan chora-tadbirlarning yetarliligini hamda asosliligini aniqlash.</w:t>
      </w:r>
    </w:p>
    <w:p w14:paraId="17F009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5-modda. Ekologik ekspertizaning, atrof-muhitga taʼsirni baholashning va strategik ekologik baholashning asosiy prinsiplari</w:t>
      </w:r>
    </w:p>
    <w:p w14:paraId="41594C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ekspertizaning, atrof-muhitga taʼsirni baholashning va strategik ekologik baholashning asosiy prinsiplari quyidagilardan iborat:</w:t>
      </w:r>
    </w:p>
    <w:p w14:paraId="617DB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qonuniylik;</w:t>
      </w:r>
    </w:p>
    <w:p w14:paraId="346FD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xolislik;</w:t>
      </w:r>
    </w:p>
    <w:p w14:paraId="645CD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asoslilik;</w:t>
      </w:r>
    </w:p>
    <w:p w14:paraId="05D26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axborotdan erkin foydalanish va uning haqqoniyligi;</w:t>
      </w:r>
    </w:p>
    <w:p w14:paraId="5B6B0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ishtiroki;</w:t>
      </w:r>
    </w:p>
    <w:p w14:paraId="645A1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ochiqlik va oshkoralik;</w:t>
      </w:r>
    </w:p>
    <w:p w14:paraId="71ADA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xavfsizlik talablarini hisobga olishning majburiyligi;</w:t>
      </w:r>
    </w:p>
    <w:p w14:paraId="53F66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har qanday moʻljallanilayotgan va (yoki) rejalashtirilayotgan yoki amalga oshirilayotgan xoʻjalik faoliyatining hamda boshqa faoliyatning kutilayotgan ekologik xavflilik prezumpsiyasi;</w:t>
      </w:r>
    </w:p>
    <w:p w14:paraId="3E23A5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faoliyatining hamda boshqa faoliyatning atrof-muhitga va inson sogʻligʻiga taʼsirini baholashning kompleksliligi.</w:t>
      </w:r>
    </w:p>
    <w:p w14:paraId="7AAB17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6-modda. Oʻzbekiston Respublikasi Ekologiya, atrof-muhitni muhofaza qilish va iqlim oʻzgarishi vazirligining ekologik ekspertiza, atrof-muhitga taʼsirni baholash va strategik ekologik baholash sohasidagi vakolatlari</w:t>
      </w:r>
    </w:p>
    <w:p w14:paraId="224ADE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Oʻzbekiston Respublikasi Ekologiya, atrof-muhitni muhofaza qilish va iqlim oʻzgarishi vazirligi ekologik ekspertiza, atrof-muhitga taʼsirni baholash va strategik ekologik baholash sohasidagi maxsus vakolatli davlat organidir (bundan buyon matnda maxsus vakolatli davlat organi deb yuritiladi).</w:t>
      </w:r>
    </w:p>
    <w:p w14:paraId="12403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Maxsus vakolatli davlat organi:</w:t>
      </w:r>
    </w:p>
    <w:p w14:paraId="7066CC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tashkil etadi va oʻtkazadi;</w:t>
      </w:r>
    </w:p>
    <w:p w14:paraId="41D5A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sohasidagi yagona davlat siyosatini amalga oshiradi;</w:t>
      </w:r>
    </w:p>
    <w:p w14:paraId="17A8CA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ekspertizaning yagona tizimini tashkil qiluvchi ixtisoslashtirilgan ekspert boʻlinmalari faoliyatini tashkil etadi;</w:t>
      </w:r>
    </w:p>
    <w:p w14:paraId="10152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boʻyicha normativ-texnik va yoʻriqnoma-uslubiy hujjatlarni ishlab chiqadi hamda tasdiqlaydi;</w:t>
      </w:r>
    </w:p>
    <w:p w14:paraId="481EDD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boʻyicha ekspertlar kengashi tarkibini hamda uning nizomini tasdiqlaydi;</w:t>
      </w:r>
    </w:p>
    <w:p w14:paraId="0BA6B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xulosasida koʻrsatilgan talablarning bajarilishi monitoringini olib boradi;</w:t>
      </w:r>
    </w:p>
    <w:p w14:paraId="00CE94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ekspertizaning ijobiy xulosasiga ega boʻlmagan obyektlarga nisbatan moliyalashtirish, kreditlash operatsiyalarini va boshqa moliyaviy operatsiyalarni toʻxtatib turish (tugatish) toʻgʻrisidagi taqdimnomalarni banklarga va boshqa kredit tashkilotlariga yuboradi;</w:t>
      </w:r>
    </w:p>
    <w:p w14:paraId="6880E8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xulosalarining bajarilishi ustidan ekologik nazoratni amalga oshiradi;</w:t>
      </w:r>
    </w:p>
    <w:p w14:paraId="7E6D3B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boshqa davlatlarning tabiatni muhofaza qilish tashkilotlari hamda xalqaro tashkilotlar bilan ekologik ekspertiza, atrof-muhitga taʼsirni baholash va strategik ekologik baholash sohasidagi hamkorlikni amalga oshiradi.</w:t>
      </w:r>
    </w:p>
    <w:p w14:paraId="6524AA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Maxsus vakolatli davlat organi qonunchilikka muvofiq boshqa vakolatlarni ham amalga oshirishi mumkin.</w:t>
      </w:r>
    </w:p>
    <w:p w14:paraId="0EFEDD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7-modda. Ekologik ekspertizaning turlari</w:t>
      </w:r>
    </w:p>
    <w:p w14:paraId="0DC155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davlat va jamoat ekologik ekspertizasi tarzida amalga oshiriladi.</w:t>
      </w:r>
    </w:p>
    <w:p w14:paraId="4A1D8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8-modda. Ekologik ekspertiza obyektlari</w:t>
      </w:r>
    </w:p>
    <w:p w14:paraId="01FDE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obyektlari quyidagilardan iborat:</w:t>
      </w:r>
    </w:p>
    <w:p w14:paraId="35213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barcha turdagi qurilishlar uchun yer uchastkalarini tanlash va (yoki) ajratish materiallari;</w:t>
      </w:r>
    </w:p>
    <w:p w14:paraId="7CD3C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loyihaoldi va loyiha hujjatlari;</w:t>
      </w:r>
    </w:p>
    <w:p w14:paraId="3B063A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tabiiy resurslardan foydalanish bilan bogʻliq boʻlgan xoʻjalik faoliyatini hamda boshqa faoliyatni tartibga soluvchi normativ-texnik va yoʻriqnoma-uslubiy hujjatlar, shu jumladan texnik reglamentlar va shartlarning, standartlarning, qoidalar hamda yoʻriqnomalarning loyihalari;</w:t>
      </w:r>
    </w:p>
    <w:p w14:paraId="51FD5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chiqindilarni zararsizlantirish, qayta ishlash va utilizatsiya qilish uchun yangi turdagi texnologiyalarni hamda texnika vositalarini, materiallar, buyumlarni, biologik, kimyoviy moddalarni va vositalarni yaratish boʻyicha hujjatlar;</w:t>
      </w:r>
    </w:p>
    <w:p w14:paraId="2651F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atrof-muhitning holatiga va inson sogʻligʻiga salbiy taʼsir koʻrsatuvchi ishlab turgan korxonalar hamda boshqa obyektlar;</w:t>
      </w:r>
    </w:p>
    <w:p w14:paraId="0610F2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maxsus huquqiy rejimga ega boʻlgan obyektlar.</w:t>
      </w:r>
    </w:p>
    <w:p w14:paraId="33368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obyektlari atrof-muhitga taʼsiri boʻyicha uch toifaga boʻlinadi va ularning roʻyxati Oʻzbekiston Respublikasi Vazirlar Mahkamasi tomonidan tasdiqlanadi.</w:t>
      </w:r>
    </w:p>
    <w:p w14:paraId="094AC6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2-bob. Davlat ekologik ekspertizasi</w:t>
      </w:r>
    </w:p>
    <w:p w14:paraId="5E9C8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9-modda. Davlat ekologik ekspertizasini oʻtkazish</w:t>
      </w:r>
    </w:p>
    <w:p w14:paraId="020682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moʻljallanilayotgan va (yoki) rejalashtirilayotgan yoki amalga oshirilayotgan xoʻjalik faoliyatining hamda boshqa faoliyatning ekologik talablarga muvofiqligini belgilash va davlat ekologik ekspertizasi obyektini roʻyobga chiqarish mumkinligini yoki mumkin emasligini aniqlash maqsadida maxsus vakolatli davlat organi tomonidan oʻtkaziladi.</w:t>
      </w:r>
    </w:p>
    <w:p w14:paraId="1A5563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davlat ekologik ekspertizasini oʻtkazish toʻgʻrisida ommaviy axborot vositalarida eʼlon berishi mumkin. Bu holda ekologik ekspertiza tugallangan kundan eʼtiboran bir oy ichida uning natijalari toʻgʻrisidagi maʼlumotlar eʼlon qilinadi.</w:t>
      </w:r>
    </w:p>
    <w:p w14:paraId="2A938B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oʻtkazilishi toʻgʻrisida eʼlon berishi va uning natijalari haqidagi maʼlumotlar ommaviy axborot vositalarida eʼlon qilinishi shart boʻlgan davlat ekologik ekspertizasi obyektlarining roʻyxati qonunchilikda belgilanadi.</w:t>
      </w:r>
    </w:p>
    <w:p w14:paraId="1F0F6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10-modda. Ekolog-ekspertning mustaqilligi</w:t>
      </w:r>
    </w:p>
    <w:p w14:paraId="459DFE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Buyurtmachining (tashabbuskorning) yoki boshqa manfaatdor shaxslarning ekolog-ekspert faoliyatiga aralashishiga yoʻl qoʻyilmaydi.</w:t>
      </w:r>
    </w:p>
    <w:p w14:paraId="178537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11-modda. Davlat ekologik ekspertizasi oʻtkazilishining majburiyligi</w:t>
      </w:r>
    </w:p>
    <w:p w14:paraId="1294F8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"-7406466"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8-moddasida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nazarda tutilgan ekologik ekspertiza obyektlari davlat ekologik ekspertizasidan oʻtkazilishi shart.</w:t>
      </w:r>
    </w:p>
    <w:p w14:paraId="321BF0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12-modda. Davlat ekologik ekspertizasini moliyalashtirish</w:t>
      </w:r>
    </w:p>
    <w:p w14:paraId="044A2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moliyalashtirish qonunchilikda belgilangan tartibda buyurtmachining (tashabbuskorning) mablagʻlari hisobidan amalga oshiriladi.</w:t>
      </w:r>
    </w:p>
    <w:p w14:paraId="21D64E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13-modda. Davlat ekologik ekspertizasini oʻtkazish uchun taqdim etiladigan materiallar</w:t>
      </w:r>
    </w:p>
    <w:p w14:paraId="77BAB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uchun buyurtmachi (tashabbuskor) tomonidan quyidagilar taqdim etiladi:</w:t>
      </w:r>
    </w:p>
    <w:p w14:paraId="0279A0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loyihalashtirilayotgan obyektlar boʻyicha — atrof-muhitga taʼsir koʻrsatilishi toʻgʻrisidagi bayonot loyihasini, ekologik oqibatlar toʻgʻrisidagi bayonotni, qonunchilikda nazarda tutilgan hollarda esa atrof-muhitga taʼsir koʻrsatilishi toʻgʻrisidagi bayonotni oʻz ichiga oladigan atrof-muhitga taʼsirni baholash materiallari;</w:t>
      </w:r>
    </w:p>
    <w:p w14:paraId="676514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ishlab turgan obyektlar boʻyicha — ekologik normativlarning loyihalari, obyektning atrof-muhitga va inson sogʻligʻiga taʼsir koʻrsatish holati aniqlangan taqdirda, atrof-muhitga taʼsir koʻrsatilishi toʻgʻrisida tayyorlangan bayonot. Bunda buyurtmachi (tashabbuskor) qoʻshimcha ravishda ekologik audit materiallarini taqdim etishga haqli;</w:t>
      </w:r>
    </w:p>
    <w:p w14:paraId="4201B7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 8-moddasi birinchi qismining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"-7406479"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beshinchi xatboshisida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koʻrsatilgan obyektlar boʻyicha — ishlab chiqilgan barcha hujjatlar.</w:t>
      </w:r>
    </w:p>
    <w:p w14:paraId="2E2D89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 koʻrsatilishi toʻgʻrisidagi bayonot loyihasi davlat ekologik ekspertizasi obyektini moliyalashtirish boshlanguniga qadar taqdim etiladi.</w:t>
      </w:r>
    </w:p>
    <w:p w14:paraId="3FFAE2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 koʻrsatilishi toʻgʻrisidagi bayonot davlat ekologik ekspertizasi obyektining texnik-iqtisodiy asoslari tasdiqlanguniga qadar taqdim etiladi.</w:t>
      </w:r>
    </w:p>
    <w:p w14:paraId="59D06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oqibatlar toʻgʻrisidagi bayonot obyekt qonunchilikda belgilangan tartibda foydalanishga qabul qilib olinguniga qadar taqdim etiladi.</w:t>
      </w:r>
    </w:p>
    <w:p w14:paraId="7E434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14-modda. Atrof-muhitga taʼsirni baholash materiallarini va ekologik normativlar loyihalarini davlat ekologik ekspertizasidan oʻtkazish uchun taqdim etish</w:t>
      </w:r>
    </w:p>
    <w:p w14:paraId="10F4A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loyihani ishlab chiquvchilar tomonidan oʻtkaziladi.</w:t>
      </w:r>
    </w:p>
    <w:p w14:paraId="0C161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 va ekologik normativlar loyihalari davlat ekologik ekspertizasini oʻtkazish uchun maxsus vakolatli davlat organining rasmiy veb-sayti orqali elektron hujjat shaklida taqdim etiladi, bundan maxsus huquqiy rejimga ega obyektlar mustasno.</w:t>
      </w:r>
    </w:p>
    <w:p w14:paraId="3E4ED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Maxsus huquqiy rejimga ega obyektlarning davlat ekologik ekspertizasini oʻtkazish uchun atrof-muhitga taʼsirni baholash materiallari hamda ekologik normativlar loyihalari qogʻoz shaklida taqdim etiladi.</w:t>
      </w:r>
    </w:p>
    <w:p w14:paraId="7BB13E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15-modda. Davlat ekologik ekspertizasini oʻtkazish muddatlari</w:t>
      </w:r>
    </w:p>
    <w:p w14:paraId="42BF2A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muddati yigirma besh ish kunidan oshmasligi kerak. Davlat ekologik ekspertizasi obyektining murakkabligiga qarab, uni oʻtkazish muddati maxsus vakolatli davlat organi tomonidan koʻpi bilan uch oy muddatga uzaytirilishi mumkin.</w:t>
      </w:r>
    </w:p>
    <w:p w14:paraId="3B7BC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muddati davlat ekologik ekspertizasining qiymati toʻliq toʻlangandan keyingi ish kunidan eʼtiboran hisoblanadi.</w:t>
      </w:r>
    </w:p>
    <w:p w14:paraId="45378B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16-modda. Davlat ekologik ekspertizasini oʻtkazish chogʻida qoʻyiladigan talablar</w:t>
      </w:r>
    </w:p>
    <w:p w14:paraId="1256C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oʻtkazishda quyidagilar amalga oshiriladi:</w:t>
      </w:r>
    </w:p>
    <w:p w14:paraId="31C9EC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taqdim etilgan materiallarning atrof-muhitni muhofaza qilish va tabiiy resurslardan oqilona foydalanish sohasidagi qonunchilik talablariga muvofiqligini tekshirish;</w:t>
      </w:r>
    </w:p>
    <w:p w14:paraId="2A726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faoliyatining hamda boshqa faoliyatning ekologik va ijtimoiy oqibatlari toʻgʻrisidagi maʼlumotlarning ishonchliligi va toʻliqligini tahlil qilish;</w:t>
      </w:r>
    </w:p>
    <w:p w14:paraId="352FCB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biologik, kimyoviy moddalar va texnologiyalarning atrof tabiiy muhitga taʼsirini baholashning asosliligini tekshirish;</w:t>
      </w:r>
    </w:p>
    <w:p w14:paraId="2AF795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moʻljallanilayotgan va (yoki) rejalashtirilayotgan yoki amalga oshirilayotgan xoʻjalik faoliyatini hamda boshqa faoliyatni amalga oshirish oqibatlari bilan bogʻliq ekologik xavflilik darajasini baholashning toʻgʻriligini tekshirish;</w:t>
      </w:r>
    </w:p>
    <w:p w14:paraId="634F0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xavfsizlik talablarini taʼminlashga doir chora-tadbirlarning yetarliligini va asosliligini aniqlash;</w:t>
      </w:r>
    </w:p>
    <w:p w14:paraId="47D35A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loyihalarining asosliligini tekshirish.</w:t>
      </w:r>
    </w:p>
    <w:p w14:paraId="23BA22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3-bob. Davlat ekologik ekspertizasining subyektlari</w:t>
      </w:r>
    </w:p>
    <w:p w14:paraId="11D1D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17-modda. Buyurtmachi (tashabbuskor)</w:t>
      </w:r>
    </w:p>
    <w:p w14:paraId="2B1D5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quyidagi huquqlarga ega:</w:t>
      </w:r>
    </w:p>
    <w:p w14:paraId="069E8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masalalari boʻyicha maxsus vakolatli davlat organidan maslahatlar va zarur uslubiy yordam olish;</w:t>
      </w:r>
    </w:p>
    <w:p w14:paraId="2BD142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obyektini roʻyobga chiqarish mumkin emasligi toʻgʻrisidagi xulosasiga asosan materiallarni maromiga yetkazish va takroriy davlat ekologik ekspertizasini oʻtkazish uchun taqdim etish;</w:t>
      </w:r>
    </w:p>
    <w:p w14:paraId="719B0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akkreditatsiya qilingan laboratoriyalarni jalb etgan holda, ifloslantiruvchi moddalarning chiqarilish, oqizilish va chiqindilarni joylashtirish manbalaridan namunalar olish hamda laboratoriya tahlillarini oʻtkazish;</w:t>
      </w:r>
    </w:p>
    <w:p w14:paraId="4582CF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 va ekologik normativlar loyihalari toʻgʻrisidagi axborotni eʼlon qilish, shuningdek davlat ekologik ekspertizasining oʻtkazilish jarayoni haqidagi maʼlumotlarni olish.</w:t>
      </w:r>
    </w:p>
    <w:p w14:paraId="0105C8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w:t>
      </w:r>
    </w:p>
    <w:p w14:paraId="3D6172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muhofaza qilish hamda tabiiy resurslardan oqilona foydalanish toʻgʻrisidagi qonunchilik talablariga muvofiq atrof-muhitga taʼsirni baholash materiallarini va ekologik normativlar loyihalarini ishlab chiqishi hamda ularni davlat ekologik ekspertizasidan oʻtkazish uchun taqdim etishi;</w:t>
      </w:r>
    </w:p>
    <w:p w14:paraId="4C086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uchun qonunchilikda belgilangan tartibda toʻlovni amalga oshirishi;</w:t>
      </w:r>
    </w:p>
    <w:p w14:paraId="6EAE60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uchun zarur boʻlgan tadqiqotlarning moliyalashtirilishini taʼminlashi;</w:t>
      </w:r>
    </w:p>
    <w:p w14:paraId="05CD1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oʻtkazilguniga qadar moʻljallanilayotgan va (yoki) rejalashtirilayotgan yoki amalga oshirilayotgan xoʻjalik faoliyati hamda boshqa faoliyat boʻyicha jamoatchilik eshituvlarini oʻtkazishi;</w:t>
      </w:r>
    </w:p>
    <w:p w14:paraId="60D43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materiallarida davlat ekologik ekspertizasi obyekti faoliyati natijasida hosil boʻladigan issiqxona gazlarining miqdorini hamda uglerod neytralligini taʼminlash boʻyicha maqsadli koʻrsatkichlarni inobatga olishi;</w:t>
      </w:r>
    </w:p>
    <w:p w14:paraId="3772C9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hujjatida iqlim oʻzgarishiga moslashish boʻyicha chora-tadbirlarni ishlab chiqishi va amalga oshirishi;</w:t>
      </w:r>
    </w:p>
    <w:p w14:paraId="313A80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xulosasida koʻrsatilgan talablarni bajarishi shart.</w:t>
      </w:r>
    </w:p>
    <w:p w14:paraId="5A07A5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qonunchilikka muvofiq boshqa huquqlarga ega boʻlishi va uning zimmasida oʻzga majburiyatlar ham boʻlishi mumkin.</w:t>
      </w:r>
    </w:p>
    <w:p w14:paraId="5EA634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18-modda. Loyihani ishlab chiquvchi</w:t>
      </w:r>
    </w:p>
    <w:p w14:paraId="0C821A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Loyihani ishlab chiquvchi shtatida ekologiya va atrof-muhitni muhofaza qilish sohasida kamida uch yil ishlagan, tegishli malaka sertifikati mavjud boʻlgan kamida ikki nafar xodimga ega boʻlishi kerak.</w:t>
      </w:r>
    </w:p>
    <w:p w14:paraId="7D3FF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materiallarini va ekologik normativlar loyihalarini ishlab chiquvchining faoliyatini tashkil etish tartibi, shuningdek ekologik ekspertiza obyektlari uchun loyiha hujjatlarini ishlab chiqishga doir malaka sertifikatini berish tartibi Oʻzbekiston Respublikasi Vazirlar Mahkamasi tomonidan belgilanadi.</w:t>
      </w:r>
    </w:p>
    <w:p w14:paraId="09DCA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materiallarining va ekologik normativlar loyihalarining sifatli ishlab chiqilishini taʼminlash maqsadida maxsus vakolatli davlat organi loyihalarni ishlab chiquvchilarning reytingini yuritadi.</w:t>
      </w:r>
    </w:p>
    <w:p w14:paraId="7BDB6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Loyihani ishlab chiquvchi atrof-muhitga taʼsirni baholash boʻyicha materiallarning va ekologik normativlar loyihalarining toʻgʻriligi, ishonchliligi hamda asosliligi uchun buyurtmachi (tashabbuskor) bilan solidar javobgar boʻladi.</w:t>
      </w:r>
    </w:p>
    <w:p w14:paraId="4F999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19-modda. Ekolog-ekspert</w:t>
      </w:r>
    </w:p>
    <w:p w14:paraId="24D5C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Oliy maʼlumotga, ekologiya va atrof-muhitni muhofaza qilish sohasida yoki turdosh sohalarda kamida uzluksiz uch yillik ish stajiga ega boʻlgan hamda belgilangan tartibda maxsus vakolatli davlat organi tomonidan attestatsiyadan oʻtkazilgan xodim ekolog-ekspert boʻlishi mumkin.</w:t>
      </w:r>
    </w:p>
    <w:p w14:paraId="61E98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Oʻzbekiston Respublikasining norezidentlari ham maxsus vakolatli davlat organi tomonidan kontraktga asosan xalqaro ekolog-ekspertlar sifatida jalb etilishi mumkin, bundan davlat sirlari yoki qonun bilan qoʻriqlanadigan boshqa sir bilan bogʻliq hollar mustasno.</w:t>
      </w:r>
    </w:p>
    <w:p w14:paraId="46DDA4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Ekolog-ekspert faoliyati qonunchilikka muvofiq tartibga solinadigan davlat fuqarolik xizmatchisidir, bundan xalqaro ekolog-ekspertlar mustasno.</w:t>
      </w:r>
    </w:p>
    <w:p w14:paraId="2CB4A0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Ekolog-ekspert quyidagi huquqlarga ega:</w:t>
      </w:r>
    </w:p>
    <w:p w14:paraId="7565C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uchun zarur boʻlgan hujjatlar va materiallarni olish;</w:t>
      </w:r>
    </w:p>
    <w:p w14:paraId="2BB717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uchun taqdim etilgan, qonunchilik talablariga javob bermaydigan atrof-muhitga taʼsirni baholash materiallarini va ekologik normativlar loyihalarini rad etish;</w:t>
      </w:r>
    </w:p>
    <w:p w14:paraId="5FBD2C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uchun taqdim etilgan materiallarning ishonchliligini joyiga chiqqan holda tekshirish.</w:t>
      </w:r>
    </w:p>
    <w:p w14:paraId="31B6C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Ekolog-ekspert:</w:t>
      </w:r>
    </w:p>
    <w:p w14:paraId="4D8DD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oʻtkazishda qonunchilik talablariga rioya etishi;</w:t>
      </w:r>
    </w:p>
    <w:p w14:paraId="26EC0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oʻz vaqtida, har tomonlama, xolisona va sifatli oʻtkazilishini, shuningdek uning natijalari boʻyicha belgilangan tartibda xulosa berilishini taʼminlashi;</w:t>
      </w:r>
    </w:p>
    <w:p w14:paraId="3AE47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muayyan obyektiga nisbatan shaxsiy manfaatdorligi boʻlgan taqdirda oʻzini oʻzi rad etishi;</w:t>
      </w:r>
    </w:p>
    <w:p w14:paraId="016BE1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uchun taqdim etilgan materiallarning but saqlanishini, shuningdek davlat sirlarini, harbiy, xizmat va tijorat sirini tashkil etuvchi maʼlumotlarning oshkor qilinmasligini taʼminlashi shart.</w:t>
      </w:r>
    </w:p>
    <w:p w14:paraId="715C3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Ekolog-ekspert qonunchilikka muvofiq boshqa huquqlarga ega boʻlishi va uning zimmasida oʻzga majburiyatlar ham boʻlishi mumkin.</w:t>
      </w:r>
    </w:p>
    <w:p w14:paraId="12A79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Ekolog-ekspert oʻz majburiyatlarini buyurtmachining (tashabbuskorning) huquqlariga yoki qonun bilan muhofaza qilinadigan manfaatlariga moddiy zarar yoki maʼnaviy ziyon yetkazgan tarzda bajarmaganlik yoki lozim darajada bajarmaganlik uchun, shuningdek ekologik ekspertiza toʻgʻrisidagi qonunchilikni boshqacha tarzda buzganlik uchun qonunchilikka muvofiq javobgar boʻladi.</w:t>
      </w:r>
    </w:p>
    <w:p w14:paraId="5727B8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4-bob. Davlat ekologik ekspertizasining xulosasi</w:t>
      </w:r>
    </w:p>
    <w:p w14:paraId="1D20F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20-modda. Davlat ekologik ekspertizasini oʻtkazish natijalari</w:t>
      </w:r>
    </w:p>
    <w:p w14:paraId="0562BD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 oʻtkazish natijalari boʻyicha davlat ekologik ekspertizasi obyektini roʻyobga chiqarish mumkinligi yoki mumkin emasligi toʻgʻrisidagi yakunlarni oʻz ichiga olgan xulosa tuziladi.</w:t>
      </w:r>
    </w:p>
    <w:p w14:paraId="10968D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21-modda. Davlat ekologik ekspertizasi obyektini roʻyobga chiqarish mumkin emasligi toʻgʻrisidagi xulosa</w:t>
      </w:r>
    </w:p>
    <w:p w14:paraId="472047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obyektini roʻyobga chiqarish mumkin emasligi toʻgʻrisidagi xulosa quyidagi hollarda beriladi:</w:t>
      </w:r>
    </w:p>
    <w:p w14:paraId="69112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buyurtmachi (tashabbuskor) tomonidan taqdim etilgan hujjatlar atrof-muhitni muhofaza qilish va tabiiy resurslardan oqilona foydalanish sohasidagi qonunchilik talablariga zid boʻlsa;</w:t>
      </w:r>
    </w:p>
    <w:p w14:paraId="62CC6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davlat ekologik ekspertizasini oʻtkazish chogʻida buyurtmachi (tashabbuskor) tomonidan taqdim etilgan hujjatlarda notoʻgʻri va (yoki) buzib koʻrsatilgan maʼlumotlar mavjud ekanligi aniqlangan boʻlsa;</w:t>
      </w:r>
    </w:p>
    <w:p w14:paraId="329F3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oʻtkazilgan jamoatchilik eshituvlari natijalariga koʻra tayyorlangan yakuniy hujjatlarda davlat ekologik ekspertizasi obyektini roʻyobga chiqarishga nisbatan jamoatchilik eshituvlari ishtirokchilari tomonidan asoslantirilgan eʼtirozlar bildirilgan boʻlsa.</w:t>
      </w:r>
    </w:p>
    <w:p w14:paraId="6D2473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Davlat ekologik ekspertizasi obyektini roʻyobga chiqarish mumkin emasligi toʻgʻrisidagi xulosani ushbu moddaning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"-7406789"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birinchi qismida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nazarda tutilmagan asoslarga koʻra berishga yoʻl qoʻyilmaydi.</w:t>
      </w:r>
    </w:p>
    <w:p w14:paraId="66B8B5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22-modda. Davlat ekologik ekspertizasi xulosasini bajarishning majburiyligi</w:t>
      </w:r>
    </w:p>
    <w:p w14:paraId="70211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xulosasi davlat ekologik ekspertizasi obyektini moliyalashtirish hamda roʻyobga chiqarish chogʻida yuridik va jismoniy shaxslar tomonidan bajarilishi shart. Davlat ekologik ekspertizasining ijobiy xulosasi boʻlmay turib, loyihalarning bank va boshqa kredit tashkilotlari tomonidan moliyalashtirilishi, shuningdek roʻyobga chiqarilishi taqiqlanadi.</w:t>
      </w:r>
    </w:p>
    <w:p w14:paraId="46FD70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davlat ekologik ekspertizasi obyektini roʻyobga chiqarish mumkin emasligi toʻgʻrisidagi xulosasi boʻlgan taqdirda, buyurtmachi (tashabbuskor) xulosadagi mavjud takliflarga muvofiq loyihaning qonunchilik talablariga muvofiqlashtirilishini taʼminlashi hamda materiallarni davlat ekologik ekspertizasi uchun qayta taqdim etishi yoxud rejalashtirilayotgan yoki amalga oshirilayotgan xoʻjalik faoliyatidan va boshqa faoliyatdan voz kechishi shart.</w:t>
      </w:r>
    </w:p>
    <w:p w14:paraId="4E048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23-modda. Davlat ekologik ekspertizasi xulosasining amal qilish muddati</w:t>
      </w:r>
    </w:p>
    <w:p w14:paraId="00BD6E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obyektining ekologik talablarga muvofiqligi toʻgʻrisidagi davlat ekologik ekspertizasining xulosasi quyidagi muddatlarda yuridik kuchga ega boʻladi:</w:t>
      </w:r>
    </w:p>
    <w:p w14:paraId="322B11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baholash materiallari boʻyicha — xulosa berilgan kundan eʼtiboran uch yil mobaynida;</w:t>
      </w:r>
    </w:p>
    <w:p w14:paraId="727693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 boʻyicha — xulosa berilgan kundan eʼtiboran besh yil mobaynida.</w:t>
      </w:r>
    </w:p>
    <w:p w14:paraId="6AD88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24-modda. Davlat ekologik ekspertizasi xulosasi bajarilishini monitoring qilish</w:t>
      </w:r>
    </w:p>
    <w:p w14:paraId="621876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xulosasida koʻrsatilgan talablarni taʼminlashga qaratilgan chora-tadbirlarni amalga oshirish va ularning bajarilishini monitoring qilish belgilangan tartibda buyurtmachi (tashabbuskor) tomonidan taʼminlanadi.</w:t>
      </w:r>
    </w:p>
    <w:p w14:paraId="47D3C3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davlat ekologik ekspertizasi xulosasida koʻrsatilgan talablarning bajarilishi toʻgʻrisida har chorak yakunlariga koʻra, chorakdan keyingi oyning 25 sanasidan kechiktirmay maxsus vakolatli davlat organiga axborot taqdim etishi shart.</w:t>
      </w:r>
    </w:p>
    <w:p w14:paraId="11344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Buyurtmachi (tashabbuskor) davlat ekologik ekspertizasining xulosasida koʻrsatilgan talablarning bajarilishi toʻgʻrisidagi axborotni ushbu moddaning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"-7406816"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ikkinchi qismida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nazarda tutilgan muddatlarda taqdim etmagan taqdirda, maxsus vakolatli davlat organi buyurtmachiga (tashabbuskorga) yozma koʻrsatma beradi.</w:t>
      </w:r>
    </w:p>
    <w:p w14:paraId="02BCB9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5-bob. Davlat ekologik ekspertizasining xulosasini qayta rasmiylashtirish va uning amal qilishini toʻxtatib turish yoki tugatish</w:t>
      </w:r>
    </w:p>
    <w:p w14:paraId="339B7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25-modda. Davlat ekologik ekspertizasining xulosasini qayta rasmiylashtirish</w:t>
      </w:r>
    </w:p>
    <w:p w14:paraId="27D3B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qayta tashkil etilgan, uning nomi oʻzgartirilgan yoki vakolatlari yoxud huquq va majburiyatlari huquqiy vorisga oʻtgan hollarda, buyurtmachi (tashabbuskor) yoki uning huquqiy vorisi qayta roʻyxatdan oʻtkazilganidan keyin yetti ish kuni ichida maxsus vakolatli davlat organiga tasdiqlovchi hujjatlarni ilova qilgan holda, davlat ekologik ekspertizasining xulosasini qayta rasmiylashtirishga doir ariza berishi mumkin.</w:t>
      </w:r>
    </w:p>
    <w:p w14:paraId="18DAC1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ekspertizasining xulosasini qayta rasmiylashtirganlik uchun toʻlov undirilmaydi.</w:t>
      </w:r>
    </w:p>
    <w:p w14:paraId="6E18F2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26-modda. Davlat ekologik ekspertizasi xulosasining amal qilishini toʻxtatib turish yoki tugatish</w:t>
      </w:r>
    </w:p>
    <w:p w14:paraId="5A6856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xulosasining amal qilishi sud tomonidan quyidagi hollarda toʻxtatib turilishi mumkin:</w:t>
      </w:r>
    </w:p>
    <w:p w14:paraId="43E34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davlat ekologik ekspertizasi xulosasining amal qilishini toʻxtatib turish toʻgʻrisidagi ariza bilan murojaat qilganda;</w:t>
      </w:r>
    </w:p>
    <w:p w14:paraId="197A6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buyurtmachining (tashabbuskorning) faoliyati toʻxtatib turilganda;</w:t>
      </w:r>
    </w:p>
    <w:p w14:paraId="4D751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tomonidan davlat ekologik ekspertizasining xulosasida koʻrsatilgan talablarga rioya etilmaganda;</w:t>
      </w:r>
    </w:p>
    <w:p w14:paraId="31A0F2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qonunchilikda belgilangan boshqa hollarda.</w:t>
      </w:r>
    </w:p>
    <w:p w14:paraId="17D683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xulosasining amal qilishi quyidagi hollarda tugatiladi:</w:t>
      </w:r>
    </w:p>
    <w:p w14:paraId="4E5C76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xulosasining amal qilish muddati tugaganda;</w:t>
      </w:r>
    </w:p>
    <w:p w14:paraId="2986B5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buyurtmachi (tashabbuskor) tugatilganda, shuningdek buyurtmachi (tashabbuskor) qayta tashkil etilganda, bundan huquqiy vorislikka yoʻl qoʻyiladigan hollar mustasno.</w:t>
      </w:r>
    </w:p>
    <w:p w14:paraId="1E245F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xulosasi amal qilishining toʻxtatib turilishi toʻgʻrisidagi sud qarori buyurtmachiga (tashabbuskorga) va maxsus vakolatli davlat organiga qonunchilikda belgilangan muddatlarda yuboriladi.</w:t>
      </w:r>
    </w:p>
    <w:p w14:paraId="405304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6-bob. Ekologik normativlar loyihalarini ishlab chiqish va rasmiylashtirish</w:t>
      </w:r>
    </w:p>
    <w:p w14:paraId="03FFD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27-modda. Ekologik normativlar loyihalarini ishlab chiqish bosqichlari</w:t>
      </w:r>
    </w:p>
    <w:p w14:paraId="0A4FA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 quyidagi ikki bosqichda ishlab chiqiladi:</w:t>
      </w:r>
    </w:p>
    <w:p w14:paraId="1C67F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ifloslantiruvchi manbalarni inventarizatsiyadan oʻtkazish;</w:t>
      </w:r>
    </w:p>
    <w:p w14:paraId="3DC3F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ifloslantiruvchi manbalarni inventarizatsiyadan oʻtkazish natijalariga koʻra ekologik normativlarni belgilash.</w:t>
      </w:r>
    </w:p>
    <w:p w14:paraId="41A10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loyihalarini ishlab chiqishda fan va texnikaning atrof-muhitni muhofaza qilish va tabiiy resurslardan oqilona foydalanish sohasidagi ilgʻor yutuqlari inobatga olinadi, chiqindilarni joylashtirishni, ifloslantiruvchi moddalarning chiqarilishini, oqizilishini kamaytirish boʻyicha zamonaviy texnologiyalarni joriy etish nazarda tutiladi.</w:t>
      </w:r>
    </w:p>
    <w:p w14:paraId="096C6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ifloslantiruvchi manbalar inventarizatsiyasi quyidagi maqsadlarda oʻtkaziladi:</w:t>
      </w:r>
    </w:p>
    <w:p w14:paraId="342D5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ifloslantiruvchi moddalarni atrof-muhitga chiqarish, oqizish manbalarining, chiqindilarni joylashtirishning dastlabki maʼlumotlarini, koʻrsatkichlarini ekologik normativlarni ishlab chiqish uchun aniqlash;</w:t>
      </w:r>
    </w:p>
    <w:p w14:paraId="0FF06B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ekologik ekspertizasi obyektida qoʻllaniladigan ishlab chiqarish texnologik jarayonlarining, foydalaniladigan xomashyo va materiallarning ekologik tavsiflarini baholash;</w:t>
      </w:r>
    </w:p>
    <w:p w14:paraId="4AC3F5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xavfsizlik talablarini taʼminlashga qaratilgan tadbirlarni ishlab chiqish.</w:t>
      </w:r>
    </w:p>
    <w:p w14:paraId="4CF82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ifloslantiruvchi manbalar inventarizatsiyasi bevosita buyurtmachi (tashabbuskor) tomonidan yoki atrof-muhitga taʼsirni baholash materiallarini va ekologik normativlar loyihalarini ishlab chiquvchi tashkilotlar jalb etilgan holda, davlat ekologik ekspertizasi obyektining xoʻjalik faoliyatini va boshqa faoliyatni amalga oshirishi davrida besh yilda bir marta oʻtkaziladi.</w:t>
      </w:r>
    </w:p>
    <w:p w14:paraId="6DA0C1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28-modda. Ekologik normativlar loyihalarini rasmiylashtirish</w:t>
      </w:r>
    </w:p>
    <w:p w14:paraId="38BA3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 atrof-muhitni ifloslantiruvchi manbalarni inventarizatsiyadan oʻtkazish materiallariga asosan ishlab chiqiladi.</w:t>
      </w:r>
    </w:p>
    <w:p w14:paraId="77EC8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normativlar loyihalari davlat ekologik ekspertizasining davlat ekologik ekspertizasi obyektini roʻyobga chiqarish mumkinligi toʻgʻrisidagi xulosasiga asosan maxsus vakolatli davlat organi tomonidan tasdiqlanadi.</w:t>
      </w:r>
    </w:p>
    <w:p w14:paraId="3A559A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Atrof-muhitni ifloslantiruvchi manbalarni inventarizatsiyadan oʻtkazishga doir hujjatlar roʻyxati, ekologik normativlar loyihalarining tarkibi va ularni rasmiylashtirish tartibi Oʻzbekiston Respublikasi Vazirlar Mahkamasi tomonidan belgilanadi.</w:t>
      </w:r>
    </w:p>
    <w:p w14:paraId="02F4C4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7-bob. Atrof-muhitga taʼsirni transchegaraviy jihatdan baholash va strategik ekologik baholash</w:t>
      </w:r>
    </w:p>
    <w:p w14:paraId="52128D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29-modda. Atrof-muhitga taʼsirni transchegaraviy jihatdan baholash</w:t>
      </w:r>
    </w:p>
    <w:p w14:paraId="7F1B6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transchegaraviy jihatdan baholash quyidagi hollarda oʻtkaziladi:</w:t>
      </w:r>
    </w:p>
    <w:p w14:paraId="7AFED1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Oʻzbekiston Respublikasi hududida moʻljallanilayotgan va (yoki) rejalashtirilayotgan yoki amalga oshirilayotgan xoʻjalik faoliyati hamda boshqa faoliyat qoʻshni davlat hududida atrof-muhitga sezilarli salbiy taʼsir qilishi mumkin boʻlsa;</w:t>
      </w:r>
    </w:p>
    <w:p w14:paraId="02E887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agar qoʻshni davlatda moʻljallanilayotgan va (yoki) rejalashtirilayotgan yoki amalga oshirilayotgan xoʻjalik faoliyati hamda boshqa faoliyat Oʻzbekiston Respublikasi hududida atrof-muhitga sezilarli salbiy taʼsir koʻrsatayotgan boʻlsa.</w:t>
      </w:r>
    </w:p>
    <w:p w14:paraId="0F77F4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Atrof-muhitga taʼsirni transchegaraviy jihatdan baholash Oʻzbekiston Respublikasining qonunchiligiga muvofiq amalga oshiriladi.</w:t>
      </w:r>
    </w:p>
    <w:p w14:paraId="4FFAD3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30-modda. Strategik ekologik baholash obyektlari</w:t>
      </w:r>
    </w:p>
    <w:p w14:paraId="35D1F2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Quyidagilar strategik ekologik baholash obyektlari jumlasiga kiradi:</w:t>
      </w:r>
    </w:p>
    <w:p w14:paraId="0D0505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davlat dasturlarining, konsepsiyalarining, ishlab chiqarish kuchlarini, iqtisodiy va ijtimoiy soha tarmoqlarini joylashtirish hamda rivojlantirish sxemalarining loyihalari;</w:t>
      </w:r>
    </w:p>
    <w:p w14:paraId="15D4E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shaharsozlik hujjatlarining barcha turlari;</w:t>
      </w:r>
    </w:p>
    <w:p w14:paraId="716E62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hududlarni keyinchalik ularga muhofaza etiladigan tabiiy hududlar maqomini berish hamda hududlarni favqulodda ekologik vaziyat va ekologik ofat zonalari deb eʼlon qilish maqsadida kompleks tekshirish materiallari, shuningdek muhofaza etiladigan tabiiy hududlarni boshqarish rejalarining loyihalari yuzasidan ishlab chiqiladigan hujjatlar;</w:t>
      </w:r>
    </w:p>
    <w:p w14:paraId="7A398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mavjud strategik rejalashtirish hujjatlariga kiritilayotgan, amalga oshirilishi atrof-muhitga salbiy taʼsir qilishi mumkin boʻlgan oʻzgartirishlar yoki qoʻshimchalar.</w:t>
      </w:r>
    </w:p>
    <w:p w14:paraId="2BEE69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31-modda. Strategik ekologik baholash mezonlari</w:t>
      </w:r>
    </w:p>
    <w:p w14:paraId="531ADB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maxsus vakolatli davlat organi tomonidan quyidagi mezonlarga asosan oʻtkaziladi:</w:t>
      </w:r>
    </w:p>
    <w:p w14:paraId="00959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loyihasining atrof-muhitga taʼsiri bilan bogʻliq ekologik xavflarni hisobga olinishini taʼminlash va mazkur hujjatning barqaror rivojlanishga koʻmaklashish maqsadlariga muvofiqligini taʼminlash zarurligi nuqtai nazaridan dolzarbligi;</w:t>
      </w:r>
    </w:p>
    <w:p w14:paraId="039870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barqaror rivojlanishga koʻmaklashishni taʼminlash maqsadida strategik rejalashtirish hujjati loyihasida aholi sogʻligʻi bilan bogʻliq ekologik omillarni hisobga olish zarurligi;</w:t>
      </w:r>
    </w:p>
    <w:p w14:paraId="5F59FE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faoliyat turlarini, ularning joylashuvini, koʻlamlarini, sharoitlarini hamda tabiiy resurslarning mavjudligini va ulardan foydalanish shartlarini hisobga olgan holda amalga oshirish imkoniyati;</w:t>
      </w:r>
    </w:p>
    <w:p w14:paraId="69065C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amalga oshirish jarayonida ekologik xavflarning, shu jumladan inson sogʻligiga taʼsirning hisobga olinishi;</w:t>
      </w:r>
    </w:p>
    <w:p w14:paraId="370584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loyihasining atrof-muhitni muhofaza qilish va tabiiy resurslardan oqilona foydalanish sohasidagi qonunchilik talablarini hamda Oʻzbekiston Respublikasining atrof-muhitni muhofaza qilish sohasidagi xalqaro majburiyatlarini bajarish nuqtai nazaridan dolzarbligi;</w:t>
      </w:r>
    </w:p>
    <w:p w14:paraId="43AEC3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loyihasiga kiritilayotgan oʻzgartirishlar va (yoki) qoʻshimchalar bilan bogʻliq ekologik muammolarning, shu jumladan aholi sogʻligʻi bilan bogʻliq muammolarning mavjudligi;</w:t>
      </w:r>
    </w:p>
    <w:p w14:paraId="77C10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amalga oshirish jarayonida yuzaga keladigan ehtimol tutilgan oqibatlarning transchegaraviy xususiyati.</w:t>
      </w:r>
    </w:p>
    <w:p w14:paraId="05A251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Maxsus vakolatli davlat organi strategik rejalashtirish hujjati loyihasini ushbu moddaning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"-7406860"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birinchi qismida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nazarda tutilgan mezonlarga asosan strategik ekologik baholashdan oʻtkazadi hamda tegishli tavsiyalarni beradi.</w:t>
      </w:r>
    </w:p>
    <w:p w14:paraId="13E19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32-modda. Strategik ekologik baholash bosqichlari</w:t>
      </w:r>
    </w:p>
    <w:p w14:paraId="09003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quyidagi bosqichlardan iborat:</w:t>
      </w:r>
    </w:p>
    <w:p w14:paraId="42446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Qonunning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"-7406859"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31-moddasida</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nazarda tutilgan mezonlarga asosan strategik ekologik baholashdan oʻtkazish zaruriyatini aniqlash;</w:t>
      </w:r>
    </w:p>
    <w:p w14:paraId="72FF19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strategik ekologik baholashda jamoatchilikning ishtirokini taʼminlash;</w:t>
      </w:r>
    </w:p>
    <w:p w14:paraId="2E1F38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boʻyicha ekologik maʼruzaning (bundan buyon matnda ekologik maʼruza deb yuritiladi) qamrov doirasini belgilash;</w:t>
      </w:r>
    </w:p>
    <w:p w14:paraId="5C5CD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maʼruzani tayyorlash;</w:t>
      </w:r>
    </w:p>
    <w:p w14:paraId="4993E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maʼruzaning sifatini baholash;</w:t>
      </w:r>
    </w:p>
    <w:p w14:paraId="3A16CA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strategik ekologik baholash doirasida manfaatdor vazirliklar va idoralar bilan maslahatlashuvlar oʻtkazish;</w:t>
      </w:r>
    </w:p>
    <w:p w14:paraId="54A838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jarayonida strategik rejalashtirish hujjati loyihasining transchegaraviy taʼsirini baholash;</w:t>
      </w:r>
    </w:p>
    <w:p w14:paraId="59B56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hujjatining atrof-muhitga taʼsirini monitoring qilish.</w:t>
      </w:r>
    </w:p>
    <w:p w14:paraId="2D2A3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har bir strategik ekologik baholash obyekti boʻyicha bir marta oʻtkaziladi.</w:t>
      </w:r>
    </w:p>
    <w:p w14:paraId="09B61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33-modda. Strategik ekologik baholashni oʻtkazishda jamoatchilikning ishtirok etishi</w:t>
      </w:r>
    </w:p>
    <w:p w14:paraId="0AF53D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baholashni amalga oshirish uchun masʼul boʻlgan respublika ijro etuvchi hokimiyat organi strategik ekologik baholash masalalari yuzasidan jamoatchilik eshituvlari oʻtkazilishi toʻgʻrisida oʻzining rasmiy veb-saytida, ijtimoiy tarmoqlarda va ommaviy axborot vositalarida eʼlon qiladi.</w:t>
      </w:r>
    </w:p>
    <w:p w14:paraId="1D697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eshituvining ishtirokchilari oʻz fikrini erkin ifodalashga va jamoatchilik eshituviga qoʻyilgan strategik ekologik baholash masalalari boʻyicha takliflar kiritishga haqli.</w:t>
      </w:r>
    </w:p>
    <w:p w14:paraId="0CB24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34-modda. Ekologik maʼruzaning qamrov doirasini belgilash</w:t>
      </w:r>
    </w:p>
    <w:p w14:paraId="77CDE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maʼruzaning qamrov doirasini belgilashda strategik rejalashtirish hujjati loyihasining tavsifi va mazmunidan kelib chiqib, ekologik maʼruzaga kiritiladigan axborotning hajmi, toʻliqliligi va batafsilligi darajasi aniqlanadi.</w:t>
      </w:r>
    </w:p>
    <w:p w14:paraId="17571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maʼruzaning qamrov doirasi quyidagi maqsadlarda belgilanadi:</w:t>
      </w:r>
    </w:p>
    <w:p w14:paraId="2E8D8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loyihasiga kiritilishi mumkin boʻlgan, asoslantirilgan va amalda qoʻllaniladigan muqobil yechimlarni belgilash, shu jumladan atrof-muhitga va (yoki) inson sogʻligʻiga taʼsirni kamaytirish;</w:t>
      </w:r>
    </w:p>
    <w:p w14:paraId="01971D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 shuningdek unga kiritilishi mumkin boʻlgan oʻzgartirishlar toʻgʻrisida, shuningdek uni amalga oshirishdan kutilayotgan natijalar haqida jamoatchilikni xabardor qilish;</w:t>
      </w:r>
    </w:p>
    <w:p w14:paraId="41E45A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loyihasining muhofaza etiladigan tabiiy hududlarga hamda qonunchilikka va Oʻzbekiston Respublikasining xalqaro shartnomalar boʻyicha majburiyatlariga muvofiq muhofaza etilishi lozim boʻlgan mahalliy, davlat ahamiyatiga hamda xalqaro ahamiyatga ega boʻlgan boshqa hududlarga va obyektlarga jiddiy salbiy taʼsirini aniqlash;</w:t>
      </w:r>
    </w:p>
    <w:p w14:paraId="3070AE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amalga oshirishda atrof-muhitga transchegaraviy taʼsir ehtimolini aniqlash;</w:t>
      </w:r>
    </w:p>
    <w:p w14:paraId="181A6E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inson sogʻligʻini va qulay atrof-muhitni taʼminlash uchun strategik rejalashtirish hujjati loyihasini amalga oshirish bilan bogʻliq boʻlgan atrof-muhitni muhofaza qilish sohasidagi maqsadlarni, shu jumladan xalqaro va milliy darajada belgilangan maqsadlarni aniqlash.</w:t>
      </w:r>
    </w:p>
    <w:p w14:paraId="5F1EC7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35-modda. Ekologik maʼruzani tayyorlash va baholash</w:t>
      </w:r>
    </w:p>
    <w:p w14:paraId="0DC5F4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rejalashtirish hujjati loyihasini amalga oshirish uchun masʼul boʻlgan respublika ijro etuvchi hokimiyat organi ekologik maʼruzani tayyorlaydi va uning sifatini baholash uchun maxsus vakolatli davlat organiga taqdim etadi.</w:t>
      </w:r>
    </w:p>
    <w:p w14:paraId="5F4DC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Respublika ijro etuvchi hokimiyat organlari va mahalliy ijro etuvchi hokimiyat organlari ekologik maʼruzani tayyorlash uchun mahalliy hamda xorijiy malakali mutaxassislar va ekspertlarni qonunchilikda belgilangan tartibda jalb etishi mumkin.</w:t>
      </w:r>
    </w:p>
    <w:p w14:paraId="6E4C1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Respublika ijro etuvchi hokimiyat organlari va mahalliy ijro etuvchi hokimiyat organlari strategik rejalashtirish hujjati loyihasini tayyorlash va qabul qilishning barcha bosqichlarida fuqarolarning obyektiv ekologik axborotni oʻz vaqtida olishga boʻlgan huquqlari amalga oshirilishini va atrof-muhit bilan bogʻliq masalalar boʻyicha qarorlar qabul qilinishida jamoatchilikning ishtirok etishini taʼminlash choralarini koʻradi.</w:t>
      </w:r>
    </w:p>
    <w:p w14:paraId="39AE7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Strategik ekologik baholash boʻyicha ekologik maʼruzani tayyorlash va uning sifatini baholash tartibi Oʻzbekiston Respublikasi Vazirlar Mahkamasi tomonidan belgilanadi.</w:t>
      </w:r>
    </w:p>
    <w:p w14:paraId="3BA2AD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36-modda. Strategik ekologik baholash masalalari yuzasidan respublika ijro etuvchi hokimiyat organlari va mahalliy ijro etuvchi hokimiyat organlari bilan maslahatlashuvlar oʻtkazish</w:t>
      </w:r>
    </w:p>
    <w:p w14:paraId="28C7A5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Maxsus vakolatli davlat organi strategik ekologik baholash masalalari yuzasidan respublika ijro etuvchi hokimiyat organlari va mahalliy ijro etuvchi hokimiyat organlari bilan maslahatlashuvlar oʻtkazishga haqli.</w:t>
      </w:r>
    </w:p>
    <w:p w14:paraId="625301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Respublika ijro etuvchi hokimiyat organlari va mahalliy ijro etuvchi hokimiyat organlari maxsus vakolatli davlat organi tomonidan soʻralgan, strategik ekologik baholash doirasida tegishli qarorlarni qabul qilish uchun zarur boʻlgan maʼlumotlarni taqdim etishi shart.</w:t>
      </w:r>
    </w:p>
    <w:p w14:paraId="232D04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8-bob. Jamoat ekologik ekspertizasi</w:t>
      </w:r>
    </w:p>
    <w:p w14:paraId="721C4F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37-modda. Jamoat ekologik ekspertizasini amalga oshirish</w:t>
      </w:r>
    </w:p>
    <w:p w14:paraId="43DCE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 ekologik jihatdan asoslantirish talab etiladigan har qanday faoliyat sohasida nodavlat notijorat tashkilotlarining va fuqarolarning tashabbusi bilan amalga oshirilishi mumkin.</w:t>
      </w:r>
    </w:p>
    <w:p w14:paraId="47CF8A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ekspertizasini amalga oshirishga monelik qilish taqiqlanadi.</w:t>
      </w:r>
    </w:p>
    <w:p w14:paraId="5003A5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 davlat ekologik ekspertizasi oʻtkazilishidan qati nazar amalga oshirilishi mumkin.</w:t>
      </w:r>
    </w:p>
    <w:p w14:paraId="74F75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ekspertizasining xulosasi tavsiyaviy xususiyatga ega boʻladi.</w:t>
      </w:r>
    </w:p>
    <w:p w14:paraId="736FEF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 qonunchilikda belgilangan tartibda amalga oshiriladi.</w:t>
      </w:r>
    </w:p>
    <w:p w14:paraId="10916B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38-modda. Jamoat ekologik ekspertizasini moliyalashtirish</w:t>
      </w:r>
    </w:p>
    <w:p w14:paraId="24935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ekspertizasini amalga oshirish jamoat ekologik ekspertizasini tashkil etuvchi va (yoki) oʻtkazuvchi nodavlat notijorat tashkilotlarining oʻz mablagʻlari hisobidan moliyalashtiriladi.</w:t>
      </w:r>
    </w:p>
    <w:p w14:paraId="008D4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 ekologik ekspertizasini amalga oshirish qonunda taqiqlanmagan boshqa manbalar hisobidan moliyalashtirilishi mumkin.</w:t>
      </w:r>
    </w:p>
    <w:p w14:paraId="5A775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9-bob. Atrof-muhitga taʼsirni baholashda jamoatchilikning ishtirok etishi</w:t>
      </w:r>
    </w:p>
    <w:p w14:paraId="7B499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39-modda. Jamoatchilik eshituvlarini tashkil etish</w:t>
      </w:r>
    </w:p>
    <w:p w14:paraId="1CF3A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eshituvlari moʻljallanilayotgan va (yoki) rejalashtirilayotgan yoki amalga oshirilayotgan xoʻjalik faoliyatining hamda boshqa faoliyatning atrof-muhitga ehtimol tutilgan taʼsiri masalalarini aholi va jamoatchilik oʻrtasida muhokama qilish maqsadida tashkil etiladi.</w:t>
      </w:r>
    </w:p>
    <w:p w14:paraId="5EEEE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40-modda. Jamoatchilik eshituvlarini tashkil etish tartibi</w:t>
      </w:r>
    </w:p>
    <w:p w14:paraId="343E6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eshituvlari davlat ekologik ekspertizasi oʻtkazilguniga qadar tashkil etiladi.</w:t>
      </w:r>
    </w:p>
    <w:p w14:paraId="54F2EA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eshituvlarini tashkil etish uchun maxsus vakolatli davlat organi atrof-muhitga taʼsirni baholash boʻyicha barcha materiallar kelib tushgan kundan eʼtiboran uch ish kuni ichida:</w:t>
      </w:r>
    </w:p>
    <w:p w14:paraId="2ADB7B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muhokama qilinadigan masala oʻz huquqlariga va qonuniy manfaatlariga daxl qiladigan yoki daxl qilishi mumkin boʻlgan shaxslar doirasini hamda atrof-muhitga va aholiga sezilarli taʼsir koʻrsatishi mumkin boʻlgan xoʻjalik faoliyati hamda boshqa faoliyat moʻljallanilayotgan va (yoki) rejalashtirilayotgan yoki amalga oshirilayotgan hududni belgilaydi;</w:t>
      </w:r>
    </w:p>
    <w:p w14:paraId="2B300E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mahalliy ijro etuvchi hokimiyat organlariga va buyurtmachiga (tashabbuskorga) atrof-muhitga taʼsirni baholashga doir tegishli axborotni jamoat eshituvlari tashkil etilishi haqidagi xabarnoma bilan birga yuboradi.</w:t>
      </w:r>
    </w:p>
    <w:p w14:paraId="72D40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eshituvlari qonunchilikda belgilangan tartibda oʻtkaziladi.</w:t>
      </w:r>
    </w:p>
    <w:p w14:paraId="40C1B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41-modda. Jamoatchilik eshituvlarining natijalari toʻgʻrisidagi axborotni eʼlon qilish</w:t>
      </w:r>
    </w:p>
    <w:p w14:paraId="52A1E6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Jamoatchilik eshituvlarining natijalari yakuniy hujjatlar bilan birga maxsus vakolatli davlat organining va jamoatchilik eshituvlari oʻtkazilgan hududdagi ijro etuvchi hokimiyat organining rasmiy veb-saytlarida eʼlon qilinadi.</w:t>
      </w:r>
    </w:p>
    <w:p w14:paraId="68AF12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10-bob. Yakunlovchi qoidalar</w:t>
      </w:r>
    </w:p>
    <w:p w14:paraId="0AF2D2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42-modda. Nizolarni hal etish</w:t>
      </w:r>
    </w:p>
    <w:p w14:paraId="1C9826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sohasidagi nizolar qonunchilikda belgilangan tartibda hal etiladi.</w:t>
      </w:r>
    </w:p>
    <w:p w14:paraId="036262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43-modda. Ekologik ekspertiza, atrof-muhitga taʼsirni baholash va strategik ekologik baholash toʻgʻrisidagi qonunchilikni buzganlik uchun javobgarlik</w:t>
      </w:r>
    </w:p>
    <w:p w14:paraId="75310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Ekologik ekspertiza, atrof-muhitga taʼsirni baholash va strategik ekologik baholash toʻgʻrisidagi qonunchilikni buzganlikda aybdor shaxslar belgilangan tartibda javobgar boʻladi.</w:t>
      </w:r>
    </w:p>
    <w:p w14:paraId="3A95B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44-modda. Oʻzbekiston Respublikasining ayrim qonun hujjatlarini oʻz kuchini yoʻqotgan deb topish</w:t>
      </w:r>
    </w:p>
    <w:p w14:paraId="0E7392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Quyidagilar oʻz kuchini yoʻqotgan deb topilsin:</w:t>
      </w:r>
    </w:p>
    <w:p w14:paraId="5B9CB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1) Oʻzbekiston Respublikasining 2000-yil 25-mayda qabul qilingan “Ekologik ekspertiza toʻgʻrisida”gi 73-II-sonli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"https://lex.uz/uz/docs/-32955"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Qonuni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(Oʻzbekiston Respublikasi Oliy Majlisining Axborotnomasi, 2000-yil, № 5-6, 144-modda);</w:t>
      </w:r>
    </w:p>
    <w:p w14:paraId="56881B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2) Oʻzbekiston Respublikasi Oliy Majlisining 2000-yil 25-mayda qabul qilingan “Ekologik ekspertiza toʻgʻrisida”gi Oʻzbekiston Respublikasi Qonunini amalga kiritish haqida”gi 74-II-sonli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"https://lex.uz/uz/docs/-48711"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Qarori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(Oʻzbekiston Respublikasi Oliy Majlisining Axborotnomasi, 2000-yil, № 5-6, 145-modda);</w:t>
      </w:r>
    </w:p>
    <w:p w14:paraId="7E1B8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3) Oʻzbekiston Respublikasining 2011-yil 4-yanvarda qabul qilingan “Oʻzbekiston Respublikasining ayrim qonun hujjatlariga oʻzgartish va qoʻshimchalar kiritish toʻgʻrisida”gi OʻRQ-278-sonli Qonunining (Oʻzbekiston Respublikasi Oliy Majlisi palatalarining Axborotnomasi, 2011-yil, № 1, 1-modda)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"https://lex.uz/uz/docs/-1727648?ONDATE=05.01.2011 00" \l "-1728042"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11-moddasi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w:t>
      </w:r>
    </w:p>
    <w:p w14:paraId="3917D3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4) Oʻzbekiston Respublikasining 2017-yil 14-sentabrda qabul qilingan “Oʻzbekiston Respublikasining ayrim qonun hujjatlariga oʻzgartish va qoʻshimchalar kiritish, shuningdek ayrim qonun hujjatlarini oʻz kuchini yoʻqotgan deb topish toʻgʻrisida”gi OʻRQ-446-sonli Qonunining (Oʻzbekiston Respublikasi Oliy Majlisi palatalarining Axborotnomasi, 2017-yil, № 9, 510-modda)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"https://lex.uz/uz/docs/-3340554?ONDATE=15.09.2017 00" \l "-3341092"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44-moddasi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w:t>
      </w:r>
    </w:p>
    <w:p w14:paraId="386C8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5) Oʻzbekiston Respublikasining 2021-yil 21-aprelda qabul qilingan “Oʻzbekiston Respublikasining ayrim qonun hujjatlariga oʻzgartishlar kiritish toʻgʻrisida”gi OʻRQ-683-sonli Qonunining (Oʻzbekiston Respublikasi Oliy Majlisi palatalarining Axborotnomasi, 2021-yil, 4-songa ilova)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"https://lex.uz/uz/docs/-5388561?ONDATE=21.04.2021 00" \l "-5395579"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115-moddasi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w:t>
      </w:r>
    </w:p>
    <w:p w14:paraId="72026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6) Oʻzbekiston Respublikasining 2021-yil 29-aprelda qabul qilingan “Oʻzbekiston Respublikasining ayrim qonun hujjatlariga oʻzgartishlar va qoʻshimcha kiritish toʻgʻrisida”gi OʻRQ-688-sonli Qonunining (Oʻzbekiston Respublikasi Oliy Majlisi palatalarining Axborotnomasi, 2021-yil, № 4, 1-modda)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"https://lex.uz/uz/docs/-5398677?ONDATE=29.04.2021 00" \l "-5401785"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4-moddasi</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w:t>
      </w:r>
    </w:p>
    <w:p w14:paraId="39192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45-modda. Ushbu Qonunning ijrosini, yetkazilishini, mohiyati va ahamiyati tushuntirilishini taʼminlash</w:t>
      </w:r>
    </w:p>
    <w:p w14:paraId="1A928E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Oʻzbekiston Respublikasi Ekologiya, atrof-muhitni muhofaza qilish va iqlim oʻzgarishi vazirligi, Adliya vazirligi va boshqa manfaatdor tashkilotlar ushbu Qonunning ijrosini, ijrochilarga yetkazilishini hamda mohiyati va ahamiyati aholi oʻrtasida tushuntirilishini taʼminlasin.</w:t>
      </w:r>
    </w:p>
    <w:p w14:paraId="24497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46-modda. Qonunchilikni ushbu Qonunga muvofiqlashtirish</w:t>
      </w:r>
    </w:p>
    <w:p w14:paraId="492935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Oʻzbekiston Respublikasi Vazirlar Mahkamasi:</w:t>
      </w:r>
    </w:p>
    <w:p w14:paraId="6AB831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hukumat qarorlarini ushbu Qonunga muvofiqlashtirsin;</w:t>
      </w:r>
    </w:p>
    <w:p w14:paraId="7E947D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"-7406708"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18-moddasining</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talablarini hisobga olgan holda, atrof-muhitga taʼsirni baholash materiallarini va ekologik normativlar loyihalarini ishlab chiquvchining faoliyatini tashkil etish tartibi toʻgʻrisidagi nizomni, shuningdek ekologik ekspertiza obyektlari uchun loyiha hujjatlarini ishlab chiqishga doir malaka sertifikatini berish tartibi toʻgʻrisidagi nizomni ushbu Qonun rasmiy eʼlon qilingan kundan eʼtiboran olti oy ichida ishlab chiqsin va tasdiqlasin;</w:t>
      </w:r>
    </w:p>
    <w:p w14:paraId="5E705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"-7406891"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35-moddasining</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talablarini hisobga olgan holda, strategik ekologik baholash boʻyicha ekologik maʼruzani tayyorlash va uning sifatini baholash tartibi toʻgʻrisidagi nizomni ushbu Qonun rasmiy eʼlon qilingan kundan eʼtiboran olti oy ichida ishlab chiqsin va tasdiqlasin;</w:t>
      </w:r>
    </w:p>
    <w:p w14:paraId="2FC749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 xml:space="preserve">ushbu Qonun </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begin"/>
      </w:r>
      <w:r>
        <w:rPr>
          <w:rFonts w:hint="default" w:ascii="Times New Roman" w:hAnsi="Times New Roman" w:eastAsia="SimSun" w:cs="Times New Roman"/>
          <w:b w:val="0"/>
          <w:bCs w:val="0"/>
          <w:i w:val="0"/>
          <w:iCs w:val="0"/>
          <w:sz w:val="24"/>
          <w:szCs w:val="24"/>
          <w:u w:val="none"/>
          <w:bdr w:val="none" w:color="auto" w:sz="0" w:space="0"/>
          <w:shd w:val="clear" w:fill="FFFFFF"/>
          <w:lang/>
        </w:rPr>
        <w:instrText xml:space="preserve"> HYPERLINK "https://lex.uz/uz/docs/-7397280" \l "-7406902" </w:instrTex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separate"/>
      </w:r>
      <w:r>
        <w:rPr>
          <w:rStyle w:val="10"/>
          <w:rFonts w:hint="default" w:ascii="Times New Roman" w:hAnsi="Times New Roman" w:eastAsia="SimSun" w:cs="Times New Roman"/>
          <w:b w:val="0"/>
          <w:bCs w:val="0"/>
          <w:i w:val="0"/>
          <w:iCs w:val="0"/>
          <w:sz w:val="24"/>
          <w:szCs w:val="24"/>
          <w:u w:val="none"/>
          <w:shd w:val="clear" w:fill="FFFFFF"/>
          <w:lang/>
        </w:rPr>
        <w:t>37-moddasining</w:t>
      </w:r>
      <w:r>
        <w:rPr>
          <w:rFonts w:hint="default" w:ascii="Times New Roman" w:hAnsi="Times New Roman" w:eastAsia="SimSun" w:cs="Times New Roman"/>
          <w:b w:val="0"/>
          <w:bCs w:val="0"/>
          <w:i w:val="0"/>
          <w:iCs w:val="0"/>
          <w:sz w:val="24"/>
          <w:szCs w:val="24"/>
          <w:u w:val="none"/>
          <w:bdr w:val="none" w:color="auto" w:sz="0" w:space="0"/>
          <w:shd w:val="clear" w:fill="FFFFFF"/>
          <w:lang/>
        </w:rPr>
        <w:fldChar w:fldCharType="end"/>
      </w:r>
      <w:r>
        <w:rPr>
          <w:rFonts w:hint="default" w:ascii="Times New Roman" w:hAnsi="Times New Roman" w:eastAsia="SimSun" w:cs="Times New Roman"/>
          <w:b w:val="0"/>
          <w:bCs w:val="0"/>
          <w:i w:val="0"/>
          <w:iCs w:val="0"/>
          <w:color w:val="000000"/>
          <w:sz w:val="24"/>
          <w:szCs w:val="24"/>
          <w:shd w:val="clear" w:fill="FFFFFF"/>
          <w:lang/>
        </w:rPr>
        <w:t xml:space="preserve"> talablarini hisobga olgan holda, jamoat ekologik ekspertizasini amalga oshirish tartibi toʻgʻrisidagi nizomni ushbu Qonun rasmiy eʼlon qilingan kundan eʼtiboran olti oy ichida ishlab chiqsin va tasdiqlasin;</w:t>
      </w:r>
    </w:p>
    <w:p w14:paraId="2F3624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respublika ijro etuvchi hokimiyat organlari ushbu Qonunga zid boʻlgan oʻz normativ-huquqiy hujjatlarini qayta koʻrib chiqishlari va bekor qilishlarini taʼminlasin.</w:t>
      </w:r>
    </w:p>
    <w:p w14:paraId="056C35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851"/>
        <w:jc w:val="both"/>
        <w:rPr>
          <w:rFonts w:hint="default" w:ascii="Times New Roman" w:hAnsi="Times New Roman" w:cs="Times New Roman"/>
          <w:b/>
          <w:bCs/>
          <w:i w:val="0"/>
          <w:iCs w:val="0"/>
          <w:color w:val="000080"/>
          <w:sz w:val="24"/>
          <w:szCs w:val="24"/>
          <w:lang/>
        </w:rPr>
      </w:pPr>
      <w:r>
        <w:rPr>
          <w:rFonts w:hint="default" w:ascii="Times New Roman" w:hAnsi="Times New Roman" w:eastAsia="SimSun" w:cs="Times New Roman"/>
          <w:b/>
          <w:bCs/>
          <w:i w:val="0"/>
          <w:iCs w:val="0"/>
          <w:color w:val="000080"/>
          <w:sz w:val="24"/>
          <w:szCs w:val="24"/>
          <w:shd w:val="clear" w:fill="FFFFFF"/>
          <w:lang/>
        </w:rPr>
        <w:t>47-modda. Ushbu Qonunning kuchga kirishi</w:t>
      </w:r>
    </w:p>
    <w:p w14:paraId="64DF3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851"/>
        <w:jc w:val="both"/>
        <w:rPr>
          <w:rFonts w:hint="default" w:ascii="Times New Roman" w:hAnsi="Times New Roman" w:cs="Times New Roman"/>
          <w:b w:val="0"/>
          <w:bCs w:val="0"/>
          <w:i w:val="0"/>
          <w:iCs w:val="0"/>
          <w:color w:val="000000"/>
          <w:sz w:val="24"/>
          <w:szCs w:val="24"/>
          <w:lang/>
        </w:rPr>
      </w:pPr>
      <w:r>
        <w:rPr>
          <w:rFonts w:hint="default" w:ascii="Times New Roman" w:hAnsi="Times New Roman" w:eastAsia="SimSun" w:cs="Times New Roman"/>
          <w:b w:val="0"/>
          <w:bCs w:val="0"/>
          <w:i w:val="0"/>
          <w:iCs w:val="0"/>
          <w:color w:val="000000"/>
          <w:sz w:val="24"/>
          <w:szCs w:val="24"/>
          <w:shd w:val="clear" w:fill="FFFFFF"/>
          <w:lang/>
        </w:rPr>
        <w:t>Ushbu Qonun rasmiy eʼlon qilingan kundan eʼtiboran olti oy oʻtgach kuchga kiradi.</w:t>
      </w:r>
    </w:p>
    <w:p w14:paraId="474283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40" w:lineRule="auto"/>
        <w:ind w:left="0" w:right="0" w:firstLine="0"/>
        <w:jc w:val="right"/>
        <w:rPr>
          <w:rFonts w:hint="default" w:ascii="Times New Roman" w:hAnsi="Times New Roman" w:cs="Times New Roman"/>
          <w:b/>
          <w:bCs/>
          <w:i w:val="0"/>
          <w:iCs w:val="0"/>
          <w:color w:val="000000"/>
          <w:sz w:val="24"/>
          <w:szCs w:val="24"/>
          <w:lang/>
        </w:rPr>
      </w:pPr>
      <w:r>
        <w:rPr>
          <w:rFonts w:hint="default" w:ascii="Times New Roman" w:hAnsi="Times New Roman" w:eastAsia="SimSun" w:cs="Times New Roman"/>
          <w:b/>
          <w:bCs/>
          <w:i w:val="0"/>
          <w:iCs w:val="0"/>
          <w:color w:val="000000"/>
          <w:sz w:val="24"/>
          <w:szCs w:val="24"/>
          <w:shd w:val="clear" w:fill="FFFFFF"/>
          <w:lang/>
        </w:rPr>
        <w:t>Oʻzbekiston Respublikasining Prezidenti Sh. MIRZIYOYEV</w:t>
      </w:r>
    </w:p>
    <w:p w14:paraId="6900F4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lang/>
        </w:rPr>
      </w:pPr>
      <w:r>
        <w:rPr>
          <w:rFonts w:hint="default" w:ascii="Times New Roman" w:hAnsi="Times New Roman" w:eastAsia="SimSun" w:cs="Times New Roman"/>
          <w:b w:val="0"/>
          <w:bCs w:val="0"/>
          <w:i w:val="0"/>
          <w:iCs w:val="0"/>
          <w:color w:val="000000"/>
          <w:sz w:val="22"/>
          <w:szCs w:val="22"/>
          <w:shd w:val="clear" w:fill="FFFFFF"/>
          <w:lang/>
        </w:rPr>
        <w:t>Toshkent sh.,</w:t>
      </w:r>
    </w:p>
    <w:p w14:paraId="44D443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lang/>
        </w:rPr>
      </w:pPr>
      <w:r>
        <w:rPr>
          <w:rFonts w:hint="default" w:ascii="Times New Roman" w:hAnsi="Times New Roman" w:eastAsia="SimSun" w:cs="Times New Roman"/>
          <w:b w:val="0"/>
          <w:bCs w:val="0"/>
          <w:i w:val="0"/>
          <w:iCs w:val="0"/>
          <w:color w:val="000000"/>
          <w:sz w:val="22"/>
          <w:szCs w:val="22"/>
          <w:shd w:val="clear" w:fill="FFFFFF"/>
          <w:lang/>
        </w:rPr>
        <w:t>2025-yil 24-fevral,</w:t>
      </w:r>
    </w:p>
    <w:p w14:paraId="11D59A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lang/>
        </w:rPr>
      </w:pPr>
      <w:r>
        <w:rPr>
          <w:rFonts w:hint="default" w:ascii="Times New Roman" w:hAnsi="Times New Roman" w:eastAsia="SimSun" w:cs="Times New Roman"/>
          <w:b w:val="0"/>
          <w:bCs w:val="0"/>
          <w:i w:val="0"/>
          <w:iCs w:val="0"/>
          <w:color w:val="000000"/>
          <w:sz w:val="22"/>
          <w:szCs w:val="22"/>
          <w:shd w:val="clear" w:fill="FFFFFF"/>
          <w:lang/>
        </w:rPr>
        <w:t>OʻRQ-1036-son</w:t>
      </w:r>
    </w:p>
    <w:p w14:paraId="6C69E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40" w:lineRule="auto"/>
        <w:ind w:left="0" w:right="0" w:firstLine="0"/>
        <w:jc w:val="center"/>
        <w:rPr>
          <w:rFonts w:hint="default" w:ascii="Times New Roman" w:hAnsi="Times New Roman" w:cs="Times New Roman"/>
          <w:b w:val="0"/>
          <w:bCs w:val="0"/>
          <w:i/>
          <w:iCs/>
          <w:color w:val="800000"/>
          <w:sz w:val="22"/>
          <w:szCs w:val="22"/>
          <w:lang/>
        </w:rPr>
      </w:pPr>
      <w:r>
        <w:rPr>
          <w:rFonts w:hint="default" w:ascii="Times New Roman" w:hAnsi="Times New Roman" w:eastAsia="SimSun" w:cs="Times New Roman"/>
          <w:b w:val="0"/>
          <w:bCs w:val="0"/>
          <w:i/>
          <w:iCs/>
          <w:color w:val="800000"/>
          <w:sz w:val="22"/>
          <w:szCs w:val="22"/>
          <w:shd w:val="clear" w:fill="FFFFFF"/>
          <w:lang/>
        </w:rPr>
        <w:t>(Qonunchilik maʼlumotlari milliy bazasi, 24.02.2025-y., 03/25/1036/0173-son)</w:t>
      </w:r>
    </w:p>
    <w:sectPr>
      <w:pgSz w:w="11915" w:h="16851"/>
      <w:pgMar w:top="1135" w:right="1135" w:bottom="1135" w:left="1135"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AD0C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character" w:styleId="11">
    <w:name w:val="Strong"/>
    <w:basedOn w:val="8"/>
    <w:qFormat/>
    <w:uiPriority w:val="0"/>
    <w:rPr>
      <w:b/>
      <w:bCs/>
    </w:rPr>
  </w:style>
  <w:style w:type="paragraph" w:styleId="12">
    <w:name w:val="Normal (Web)"/>
    <w:basedOn w:val="1"/>
    <w:uiPriority w:val="0"/>
    <w:pPr>
      <w:spacing w:before="0" w:beforeAutospacing="1" w:after="0" w:afterAutospacing="1"/>
      <w:ind w:left="0" w:right="0"/>
      <w:jc w:val="left"/>
    </w:pPr>
    <w:rPr>
      <w:kern w:val="0"/>
      <w:sz w:val="24"/>
      <w:szCs w:val="24"/>
      <w:lang w:val="en-US" w:eastAsia="zh-CN" w:bidi="ar"/>
    </w:rPr>
  </w:style>
  <w:style w:type="paragraph" w:styleId="13">
    <w:name w:val="Signature"/>
    <w:basedOn w:val="1"/>
    <w:uiPriority w:val="0"/>
    <w:pPr>
      <w:spacing w:before="120" w:beforeAutospacing="0" w:after="120" w:afterAutospacing="0" w:line="240" w:lineRule="auto"/>
      <w:ind w:left="0" w:right="0" w:firstLine="0"/>
      <w:jc w:val="right"/>
    </w:pPr>
    <w:rPr>
      <w:rFonts w:hint="default" w:ascii="Times New Roman" w:hAnsi="Times New Roman" w:cs="Times New Roman"/>
      <w:b/>
      <w:bCs/>
      <w:color w:val="000000"/>
      <w:kern w:val="0"/>
      <w:sz w:val="24"/>
      <w:szCs w:val="24"/>
      <w:lang w:val="en-US" w:eastAsia="zh-CN" w:bidi="ar"/>
    </w:r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customStyle="1" w:styleId="15">
    <w:name w:val="text_bold_right"/>
    <w:basedOn w:val="1"/>
    <w:uiPriority w:val="0"/>
    <w:pPr>
      <w:spacing w:before="0" w:beforeAutospacing="0" w:after="60" w:afterAutospacing="0" w:line="240" w:lineRule="auto"/>
      <w:ind w:left="0" w:right="0" w:firstLine="0"/>
      <w:jc w:val="right"/>
    </w:pPr>
    <w:rPr>
      <w:rFonts w:hint="default" w:ascii="Times New Roman" w:hAnsi="Times New Roman" w:cs="Times New Roman"/>
      <w:b/>
      <w:bCs/>
      <w:color w:val="000000"/>
      <w:kern w:val="0"/>
      <w:sz w:val="24"/>
      <w:szCs w:val="24"/>
      <w:lang w:val="en-US" w:eastAsia="zh-CN" w:bidi="ar"/>
    </w:rPr>
  </w:style>
  <w:style w:type="paragraph" w:customStyle="1" w:styleId="16">
    <w:name w:val="text_header_default"/>
    <w:basedOn w:val="1"/>
    <w:uiPriority w:val="0"/>
    <w:pPr>
      <w:spacing w:before="12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17">
    <w:name w:val="act_title"/>
    <w:basedOn w:val="1"/>
    <w:uiPriority w:val="0"/>
    <w:pPr>
      <w:spacing w:before="240" w:beforeAutospacing="0" w:after="120" w:afterAutospacing="0" w:line="240" w:lineRule="auto"/>
      <w:ind w:left="0" w:right="0" w:firstLine="0"/>
      <w:jc w:val="center"/>
    </w:pPr>
    <w:rPr>
      <w:rFonts w:hint="default" w:ascii="Times New Roman" w:hAnsi="Times New Roman" w:cs="Times New Roman"/>
      <w:b/>
      <w:bCs/>
      <w:caps/>
      <w:color w:val="000080"/>
      <w:kern w:val="0"/>
      <w:sz w:val="24"/>
      <w:szCs w:val="24"/>
      <w:lang w:val="en-US" w:eastAsia="zh-CN" w:bidi="ar"/>
    </w:rPr>
  </w:style>
  <w:style w:type="paragraph" w:customStyle="1" w:styleId="18">
    <w:name w:val="comment_for_warning"/>
    <w:basedOn w:val="1"/>
    <w:uiPriority w:val="0"/>
    <w:pPr>
      <w:spacing w:before="60" w:beforeAutospacing="0" w:after="60" w:afterAutospacing="0" w:line="240" w:lineRule="auto"/>
      <w:ind w:left="0" w:right="0" w:firstLine="851"/>
      <w:jc w:val="both"/>
    </w:pPr>
    <w:rPr>
      <w:rFonts w:hint="default" w:ascii="Times New Roman" w:hAnsi="Times New Roman" w:cs="Times New Roman"/>
      <w:i/>
      <w:iCs/>
      <w:color w:val="800080"/>
      <w:kern w:val="0"/>
      <w:sz w:val="22"/>
      <w:szCs w:val="22"/>
      <w:lang w:val="en-US" w:eastAsia="zh-CN" w:bidi="ar"/>
    </w:rPr>
  </w:style>
  <w:style w:type="paragraph" w:customStyle="1" w:styleId="19">
    <w:name w:val="appl_banner_portrait_title"/>
    <w:basedOn w:val="1"/>
    <w:uiPriority w:val="0"/>
    <w:pPr>
      <w:spacing w:before="0" w:beforeAutospacing="0" w:after="24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20">
    <w:name w:val="clause_default"/>
    <w:basedOn w:val="1"/>
    <w:uiPriority w:val="0"/>
    <w:pPr>
      <w:spacing w:before="120" w:beforeAutospacing="0" w:after="60" w:afterAutospacing="0" w:line="240" w:lineRule="auto"/>
      <w:ind w:left="0" w:right="0" w:firstLine="851"/>
      <w:jc w:val="both"/>
    </w:pPr>
    <w:rPr>
      <w:rFonts w:hint="default" w:ascii="Times New Roman" w:hAnsi="Times New Roman" w:cs="Times New Roman"/>
      <w:b/>
      <w:bCs/>
      <w:color w:val="000080"/>
      <w:kern w:val="0"/>
      <w:sz w:val="24"/>
      <w:szCs w:val="24"/>
      <w:lang w:val="en-US" w:eastAsia="zh-CN" w:bidi="ar"/>
    </w:rPr>
  </w:style>
  <w:style w:type="paragraph" w:customStyle="1" w:styleId="21">
    <w:name w:val="is_table_for_list_temp"/>
    <w:basedOn w:val="1"/>
    <w:uiPriority w:val="0"/>
    <w:pPr>
      <w:spacing w:before="0" w:beforeAutospacing="0" w:after="0" w:afterAutospacing="0" w:line="15" w:lineRule="atLeast"/>
      <w:ind w:left="0" w:right="0" w:firstLine="851"/>
      <w:jc w:val="both"/>
    </w:pPr>
    <w:rPr>
      <w:rFonts w:hint="default" w:ascii="Times New Roman" w:hAnsi="Times New Roman" w:cs="Times New Roman"/>
      <w:color w:val="000000"/>
      <w:kern w:val="0"/>
      <w:sz w:val="24"/>
      <w:szCs w:val="24"/>
      <w:lang w:val="en-US" w:eastAsia="zh-CN" w:bidi="ar"/>
    </w:rPr>
  </w:style>
  <w:style w:type="paragraph" w:customStyle="1" w:styleId="22">
    <w:name w:val="act_form_law"/>
    <w:basedOn w:val="1"/>
    <w:uiPriority w:val="0"/>
    <w:pPr>
      <w:spacing w:before="0" w:beforeAutospacing="0" w:after="24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23">
    <w:name w:val="text_15_lef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24">
    <w:name w:val="comment"/>
    <w:basedOn w:val="1"/>
    <w:uiPriority w:val="0"/>
    <w:pPr>
      <w:spacing w:before="60" w:beforeAutospacing="0" w:after="60" w:afterAutospacing="0" w:line="240" w:lineRule="auto"/>
      <w:ind w:left="0" w:right="0" w:firstLine="851"/>
      <w:jc w:val="both"/>
    </w:pPr>
    <w:rPr>
      <w:rFonts w:hint="default" w:ascii="Times New Roman" w:hAnsi="Times New Roman" w:cs="Times New Roman"/>
      <w:i/>
      <w:iCs/>
      <w:color w:val="800080"/>
      <w:kern w:val="0"/>
      <w:sz w:val="22"/>
      <w:szCs w:val="22"/>
      <w:lang w:val="en-US" w:eastAsia="zh-CN" w:bidi="ar"/>
    </w:rPr>
  </w:style>
  <w:style w:type="paragraph" w:customStyle="1" w:styleId="25">
    <w:name w:val="iorrn"/>
    <w:basedOn w:val="1"/>
    <w:uiPriority w:val="0"/>
    <w:pPr>
      <w:jc w:val="left"/>
    </w:pPr>
    <w:rPr>
      <w:b/>
      <w:bCs/>
      <w:kern w:val="0"/>
      <w:lang w:val="en-US" w:eastAsia="zh-CN" w:bidi="ar"/>
    </w:rPr>
  </w:style>
  <w:style w:type="paragraph" w:customStyle="1" w:styleId="26">
    <w:name w:val="text_bold"/>
    <w:basedOn w:val="1"/>
    <w:uiPriority w:val="0"/>
    <w:pPr>
      <w:spacing w:before="120" w:beforeAutospacing="0" w:after="60" w:afterAutospacing="0" w:line="240" w:lineRule="auto"/>
      <w:ind w:left="0" w:right="0" w:firstLine="851"/>
      <w:jc w:val="both"/>
    </w:pPr>
    <w:rPr>
      <w:rFonts w:hint="default" w:ascii="Times New Roman" w:hAnsi="Times New Roman" w:cs="Times New Roman"/>
      <w:b/>
      <w:bCs/>
      <w:color w:val="000080"/>
      <w:kern w:val="0"/>
      <w:sz w:val="24"/>
      <w:szCs w:val="24"/>
      <w:lang w:val="en-US" w:eastAsia="zh-CN" w:bidi="ar"/>
    </w:rPr>
  </w:style>
  <w:style w:type="paragraph" w:customStyle="1" w:styleId="27">
    <w:name w:val="departmental"/>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00"/>
      <w:kern w:val="0"/>
      <w:sz w:val="24"/>
      <w:szCs w:val="24"/>
      <w:lang w:val="en-US" w:eastAsia="zh-CN" w:bidi="ar"/>
    </w:rPr>
  </w:style>
  <w:style w:type="paragraph" w:customStyle="1" w:styleId="28">
    <w:name w:val="aexp"/>
    <w:basedOn w:val="1"/>
    <w:uiPriority w:val="0"/>
    <w:pPr>
      <w:spacing w:before="0" w:beforeAutospacing="0" w:after="240" w:afterAutospacing="0" w:line="15" w:lineRule="atLeast"/>
      <w:ind w:left="0" w:right="0" w:firstLine="0"/>
      <w:jc w:val="left"/>
    </w:pPr>
    <w:rPr>
      <w:rFonts w:hint="default" w:ascii="Times New Roman" w:hAnsi="Times New Roman" w:cs="Times New Roman"/>
      <w:b/>
      <w:bCs/>
      <w:color w:val="FF0000"/>
      <w:kern w:val="0"/>
      <w:sz w:val="24"/>
      <w:szCs w:val="24"/>
      <w:lang w:val="en-US" w:eastAsia="zh-CN" w:bidi="ar"/>
    </w:rPr>
  </w:style>
  <w:style w:type="paragraph" w:customStyle="1" w:styleId="29">
    <w:name w:val="appl_banner_portrait_text"/>
    <w:basedOn w:val="1"/>
    <w:uiPriority w:val="0"/>
    <w:pPr>
      <w:spacing w:before="0" w:beforeAutospacing="0" w:after="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30">
    <w:name w:val="signcont"/>
    <w:basedOn w:val="1"/>
    <w:uiPriority w:val="0"/>
    <w:pPr>
      <w:spacing w:before="0" w:beforeAutospacing="0" w:after="240" w:afterAutospacing="0"/>
      <w:ind w:left="0" w:right="0" w:firstLine="0"/>
      <w:jc w:val="center"/>
    </w:pPr>
    <w:rPr>
      <w:kern w:val="0"/>
      <w:lang w:val="en-US" w:eastAsia="zh-CN" w:bidi="ar"/>
    </w:rPr>
  </w:style>
  <w:style w:type="paragraph" w:customStyle="1" w:styleId="31">
    <w:name w:val="clause_after_src"/>
    <w:basedOn w:val="1"/>
    <w:uiPriority w:val="0"/>
    <w:pPr>
      <w:spacing w:before="0" w:beforeAutospacing="0" w:after="60" w:afterAutospacing="0" w:line="240" w:lineRule="auto"/>
      <w:ind w:left="0" w:right="0" w:firstLine="0"/>
      <w:jc w:val="both"/>
    </w:pPr>
    <w:rPr>
      <w:rFonts w:hint="default" w:ascii="Times New Roman" w:hAnsi="Times New Roman" w:cs="Times New Roman"/>
      <w:color w:val="000080"/>
      <w:kern w:val="0"/>
      <w:sz w:val="24"/>
      <w:szCs w:val="24"/>
      <w:lang w:val="en-US" w:eastAsia="zh-CN" w:bidi="ar"/>
    </w:rPr>
  </w:style>
  <w:style w:type="paragraph" w:customStyle="1" w:styleId="32">
    <w:name w:val="grif_parlamen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33">
    <w:name w:val="iorval"/>
    <w:basedOn w:val="1"/>
    <w:uiPriority w:val="0"/>
    <w:pPr>
      <w:ind w:left="15" w:firstLine="0"/>
      <w:jc w:val="left"/>
    </w:pPr>
    <w:rPr>
      <w:kern w:val="0"/>
      <w:lang w:val="en-US" w:eastAsia="zh-CN" w:bidi="ar"/>
    </w:rPr>
  </w:style>
  <w:style w:type="paragraph" w:customStyle="1" w:styleId="34">
    <w:name w:val="act_form"/>
    <w:basedOn w:val="1"/>
    <w:uiPriority w:val="0"/>
    <w:pPr>
      <w:spacing w:before="0" w:beforeAutospacing="0" w:after="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35">
    <w:name w:val="new_edition"/>
    <w:basedOn w:val="1"/>
    <w:uiPriority w:val="0"/>
    <w:pPr>
      <w:spacing w:before="0" w:beforeAutospacing="0" w:after="120" w:afterAutospacing="0" w:line="240" w:lineRule="auto"/>
      <w:ind w:left="0" w:right="0" w:firstLine="0"/>
      <w:jc w:val="center"/>
    </w:pPr>
    <w:rPr>
      <w:rFonts w:hint="default" w:ascii="Times New Roman" w:hAnsi="Times New Roman" w:cs="Times New Roman"/>
      <w:color w:val="000080"/>
      <w:kern w:val="0"/>
      <w:sz w:val="24"/>
      <w:szCs w:val="24"/>
      <w:lang w:val="en-US" w:eastAsia="zh-CN" w:bidi="ar"/>
    </w:rPr>
  </w:style>
  <w:style w:type="paragraph" w:customStyle="1" w:styleId="36">
    <w:name w:val="signature_stamp_text"/>
    <w:basedOn w:val="1"/>
    <w:uiPriority w:val="0"/>
    <w:pPr>
      <w:spacing w:before="0" w:beforeAutospacing="0" w:after="0" w:afterAutospacing="0"/>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37">
    <w:name w:val="signature_with_bold"/>
    <w:basedOn w:val="1"/>
    <w:uiPriority w:val="0"/>
    <w:pPr>
      <w:spacing w:before="120" w:beforeAutospacing="0" w:after="120" w:afterAutospacing="0" w:line="240" w:lineRule="auto"/>
      <w:ind w:left="0" w:right="0" w:firstLine="0"/>
      <w:jc w:val="right"/>
    </w:pPr>
    <w:rPr>
      <w:rFonts w:hint="default" w:ascii="Times New Roman" w:hAnsi="Times New Roman" w:cs="Times New Roman"/>
      <w:color w:val="000000"/>
      <w:kern w:val="0"/>
      <w:sz w:val="24"/>
      <w:szCs w:val="24"/>
      <w:lang w:val="en-US" w:eastAsia="zh-CN" w:bidi="ar"/>
    </w:rPr>
  </w:style>
  <w:style w:type="paragraph" w:customStyle="1" w:styleId="38">
    <w:name w:val="by_default"/>
    <w:basedOn w:val="1"/>
    <w:uiPriority w:val="0"/>
    <w:pPr>
      <w:spacing w:before="0" w:beforeAutospacing="0" w:after="0" w:afterAutospacing="0" w:line="15" w:lineRule="atLeast"/>
      <w:ind w:left="0" w:right="0" w:firstLine="0"/>
      <w:jc w:val="both"/>
    </w:pPr>
    <w:rPr>
      <w:rFonts w:hint="default" w:ascii="Times New Roman" w:hAnsi="Times New Roman" w:cs="Times New Roman"/>
      <w:color w:val="000000"/>
      <w:kern w:val="0"/>
      <w:sz w:val="24"/>
      <w:szCs w:val="24"/>
      <w:lang w:val="en-US" w:eastAsia="zh-CN" w:bidi="ar"/>
    </w:rPr>
  </w:style>
  <w:style w:type="paragraph" w:customStyle="1" w:styleId="39">
    <w:name w:val="mrkup"/>
    <w:basedOn w:val="1"/>
    <w:uiPriority w:val="0"/>
    <w:pPr>
      <w:jc w:val="left"/>
    </w:pPr>
    <w:rPr>
      <w:kern w:val="0"/>
      <w:lang w:val="en-US" w:eastAsia="zh-CN" w:bidi="ar"/>
    </w:rPr>
  </w:style>
  <w:style w:type="paragraph" w:customStyle="1" w:styleId="40">
    <w:name w:val="aoad"/>
    <w:basedOn w:val="1"/>
    <w:uiPriority w:val="0"/>
    <w:pPr>
      <w:spacing w:before="0" w:beforeAutospacing="0" w:after="240" w:afterAutospacing="0" w:line="15" w:lineRule="atLeast"/>
      <w:ind w:left="0" w:right="0" w:firstLine="0"/>
      <w:jc w:val="right"/>
    </w:pPr>
    <w:rPr>
      <w:rFonts w:hint="default" w:ascii="Times New Roman" w:hAnsi="Times New Roman" w:cs="Times New Roman"/>
      <w:i/>
      <w:iCs/>
      <w:color w:val="808080"/>
      <w:kern w:val="0"/>
      <w:sz w:val="20"/>
      <w:szCs w:val="20"/>
      <w:lang w:val="en-US" w:eastAsia="zh-CN" w:bidi="ar"/>
    </w:rPr>
  </w:style>
  <w:style w:type="paragraph" w:customStyle="1" w:styleId="41">
    <w:name w:val="text_italic"/>
    <w:basedOn w:val="1"/>
    <w:uiPriority w:val="0"/>
    <w:pPr>
      <w:spacing w:before="0" w:beforeAutospacing="0" w:after="0" w:afterAutospacing="0" w:line="240" w:lineRule="auto"/>
      <w:ind w:left="0" w:right="0" w:firstLine="851"/>
      <w:jc w:val="both"/>
    </w:pPr>
    <w:rPr>
      <w:rFonts w:hint="default" w:ascii="Times New Roman" w:hAnsi="Times New Roman" w:cs="Times New Roman"/>
      <w:i/>
      <w:iCs/>
      <w:color w:val="000080"/>
      <w:kern w:val="0"/>
      <w:sz w:val="24"/>
      <w:szCs w:val="24"/>
      <w:lang w:val="en-US" w:eastAsia="zh-CN" w:bidi="ar"/>
    </w:rPr>
  </w:style>
  <w:style w:type="paragraph" w:customStyle="1" w:styleId="42">
    <w:name w:val="text_header_after_src"/>
    <w:basedOn w:val="1"/>
    <w:uiPriority w:val="0"/>
    <w:pPr>
      <w:spacing w:before="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43">
    <w:name w:val="mrkupnav"/>
    <w:basedOn w:val="1"/>
    <w:uiPriority w:val="0"/>
    <w:pPr>
      <w:jc w:val="left"/>
    </w:pPr>
    <w:rPr>
      <w:kern w:val="0"/>
      <w:lang w:val="en-US" w:eastAsia="zh-CN" w:bidi="ar"/>
    </w:rPr>
  </w:style>
  <w:style w:type="paragraph" w:customStyle="1" w:styleId="44">
    <w:name w:val="clauseprfx"/>
    <w:basedOn w:val="1"/>
    <w:uiPriority w:val="0"/>
    <w:pPr>
      <w:jc w:val="left"/>
    </w:pPr>
    <w:rPr>
      <w:kern w:val="0"/>
      <w:lang w:val="en-US" w:eastAsia="zh-CN" w:bidi="ar"/>
    </w:rPr>
  </w:style>
  <w:style w:type="paragraph" w:customStyle="1" w:styleId="45">
    <w:name w:val="official_sour_text"/>
    <w:basedOn w:val="1"/>
    <w:uiPriority w:val="0"/>
    <w:pPr>
      <w:pBdr>
        <w:top w:val="single" w:color="A9DBFC" w:sz="6" w:space="0"/>
        <w:left w:val="single" w:color="A9DBFC" w:sz="6" w:space="0"/>
        <w:bottom w:val="single" w:color="A9DBFC" w:sz="6" w:space="0"/>
        <w:right w:val="single" w:color="A9DBFC" w:sz="6" w:space="0"/>
      </w:pBdr>
      <w:shd w:val="clear" w:fill="E6EDFF"/>
      <w:jc w:val="right"/>
    </w:pPr>
    <w:rPr>
      <w:rFonts w:ascii="Arial" w:hAnsi="Arial" w:cs="Arial"/>
      <w:vanish/>
      <w:kern w:val="0"/>
      <w:sz w:val="16"/>
      <w:szCs w:val="16"/>
      <w:lang w:val="en-US" w:eastAsia="zh-CN" w:bidi="ar"/>
    </w:rPr>
  </w:style>
  <w:style w:type="paragraph" w:customStyle="1" w:styleId="46">
    <w:name w:val="tabbox"/>
    <w:basedOn w:val="1"/>
    <w:uiPriority w:val="0"/>
    <w:pPr>
      <w:jc w:val="left"/>
    </w:pPr>
    <w:rPr>
      <w:kern w:val="0"/>
      <w:lang w:val="en-US" w:eastAsia="zh-CN" w:bidi="ar"/>
    </w:rPr>
  </w:style>
  <w:style w:type="paragraph" w:customStyle="1" w:styleId="47">
    <w:name w:val="clausesuff"/>
    <w:basedOn w:val="1"/>
    <w:uiPriority w:val="0"/>
    <w:pPr>
      <w:ind w:firstLine="0"/>
      <w:jc w:val="left"/>
    </w:pPr>
    <w:rPr>
      <w:kern w:val="0"/>
      <w:lang w:val="en-US" w:eastAsia="zh-CN" w:bidi="ar"/>
    </w:rPr>
  </w:style>
  <w:style w:type="paragraph" w:customStyle="1" w:styleId="48">
    <w:name w:val="accepting_body"/>
    <w:basedOn w:val="1"/>
    <w:uiPriority w:val="0"/>
    <w:pPr>
      <w:spacing w:before="0" w:beforeAutospacing="0" w:after="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49">
    <w:name w:val="act_essential_elements"/>
    <w:basedOn w:val="1"/>
    <w:uiPriority w:val="0"/>
    <w:pPr>
      <w:spacing w:before="0" w:beforeAutospacing="0" w:after="0" w:afterAutospacing="0" w:line="240" w:lineRule="auto"/>
      <w:ind w:left="0" w:right="0" w:firstLine="0"/>
      <w:jc w:val="center"/>
    </w:pPr>
    <w:rPr>
      <w:rFonts w:hint="default" w:ascii="Times New Roman" w:hAnsi="Times New Roman" w:cs="Times New Roman"/>
      <w:color w:val="000000"/>
      <w:kern w:val="0"/>
      <w:sz w:val="22"/>
      <w:szCs w:val="22"/>
      <w:lang w:val="en-US" w:eastAsia="zh-CN" w:bidi="ar"/>
    </w:rPr>
  </w:style>
  <w:style w:type="paragraph" w:customStyle="1" w:styleId="50">
    <w:name w:val="appl_banner_landscape_text"/>
    <w:basedOn w:val="1"/>
    <w:uiPriority w:val="0"/>
    <w:pPr>
      <w:spacing w:before="0" w:beforeAutospacing="0" w:after="20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51">
    <w:name w:val="act_essential_elements_num"/>
    <w:basedOn w:val="1"/>
    <w:uiPriority w:val="0"/>
    <w:pPr>
      <w:pBdr>
        <w:bottom w:val="none" w:color="auto" w:sz="0" w:space="0"/>
      </w:pBdr>
      <w:spacing w:before="0" w:beforeAutospacing="0" w:after="0" w:afterAutospacing="0" w:line="240" w:lineRule="auto"/>
      <w:ind w:left="0" w:right="0" w:firstLine="0"/>
      <w:jc w:val="center"/>
    </w:pPr>
    <w:rPr>
      <w:rFonts w:hint="default" w:ascii="Times New Roman" w:hAnsi="Times New Roman" w:cs="Times New Roman"/>
      <w:color w:val="000000"/>
      <w:kern w:val="0"/>
      <w:sz w:val="22"/>
      <w:szCs w:val="22"/>
      <w:lang w:val="en-US" w:eastAsia="zh-CN" w:bidi="ar"/>
    </w:rPr>
  </w:style>
  <w:style w:type="paragraph" w:customStyle="1" w:styleId="52">
    <w:name w:val="explanation"/>
    <w:basedOn w:val="1"/>
    <w:uiPriority w:val="0"/>
    <w:pPr>
      <w:spacing w:before="60" w:beforeAutospacing="0" w:after="60" w:afterAutospacing="0" w:line="240" w:lineRule="auto"/>
      <w:ind w:left="0" w:right="0" w:firstLine="851"/>
      <w:jc w:val="both"/>
    </w:pPr>
    <w:rPr>
      <w:rFonts w:hint="default" w:ascii="Times New Roman" w:hAnsi="Times New Roman" w:cs="Times New Roman"/>
      <w:color w:val="993366"/>
      <w:kern w:val="0"/>
      <w:sz w:val="22"/>
      <w:szCs w:val="22"/>
      <w:lang w:val="en-US" w:eastAsia="zh-CN" w:bidi="ar"/>
    </w:rPr>
  </w:style>
  <w:style w:type="paragraph" w:customStyle="1" w:styleId="53">
    <w:name w:val="act_text"/>
    <w:basedOn w:val="1"/>
    <w:uiPriority w:val="0"/>
    <w:pPr>
      <w:spacing w:before="0" w:beforeAutospacing="0" w:after="0" w:afterAutospacing="0" w:line="15" w:lineRule="atLeast"/>
      <w:ind w:left="0" w:right="0" w:firstLine="851"/>
      <w:jc w:val="both"/>
    </w:pPr>
    <w:rPr>
      <w:rFonts w:hint="default" w:ascii="Times New Roman" w:hAnsi="Times New Roman" w:cs="Times New Roman"/>
      <w:color w:val="000000"/>
      <w:kern w:val="0"/>
      <w:sz w:val="24"/>
      <w:szCs w:val="24"/>
      <w:lang w:val="en-US" w:eastAsia="zh-CN" w:bidi="ar"/>
    </w:rPr>
  </w:style>
  <w:style w:type="paragraph" w:customStyle="1" w:styleId="54">
    <w:name w:val="text_30_lef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55">
    <w:name w:val="act_title_appl"/>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56">
    <w:name w:val="appl_banner_landscape_title"/>
    <w:basedOn w:val="1"/>
    <w:uiPriority w:val="0"/>
    <w:pPr>
      <w:spacing w:before="200" w:beforeAutospacing="0" w:after="24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57">
    <w:name w:val="changes_origins"/>
    <w:basedOn w:val="1"/>
    <w:uiPriority w:val="0"/>
    <w:pPr>
      <w:spacing w:before="0" w:beforeAutospacing="0" w:after="0" w:afterAutospacing="0" w:line="15" w:lineRule="atLeast"/>
      <w:ind w:left="0" w:right="0" w:firstLine="851"/>
      <w:jc w:val="both"/>
    </w:pPr>
    <w:rPr>
      <w:rFonts w:hint="default" w:ascii="Times New Roman" w:hAnsi="Times New Roman" w:cs="Times New Roman"/>
      <w:i/>
      <w:iCs/>
      <w:color w:val="800000"/>
      <w:kern w:val="0"/>
      <w:sz w:val="22"/>
      <w:szCs w:val="22"/>
      <w:lang w:val="en-US" w:eastAsia="zh-CN" w:bidi="ar"/>
    </w:rPr>
  </w:style>
  <w:style w:type="paragraph" w:customStyle="1" w:styleId="58">
    <w:name w:val="text_right"/>
    <w:basedOn w:val="1"/>
    <w:uiPriority w:val="0"/>
    <w:pPr>
      <w:spacing w:before="0" w:beforeAutospacing="0" w:after="60" w:afterAutospacing="0" w:line="240" w:lineRule="auto"/>
      <w:ind w:left="0" w:right="0" w:firstLine="0"/>
      <w:jc w:val="right"/>
    </w:pPr>
    <w:rPr>
      <w:rFonts w:hint="default" w:ascii="Times New Roman" w:hAnsi="Times New Roman" w:cs="Times New Roman"/>
      <w:color w:val="000080"/>
      <w:kern w:val="0"/>
      <w:sz w:val="24"/>
      <w:szCs w:val="24"/>
      <w:lang w:val="en-US" w:eastAsia="zh-CN" w:bidi="ar"/>
    </w:rPr>
  </w:style>
  <w:style w:type="paragraph" w:customStyle="1" w:styleId="59">
    <w:name w:val="signature_stamps_placeholder"/>
    <w:basedOn w:val="1"/>
    <w:uiPriority w:val="0"/>
    <w:pPr>
      <w:spacing w:before="60" w:beforeAutospacing="0" w:after="60" w:afterAutospacing="0"/>
      <w:ind w:left="150" w:right="150" w:firstLine="0"/>
      <w:jc w:val="both"/>
      <w:textAlignment w:val="auto"/>
    </w:pPr>
    <w:rPr>
      <w:kern w:val="0"/>
      <w:lang w:val="en-US" w:eastAsia="zh-CN" w:bidi="ar"/>
    </w:rPr>
  </w:style>
  <w:style w:type="paragraph" w:customStyle="1" w:styleId="60">
    <w:name w:val="indexes_on_ref"/>
    <w:basedOn w:val="1"/>
    <w:uiPriority w:val="0"/>
    <w:pPr>
      <w:spacing w:before="60" w:beforeAutospacing="0" w:after="60" w:afterAutospacing="0" w:line="15" w:lineRule="atLeast"/>
      <w:ind w:left="0" w:right="0" w:firstLine="0"/>
      <w:jc w:val="left"/>
    </w:pPr>
    <w:rPr>
      <w:rFonts w:hint="default" w:ascii="Times New Roman" w:hAnsi="Times New Roman" w:cs="Times New Roman"/>
      <w:color w:val="008000"/>
      <w:kern w:val="0"/>
      <w:sz w:val="22"/>
      <w:szCs w:val="22"/>
      <w:lang w:val="en-US" w:eastAsia="zh-CN" w:bidi="ar"/>
    </w:rPr>
  </w:style>
  <w:style w:type="paragraph" w:customStyle="1" w:styleId="61">
    <w:name w:val="extract"/>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00"/>
      <w:kern w:val="0"/>
      <w:sz w:val="24"/>
      <w:szCs w:val="24"/>
      <w:lang w:val="en-US" w:eastAsia="zh-CN" w:bidi="ar"/>
    </w:rPr>
  </w:style>
  <w:style w:type="paragraph" w:customStyle="1" w:styleId="62">
    <w:name w:val="footnote"/>
    <w:basedOn w:val="1"/>
    <w:uiPriority w:val="0"/>
    <w:pPr>
      <w:spacing w:before="0" w:beforeAutospacing="0" w:after="0" w:afterAutospacing="0" w:line="240" w:lineRule="auto"/>
      <w:ind w:left="0" w:right="0" w:firstLine="851"/>
      <w:jc w:val="both"/>
    </w:pPr>
    <w:rPr>
      <w:rFonts w:hint="default" w:ascii="Times New Roman" w:hAnsi="Times New Roman" w:cs="Times New Roman"/>
      <w:color w:val="339966"/>
      <w:kern w:val="0"/>
      <w:sz w:val="20"/>
      <w:szCs w:val="20"/>
      <w:lang w:val="en-US" w:eastAsia="zh-CN" w:bidi="ar"/>
    </w:rPr>
  </w:style>
  <w:style w:type="paragraph" w:customStyle="1" w:styleId="63">
    <w:name w:val="publication_origin"/>
    <w:basedOn w:val="1"/>
    <w:uiPriority w:val="0"/>
    <w:pPr>
      <w:spacing w:before="0" w:beforeAutospacing="0" w:after="240" w:afterAutospacing="0" w:line="240" w:lineRule="auto"/>
      <w:ind w:left="0" w:right="0" w:firstLine="0"/>
      <w:jc w:val="center"/>
    </w:pPr>
    <w:rPr>
      <w:rFonts w:hint="default" w:ascii="Times New Roman" w:hAnsi="Times New Roman" w:cs="Times New Roman"/>
      <w:i/>
      <w:iCs/>
      <w:color w:val="800000"/>
      <w:kern w:val="0"/>
      <w:sz w:val="22"/>
      <w:szCs w:val="22"/>
      <w:lang w:val="en-US" w:eastAsia="zh-CN" w:bidi="ar"/>
    </w:rPr>
  </w:style>
  <w:style w:type="paragraph" w:customStyle="1" w:styleId="64">
    <w:name w:val="table_std"/>
    <w:basedOn w:val="1"/>
    <w:uiPriority w:val="0"/>
    <w:pPr>
      <w:shd w:val="clear" w:fill="FFFFFF"/>
      <w:spacing w:before="80" w:beforeAutospacing="0" w:after="80" w:afterAutospacing="0"/>
      <w:ind w:left="80" w:right="80"/>
      <w:jc w:val="left"/>
    </w:pPr>
    <w:rPr>
      <w:color w:val="000000"/>
      <w:kern w:val="0"/>
      <w:sz w:val="24"/>
      <w:szCs w:val="24"/>
      <w:lang w:val="en-US" w:eastAsia="zh-CN" w:bidi="ar"/>
    </w:rPr>
  </w:style>
  <w:style w:type="paragraph" w:customStyle="1" w:styleId="65">
    <w:name w:val="text_bold_center"/>
    <w:basedOn w:val="1"/>
    <w:uiPriority w:val="0"/>
    <w:pPr>
      <w:spacing w:before="12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66">
    <w:name w:val="text_center"/>
    <w:basedOn w:val="1"/>
    <w:uiPriority w:val="0"/>
    <w:pPr>
      <w:spacing w:before="0" w:beforeAutospacing="0" w:after="60" w:afterAutospacing="0" w:line="240" w:lineRule="auto"/>
      <w:ind w:left="0" w:right="0" w:firstLine="0"/>
      <w:jc w:val="center"/>
    </w:pPr>
    <w:rPr>
      <w:rFonts w:hint="default" w:ascii="Times New Roman" w:hAnsi="Times New Roman" w:cs="Times New Roman"/>
      <w:color w:val="000080"/>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2026-05-18T06:05:18Z</dcterms:created>
  <dc:creator>User</dc:creator>
  <cp:lastModifiedBy>Abdulaziz Maxmudov</cp:lastModifiedBy>
  <dcterms:modified xsi:type="dcterms:W3CDTF">2026-05-18T06:05:35Z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1049-12.9.0.21549</vt:lpwstr>
  </property>
  <property fmtid="{D5CDD505-2E9C-101B-9397-08002B2CF9AE}" pid="3" name="ICV">
    <vt:lpwstr>A2C56CFBA26E40368792A0ACD4E2CD47_13</vt:lpwstr>
  </property>
</Properties>
</file>