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/>
      </w:tblGrid>
      <w:tblPr>
        <w:tblW w:w="0" w:type="auto"/>
        <w:tblLayout w:type="autofit"/>
        <w:bidiVisual w:val="0"/>
      </w:tblPr>
      <w:tr>
        <w:trPr/>
        <w:tc>
          <w:tcPr>
            <w:tcW w:w="4500" w:type="pct"/>
          </w:tcPr>
          <w:p>
            <w:pPr/>
          </w:p>
        </w:tc>
        <w:tc>
          <w:tcPr/>
          <w:p>
            <w:pPr/>
            <w:r>
              <w:pict>
                <v:shape type="#_x0000_t75" stroked="f" style="width:115pt; height:52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 w:w="2500" w:type="dxa"/>
        <w:gridCol w:w="1000" w:type="dxa"/>
        <w:gridCol w:w="150" w:type="dxa"/>
        <w:gridCol w:w="1350" w:type="dxa"/>
      </w:tblGrid>
      <w:tblPr>
        <w:tblW w:w="0" w:type="auto"/>
        <w:tblLayout w:type="autofit"/>
        <w:bidiVisual w:val="0"/>
      </w:tblPr>
      <w:tr>
        <w:trPr/>
        <w:tc>
          <w:tcPr>
            <w:tcW w:w="2500" w:type="pct"/>
          </w:tcPr>
          <w:p>
            <w:pPr/>
            <w:r>
              <w:rPr>
                <w:sz w:val="34"/>
                <w:szCs w:val="34"/>
                <w:b w:val="1"/>
                <w:bCs w:val="1"/>
              </w:rPr>
              <w:t xml:space="preserve">TAX INVOICE</w:t>
            </w:r>
          </w:p>
          <w:p>
            <w:pPr/>
            <w:r>
              <w:rPr/>
              <w:t xml:space="preserve">CITY TEMPORARY WORKS LTD </w:t>
            </w:r>
            <w:br/>
            <w:r>
              <w:rPr/>
              <w:t xml:space="preserve">London </w:t>
            </w:r>
            <w:br/>
            <w:r>
              <w:rPr/>
              <w:t xml:space="preserve">EC1V 2NX </w:t>
            </w:r>
            <w:br/>
            <w:r>
              <w:rPr/>
              <w:t xml:space="preserve">UK            </w:t>
            </w:r>
          </w:p>
        </w:tc>
        <w:tc>
          <w:tcPr>
            <w:tcW w:w="1000" w:type="pct"/>
          </w:tcPr>
          <w:p>
            <w:pPr/>
            <w:r>
              <w:rPr>
                <w:b w:val="1"/>
                <w:bCs w:val="1"/>
              </w:rPr>
              <w:t xml:space="preserve">Invoice Date</w:t>
            </w:r>
            <w:r>
              <w:rPr/>
              <w:t xml:space="preserve">            21 Jul 2023            </w:t>
            </w:r>
            <w:r>
              <w:rPr>
                <w:b w:val="1"/>
                <w:bCs w:val="1"/>
              </w:rPr>
              <w:t xml:space="preserve"> Invoice Number</w:t>
            </w:r>
            <w:r>
              <w:rPr/>
              <w:t xml:space="preserve">            CT015            </w:t>
            </w:r>
            <w:r>
              <w:rPr>
                <w:b w:val="1"/>
                <w:bCs w:val="1"/>
              </w:rPr>
              <w:t xml:space="preserve"> Reference</w:t>
            </w:r>
            <w:r>
              <w:rPr/>
              <w:t xml:space="preserve">            S2023.07        </w:t>
            </w:r>
          </w:p>
        </w:tc>
        <w:tc>
          <w:tcPr>
            <w:tcW w:w="150" w:type="pct"/>
          </w:tcPr>
          <w:p>
            <w:pPr/>
          </w:p>
        </w:tc>
        <w:tc>
          <w:tcPr>
            <w:tcW w:w="1350" w:type="pct"/>
          </w:tcPr>
          <w:p>
            <w:pPr/>
            <w:r>
              <w:rPr/>
              <w:t xml:space="preserve">STRUCTEMP LLP </w:t>
            </w:r>
            <w:br/>
            <w:r>
              <w:rPr/>
              <w:t xml:space="preserve">106 Weston Street </w:t>
            </w:r>
            <w:br/>
            <w:r>
              <w:rPr/>
              <w:t xml:space="preserve">London SE1 3QB </w:t>
            </w:r>
            <w:br/>
            <w:r>
              <w:rPr/>
              <w:t xml:space="preserve">UNITED KINGDOM </w:t>
            </w:r>
            <w:br/>
            <w:r>
              <w:rPr/>
              <w:t xml:space="preserve">VAT Number: 282 1901 12            </w:t>
            </w:r>
          </w:p>
        </w:tc>
      </w:tr>
    </w:tbl>
    <w:p/>
    <w:p/>
    <w:tbl>
      <w:tblGrid>
        <w:gridCol w:w="500" w:type="dxa"/>
        <w:gridCol w:w="1500" w:type="dxa"/>
        <w:gridCol w:w="250" w:type="dxa"/>
        <w:gridCol w:w="750" w:type="dxa"/>
        <w:gridCol w:w="750" w:type="dxa"/>
        <w:gridCol w:w="500" w:type="dxa"/>
        <w:gridCol w:w="750" w:type="dxa"/>
      </w:tblGrid>
      <w:tblPr>
        <w:tblW w:w="0" w:type="auto"/>
        <w:tblLayout w:type="autofit"/>
        <w:bidiVisual w:val="0"/>
      </w:tblPr>
      <w:tr>
        <w:trPr/>
        <w:tc>
          <w:tcPr>
            <w:tcW w:w="500" w:type="pct"/>
          </w:tcPr>
          <w:p>
            <w:pPr/>
            <w:r>
              <w:rPr>
                <w:b w:val="1"/>
                <w:bCs w:val="1"/>
              </w:rPr>
              <w:t xml:space="preserve">Item</w:t>
            </w:r>
          </w:p>
        </w:tc>
        <w:tc>
          <w:tcPr>
            <w:tcW w:w="1500" w:type="pct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250" w:type="pct"/>
          </w:tcPr>
          <w:p>
            <w:pPr/>
          </w:p>
        </w:tc>
        <w:tc>
          <w:tcPr>
            <w:tcW w:w="750" w:type="pct"/>
          </w:tcPr>
          <w:p>
            <w:pPr/>
            <w:r>
              <w:rPr>
                <w:b w:val="1"/>
                <w:bCs w:val="1"/>
              </w:rPr>
              <w:t xml:space="preserve">Quantity</w:t>
            </w:r>
          </w:p>
        </w:tc>
        <w:tc>
          <w:tcPr>
            <w:tcW w:w="750" w:type="pct"/>
          </w:tcPr>
          <w:p>
            <w:pPr/>
            <w:r>
              <w:rPr>
                <w:b w:val="1"/>
                <w:bCs w:val="1"/>
              </w:rPr>
              <w:t xml:space="preserve">Unit Price</w:t>
            </w:r>
          </w:p>
        </w:tc>
        <w:tc>
          <w:tcPr>
            <w:tcW w:w="500" w:type="pct"/>
          </w:tcPr>
          <w:p>
            <w:pPr/>
            <w:r>
              <w:rPr>
                <w:b w:val="1"/>
                <w:bCs w:val="1"/>
              </w:rPr>
              <w:t xml:space="preserve">VAT</w:t>
            </w:r>
          </w:p>
        </w:tc>
        <w:tc>
          <w:tcPr>
            <w:tcW w:w="750" w:type="pct"/>
          </w:tcPr>
          <w:p>
            <w:pPr/>
            <w:r>
              <w:rPr>
                <w:b w:val="1"/>
                <w:bCs w:val="1"/>
              </w:rPr>
              <w:t xml:space="preserve">Amount GBP</w:t>
            </w:r>
          </w:p>
        </w:tc>
      </w:tr>
      <w:tr>
        <w:trPr/>
        <w:tc>
          <w:tcPr/>
          <w:p>
            <w:pPr/>
            <w:r>
              <w:rPr/>
              <w:t xml:space="preserve">  </w:t>
            </w:r>
          </w:p>
        </w:tc>
        <w:tc>
          <w:tcPr/>
          <w:p>
            <w:pPr/>
            <w:r>
              <w:rPr/>
              <w:t xml:space="preserve">EDB for MCWP locations 8 and 9 - Each foundation  </w:t>
            </w:r>
            <w:br/>
            <w:r>
              <w:rPr/>
              <w:t xml:space="preserve">Pads Design for Mast Climber            </w:t>
            </w:r>
          </w:p>
        </w:tc>
        <w:tc>
          <w:tcPr/>
          <w:p>
            <w:pPr/>
          </w:p>
        </w:tc>
        <w:tc>
          <w:tcPr/>
          <w:p>
            <w:pPr/>
            <w:r>
              <w:rPr/>
              <w:t xml:space="preserve">1.00</w:t>
            </w:r>
          </w:p>
        </w:tc>
        <w:tc>
          <w:tcPr/>
          <w:p>
            <w:pPr/>
            <w:r>
              <w:rPr/>
              <w:t xml:space="preserve">350.00</w:t>
            </w:r>
          </w:p>
        </w:tc>
        <w:tc>
          <w:tcPr/>
          <w:p>
            <w:pPr/>
            <w:r>
              <w:rPr/>
              <w:t xml:space="preserve">20%</w:t>
            </w:r>
          </w:p>
        </w:tc>
        <w:tc>
          <w:tcPr/>
          <w:p>
            <w:pPr/>
            <w:r>
              <w:rPr/>
              <w:t xml:space="preserve">350.00</w:t>
            </w:r>
          </w:p>
        </w:tc>
      </w:tr>
    </w:tbl>
    <w:p>
      <w:pPr>
        <w:spacing w:before="120" w:after="120" w:line="240" w:lineRule="auto"/>
        <w:pBdr>
          <w:bottom w:val="single" w:sz="1" w:color="000000"/>
        </w:pBdr>
      </w:pPr>
      <w:r>
        <w:rPr>
          <w:sz w:val="6"/>
          <w:szCs w:val="6"/>
        </w:rPr>
        <w:t xml:space="preserve"/>
      </w:r>
    </w:p>
    <w:tbl>
      <w:tblGrid>
        <w:gridCol w:w="3300" w:type="dxa"/>
        <w:gridCol w:w="950" w:type="dxa"/>
        <w:gridCol w:w="250" w:type="dxa"/>
        <w:gridCol w:w="500" w:type="dxa"/>
      </w:tblGrid>
      <w:tblPr>
        <w:tblW w:w="0" w:type="auto"/>
        <w:tblLayout w:type="autofit"/>
        <w:bidiVisual w:val="0"/>
      </w:tblPr>
      <w:tr>
        <w:trPr/>
        <w:tc>
          <w:tcPr>
            <w:tcW w:w="3300" w:type="pct"/>
          </w:tcPr>
          <w:p>
            <w:pPr/>
          </w:p>
        </w:tc>
        <w:tc>
          <w:tcPr>
            <w:tcW w:w="950" w:type="pct"/>
          </w:tcPr>
          <w:p>
            <w:pPr/>
            <w:r>
              <w:rPr/>
              <w:t xml:space="preserve">Subtotal</w:t>
            </w:r>
          </w:p>
          <w:p>
            <w:pPr/>
            <w:r>
              <w:rPr/>
              <w:t xml:space="preserve">TOTAL  VAT  20%</w:t>
            </w:r>
          </w:p>
        </w:tc>
        <w:tc>
          <w:tcPr>
            <w:tcW w:w="250" w:type="pct"/>
          </w:tcPr>
          <w:p>
            <w:pPr/>
          </w:p>
        </w:tc>
        <w:tc>
          <w:tcPr>
            <w:tcW w:w="500" w:type="pct"/>
          </w:tcPr>
          <w:p>
            <w:pPr/>
            <w:r>
              <w:rPr/>
              <w:t xml:space="preserve">350.00</w:t>
            </w:r>
          </w:p>
          <w:p>
            <w:pPr/>
            <w:r>
              <w:rPr/>
              <w:t xml:space="preserve">350.00</w:t>
            </w:r>
          </w:p>
        </w:tc>
      </w:tr>
    </w:tbl>
    <w:p>
      <w:pPr>
        <w:spacing w:before="120" w:after="120" w:line="240" w:lineRule="auto"/>
        <w:pBdr>
          <w:bottom w:val="single" w:sz="1" w:color="000000"/>
        </w:pBdr>
      </w:pPr>
      <w:r>
        <w:rPr>
          <w:sz w:val="6"/>
          <w:szCs w:val="6"/>
        </w:rPr>
        <w:t xml:space="preserve"/>
      </w:r>
    </w:p>
    <w:tbl>
      <w:tblGrid>
        <w:gridCol w:w="3000" w:type="dxa"/>
        <w:gridCol w:w="650" w:type="dxa"/>
        <w:gridCol w:w="450" w:type="dxa"/>
        <w:gridCol w:w="550" w:type="dxa"/>
      </w:tblGrid>
      <w:tblPr>
        <w:tblW w:w="0" w:type="auto"/>
        <w:tblLayout w:type="autofit"/>
        <w:bidiVisual w:val="0"/>
      </w:tblPr>
      <w:tr>
        <w:trPr/>
        <w:tc>
          <w:tcPr>
            <w:tcW w:w="3000" w:type="pct"/>
          </w:tcPr>
          <w:p>
            <w:pPr/>
          </w:p>
        </w:tc>
        <w:tc>
          <w:tcPr>
            <w:tcW w:w="650" w:type="pct"/>
          </w:tcPr>
          <w:p>
            <w:pPr/>
            <w:r>
              <w:rPr>
                <w:b w:val="1"/>
                <w:bCs w:val="1"/>
              </w:rPr>
              <w:t xml:space="preserve">TOTAL GBP</w:t>
            </w:r>
          </w:p>
        </w:tc>
        <w:tc>
          <w:tcPr>
            <w:tcW w:w="450" w:type="pct"/>
          </w:tcPr>
          <w:p>
            <w:pPr/>
          </w:p>
        </w:tc>
        <w:tc>
          <w:tcPr>
            <w:tcW w:w="550" w:type="pct"/>
          </w:tcPr>
          <w:p>
            <w:pPr/>
            <w:r>
              <w:rPr>
                <w:b w:val="1"/>
                <w:bCs w:val="1"/>
              </w:rPr>
              <w:t xml:space="preserve">420.00</w:t>
            </w:r>
          </w:p>
        </w:tc>
      </w:tr>
    </w:tbl>
    <w:p/>
    <w:p/>
    <w:p>
      <w:pPr/>
      <w:r>
        <w:rPr>
          <w:sz w:val="24"/>
          <w:szCs w:val="24"/>
          <w:b w:val="1"/>
          <w:bCs w:val="1"/>
        </w:rPr>
        <w:t xml:space="preserve">Due Date: 28 Jul 2023</w:t>
      </w:r>
    </w:p>
    <w:p>
      <w:pPr/>
      <w:r>
        <w:rPr/>
        <w:t xml:space="preserve">Payment Details </w:t>
      </w:r>
      <w:br/>
      <w:r>
        <w:rPr/>
        <w:t xml:space="preserve">Barclays Bank PLC </w:t>
      </w:r>
      <w:br/>
      <w:r>
        <w:rPr/>
        <w:t xml:space="preserve">Sort Code: 20-89-56 </w:t>
      </w:r>
      <w:br/>
      <w:r>
        <w:rPr/>
        <w:t xml:space="preserve">A/c Number: 23607925 </w:t>
      </w:r>
      <w:br/>
      <w:r>
        <w:rPr/>
        <w:t xml:space="preserve">SWIFTBIC BUKBGB22 </w:t>
      </w:r>
      <w:br/>
      <w:r>
        <w:rPr/>
        <w:t xml:space="preserve">IBAN GB11 BUKB 2089 5623 6079 25            </w:t>
      </w:r>
    </w:p>
    <w:p/>
    <w:p>
      <w:pPr/>
      <w:r>
        <w:rPr/>
        <w:t xml:space="preserve">Contact information </w:t>
      </w:r>
      <w:br/>
      <w:r>
        <w:rPr/>
        <w:t xml:space="preserve">Shiraz Dudhia </w:t>
      </w:r>
      <w:br/>
      <w:r>
        <w:rPr/>
        <w:t xml:space="preserve">Email: shiraz.dudhia@structemp.co.uk </w:t>
      </w:r>
      <w:br/>
      <w:r>
        <w:rPr/>
        <w:t xml:space="preserve">Phone: 07960 307039 </w:t>
      </w:r>
      <w:br/>
      <w:r>
        <w:rPr/>
        <w:t xml:space="preserve">www.structemp.co.u    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2023-07-24T12:21:33+00:00</dcterms:created>
  <dcterms:modified xsi:type="dcterms:W3CDTF">2023-07-24T12:21:33+00:00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