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pBdr>
          <w:bottom w:val="single" w:color="C9A227" w:sz="16" w:space="1"/>
        </w:pBdr>
        <w:spacing w:after="40"/>
      </w:pPr>
    </w:p>
    <w:p>
      <w:pPr>
        <w:spacing w:after="100" w:before="200"/>
        <w:jc w:val="center"/>
      </w:pPr>
      <w:r>
        <w:rPr>
          <w:rFonts w:ascii="Cambria" w:cs="Cambria" w:eastAsia="Cambria" w:hAnsi="Cambria"/>
          <w:b/>
          <w:bCs/>
          <w:color w:val="1B3A5C"/>
          <w:sz w:val="80"/>
          <w:szCs w:val="80"/>
        </w:rPr>
        <w:t xml:space="preserve">EduHub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C9A227"/>
          <w:spacing w:val="100"/>
          <w:sz w:val="28"/>
          <w:szCs w:val="28"/>
        </w:rPr>
        <w:t xml:space="preserve">TAJIKISTAN</w:t>
      </w:r>
    </w:p>
    <w:p>
      <w:pPr>
        <w:pBdr>
          <w:bottom w:val="single" w:color="C9A227" w:sz="16" w:space="1"/>
        </w:pBdr>
        <w:spacing w:after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1A"/>
          <w:spacing w:val="40"/>
          <w:sz w:val="32"/>
          <w:szCs w:val="32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на проектирование и разработку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цифровой платформы образовательных учреждений</w:t>
      </w:r>
    </w:p>
    <w:tbl>
      <w:tblPr>
        <w:tblW w:type="pct" w:w="72%"/>
        <w:jc w:val="center"/>
        <w:tblBorders>
          <w:top w:val="single" w:color="D5DCE4" w:sz="4"/>
          <w:left w:val="none"/>
          <w:bottom w:val="single" w:color="D5DCE4" w:sz="4"/>
          <w:right w:val="none"/>
          <w:insideH w:val="single" w:color="D5DCE4" w:sz="2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Документ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Техническое задание (SRS)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Аудитория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Команда разработки, техлид, архитектор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Версия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2.0 — уточнённый скоуп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Дата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Август 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Статус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Готов к оценке и планированию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9A227" w:sz="12" w:space="6"/>
        </w:pBdr>
        <w:spacing w:after="20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СОДЕРЖАНИЕ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Назначение и границы MVP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Философия скоупа: что входит и что нет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Роли пользователей и права доступа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Архитектура системы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Технологический стек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Функциональные требования (MVP)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Модель данных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API и интеграции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9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Нефункциональные требования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Безопасность и защита данных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11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Вторая волна (после MVP)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Cambria" w:cs="Cambria" w:eastAsia="Cambria" w:hAnsi="Cambria"/>
          <w:b/>
          <w:bCs/>
          <w:color w:val="C9A227"/>
          <w:sz w:val="22"/>
          <w:szCs w:val="22"/>
        </w:rPr>
        <w:t xml:space="preserve">12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Этапы разработки и приёмка</w:t>
      </w:r>
      <w:r>
        <w:rPr>
          <w:sz w:val="22"/>
          <w:szCs w:val="22"/>
        </w:rPr>
        <w:t xml:space="preserve">	</w:t>
      </w:r>
    </w:p>
    <w:p>
      <w:r>
        <w:br w:type="page"/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1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НАЗНАЧЕНИЕ И ГРАНИЦЫ MVP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EduHub — цифровая платформа для поиска, сравнения и оценки образовательных учреждений всех типов (детские сады, дошкольные центры, школы, центры дополнительного образования, вузы). По сути — «TripAdvisor для образования»: доверенное место, где родитель находит, сравнивает и проверяет учреждения по честным отзывам.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Ключевая ценность и защищённость проекта строятся на двух вещах: полнота информации об учреждениях и верифицированные отзывы. Именно этого не дают ни социальные сети, ни Google. Всё остальное — либо информационное обогащение профиля, либо операционные надстройки, которые откладываются на более поздние этапы.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1.1 Цель MVP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Первый релиз должен дать родителю то, чего у него нет сегодня: единое место, где можно найти школу или сад, сравнить по важным параметрам (включая наличие и стоимость развозки и питания) и прочитать честные отзывы. MVP запускается в Душанбе с последующим быстрым расширением на регионы Таджикистана; гео-модель не ограничивается одним городом.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1.2 Что MVP делает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Каталог всех типов учреждений с поиском и фильтрами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Профили учреждений со всей информацией, включая развозку и питание как информационные поля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Верифицированные отзывы по 9 метрикам с модерацией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Сравнение 2–3 учреждений и калькулятор полной стоимости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Чат «родитель ↔ учреждение»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Адаптивный веб-интерфейс (PWA), работающий на смартфонах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2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ФИЛОСОФИЯ СКОУПА: ЧТО ВХОДИТ И ЧТО НЕТ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Главный риск проекта — попытка быть сразу всем: каталогом, системой GPS-трекинга, платёжным сервисом и доской вакансий одновременно. Для контроля скоупа применяется простое правило.</w:t>
      </w:r>
    </w:p>
    <w:p>
      <w:pPr>
        <w:spacing w:after="4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Правило скоупа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B3A5C"/>
                <w:sz w:val="21"/>
                <w:szCs w:val="21"/>
              </w:rPr>
              <w:t xml:space="preserve">Если для поддержания данных учреждению нужно что-то делать регулярно (обновлять меню, вести GPS, проводить оплату) — это операционная надстройка, откладываем. Если учреждение заполняет поле один раз при регистрации — это нормальное информационное поле, включаем.</w:t>
            </w:r>
          </w:p>
        </w:tc>
      </w:tr>
    </w:tbl>
    <w:p>
      <w:pPr>
        <w:spacing w:after="120"/>
      </w:pP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2.1 Развозка — информация, а не сервис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Во многих семьях Таджикистана развозку организуют не учреждения, а сами родители — договариваются с частным водителем, маршруткой или такси. У учреждения часто вовсе нет собственного транспорта, который можно было бы отслеживать. Поэтому GPS-трекинг в реальном времени неприменим к большинству случаев и в MVP не входит.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Развозка представлена информационными полями в профиле: тип (свой автобус / микроавтобус / такси / кооператив родителей / нет), примерная стоимость, охватываемые районы. Дополнительно возможна доска, где родители одного района находят друг друга для совместной организации транспорта.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2.2 Питание — информация, а не сервис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Питание — внутренняя ответственность учреждения. Платформа не управляет меню, оплатой или учётом аллергий — это операционная кухня школы. Однако для выбора родителю важно сравнить: кормят ли, чем и сколько это стоит.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Поэтому питание представлено минимальными полями: наличие (есть / нет / можно приносить своё), тип (горячее / только завтрак / буфет), примерная стоимость, наличие халяльного питания. Никакого конструктора меню, оплаты или учёта аллергий в MVP.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2.3 Что откладывается на вторую волну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Следующие возможности исключены из MVP и реализуются позже, только если базовая платформа взлетит (см. раздел 11): GPS-трекинг транспорта, онлайн-оплата, доска вакансий для педагогов, нативные мобильные приложения.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3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РОЛИ ПОЛЬЗОВАТЕЛЕЙ И ПРАВА ДОСТУПА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 MVP система работает как двусторонний рынок: родители и учреждения. Роль соискателя и связанная с ней доска вакансий относятся ко второй волне. Доступ реализуется по ролевой модели (RBAC).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45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Основные права</w:t>
            </w:r>
          </w:p>
        </w:tc>
        <w:tc>
          <w:tcPr>
            <w:tcW w:type="dxa" w:w="21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Гость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Просмотр каталога, профилей, отзывов; поиск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Родитель / студент</w:t>
            </w:r>
          </w:p>
        </w:tc>
        <w:tc>
          <w:tcPr>
            <w:tcW w:type="dxa" w:w="45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Отзывы, чат, избранное, сравнение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Учреждение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Управление профилем, аналитика, чат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Модератор</w:t>
            </w:r>
          </w:p>
        </w:tc>
        <w:tc>
          <w:tcPr>
            <w:tcW w:type="dxa" w:w="45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Проверка отзывов и профилей, блокировка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Администратор МОН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Реестр, верификация, аналитика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18"/>
                <w:szCs w:val="18"/>
              </w:rPr>
              <w:t xml:space="preserve">MVP / Core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Соискатель</w:t>
            </w:r>
          </w:p>
        </w:tc>
        <w:tc>
          <w:tcPr>
            <w:tcW w:type="dxa" w:w="45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Отклик на вакансии, портфолио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18"/>
                <w:szCs w:val="18"/>
              </w:rPr>
              <w:t xml:space="preserve">Вторая волна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4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АРХИТЕКТУРА СИСТЕМЫ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4.1 Общий подход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Система строится по сервис-ориентированной архитектуре. Взаимодействие клиентов с backend — через REST/JSON API, а чат работает поверх WebSocket. Развозка и питание не выделяются в отдельные сервисы — это данные в составе сервиса каталога.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4.2 Основные компоненты (MVP)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API Gateway: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единая точка входа, маршрутизация, rate limiting, аутентификация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Сервис каталога: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учреждения (включая поля развозки и питания), поиск, фильтры, сравнение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Сервис отзывов и рейтингов: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9 метрик, верификация, модерация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Сервис коммуникаций: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чат, уведомления (push, SMS, email)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Сервис аналитики: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дашборды учреждений, отчёты для МОН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Сервис пользователей: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аккаунты, роли, права (RBAC)</w:t>
      </w:r>
    </w:p>
    <w:p>
      <w:pPr>
        <w:spacing w:after="6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4EA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Отличие от первой версии ТЗ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B3A5C"/>
                <w:sz w:val="21"/>
                <w:szCs w:val="21"/>
              </w:rPr>
              <w:t xml:space="preserve">Отдельные «Сервис развозки» и «Сервис питания» исключены. Соответствующие данные хранятся как поля учреждения. Это сокращает объём разработки MVP и снимает зависимость от оборудования (GPS) и внутренних процессов школ.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5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ТЕХНОЛОГИЧЕСКИЙ СТЕК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2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1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Go (Golang)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Производительность, конкурентность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Веб-фронтенд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React + Next.js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SSR для SEO, быстрый UI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Стили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Скорость разработки, адаптивность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Надёжность, гео-запросы «рядом со мной»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Кэш и очереди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Redis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Кэширование, сессии, фоновые задачи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Поиск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Полнотекстовый поиск и фасеты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Файлы и медиа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S3 + CDN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Хранение и раздача фото/видео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Docker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Контейнеризация, простое развёртывание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9A"/>
                <w:sz w:val="18"/>
                <w:szCs w:val="18"/>
              </w:rPr>
              <w:t xml:space="preserve">WebSocket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Чат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Kubernetes и Elasticsearch подключаются по мере роста нагрузки; для MVP достаточно Docker и поиска на стороне PostgreSQL, если объём данных невелик.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6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ФУНКЦИОНАЛЬНЫЕ ТРЕБОВАНИЯ (MVP)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Требования сгруппированы по модулям и имеют идентификаторы FR-XX для трассируемости.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6.1 Каталог и поиск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FR-01: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Полнотекстовый поиск по названию, району, типу учреждения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FR-02: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Фасетные фильтры: район, тип, возраст, цена, языки, наличие развозки, наличие питания, рейтинг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FR-03: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Геопоиск «рядом со мной» с ранжированием по расстоянию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FR-04: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Сравнение 2–3 учреждений по всем параметрам с экспортом в PDF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FR-05: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Избранное и сохранённые поиски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6.2 Профиль учреждения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FR-06: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Карточка с полной информацией: контакты, лицензия, программы, языки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FR-07: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Галерея фото и (опционально) видеотур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FR-08: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Раздел педагогов: ФИО, должность, образование, опыт, фото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FR-09: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Раздел кружков и достижений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FR-10: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Финансовый калькулятор: суммарная стоимость всех услуг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FR-11: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Информация об инклюзивности (доступность, психолог, спецподдержка)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FR-12: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Поля развозки: тип, примерная стоимость, охватываемые районы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FR-13: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Поля питания: наличие, тип, примерная стоимость, халяль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6.3 Рейтинги и отзывы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FR-14: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Оценка по 9 независимым метрикам (1–5★ каждая)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FR-15: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Верификация автора отзыва (подтверждение связи с учреждением)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FR-16: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Обязательная модерация перед публикацией (≤24–48 ч)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FR-17: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Ответ учреждения на отзыв и запрос на оспаривание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FR-18: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Антиспам: контроль IP, устройства, частоты (1 отзыв на семью)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6.4 Коммуникации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FR-19: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Чат «родитель ↔ учреждение» с историей сообщений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FR-20: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Уведомления по каналам: push, SMS, email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FR-21: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Реферальная система («N друзей рекомендуют это учреждение»)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6.5 Аналитика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FR-22: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Дашборд учреждения: просмотры, источники трафика, клики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FR-23: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Экспорт отчётов (CSV, PDF)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FR-24: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Агрегированная аналитика для МОН: качество по регионам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FR-25: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Продвижение в поиске: платный тариф учреждения (plan=pro/enterprise) поднимает видимость профиля в выдаче поиска и на главной; тариф не влияет на значение рейтинга — оценка остаётся независимой от оплаты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7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МОДЕЛЬ ДАННЫХ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Развозка и питание не выделяются в отдельные сущности со сложными связями — они хранятся как поля учреждения. Это существенно упрощает модель по сравнению с первой версией.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7.1 Ключевые сущности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34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1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Связи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Пользователь любой роли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1—N Review, Message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Учреждение (вкл. поля развозки и питания)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1—N Rating, Teacher, Review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Rating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 метрик рейтинга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N—1 Institution, 1—1 Review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Review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Отзыв с верификацией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N—1 User, N—1 Institution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Teacher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Педагог</w:t>
            </w:r>
          </w:p>
        </w:tc>
        <w:tc>
          <w:tcPr>
            <w:tcW w:type="dxa" w:w="31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N—1 Institution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Message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Сообщение чата</w:t>
            </w:r>
          </w:p>
        </w:tc>
        <w:tc>
          <w:tcPr>
            <w:tcW w:type="dxa" w:w="31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N—1 User, N—1 Institution</w:t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7.2 Пример: сущность Institution</w:t>
      </w:r>
    </w:p>
    <w:p>
      <w:pPr>
        <w:pBdr>
          <w:top w:val="single" w:color="D5DCE4" w:sz="2"/>
          <w:bottom w:val="single" w:color="D5DCE4" w:sz="2"/>
          <w:left w:val="single" w:color="2E7D9A" w:sz="18" w:space="8"/>
          <w:right w:val="single" w:color="D5DCE4" w:sz="2"/>
        </w:pBdr>
        <w:shd w:fill="E8EDF2" w:val="clear"/>
        <w:spacing w:after="120" w:before="8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Institution {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id                UUID   PK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name_tj           String        // название (тадж.)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name_ru           String        // название (рус.)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type              Enum   [kindergarten|preschool|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                          school|center|university]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district          String        // район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city              String        // город/регион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geo               Point  (PostGIS)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license_no        String        // лицензия МОН РТ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languages         String[]      // языки обучения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// — развозка как поля, не отдельный сервис —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transport_type    Enum   [own_bus|minibus|taxi|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                          parent_coop|none]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transport_cost    Money         // примерная стоимость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transport_areas   String[]      // охват. районы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// — питание как поля, не отдельный сервис —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meals_available   Enum   [yes|no|bring_own]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meals_type        Enum   [hot|breakfast|buffet|none]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meals_cost        Money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meals_halal       Boolean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// —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verified          Boolean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plan              Enum   [free|pro|enterprise]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  created_at        Timestamp</w:t>
      </w:r>
      <w:r>
        <w:rPr>
          <w:rFonts w:ascii="Consolas" w:cs="Consolas" w:eastAsia="Consolas" w:hAnsi="Consolas"/>
          <w:color w:val="1B3A5C"/>
          <w:sz w:val="18"/>
          <w:szCs w:val="18"/>
        </w:rPr>
        <w:br/>
        <w:t xml:space="preserve">}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8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API И ИНТЕГРАЦИИ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8.1 Принципы API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Стиль: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REST/JSON, версионирование через префикс /api/v1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Аутентификация: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JWT-токены (access + refresh)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Реальное время: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WebSocket для чата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Ошибки: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единый формат: код, сообщение, детали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Ограничения: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rate limiting на уровне API Gateway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8.2 Примеры эндпоинтов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46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Путь</w:t>
            </w:r>
          </w:p>
        </w:tc>
        <w:tc>
          <w:tcPr>
            <w:tcW w:type="dxa" w:w="32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7D9A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/api/v1/institutions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Поиск и фильтрация учреждений</w:t>
            </w:r>
          </w:p>
        </w:tc>
      </w:tr>
      <w:tr>
        <w:tc>
          <w:tcPr>
            <w:tcW w:type="dxa" w:w="1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7D9A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/api/v1/institutions/{id}</w:t>
            </w:r>
          </w:p>
        </w:tc>
        <w:tc>
          <w:tcPr>
            <w:tcW w:type="dxa" w:w="32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Профиль учреждения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7D9A"/>
                <w:sz w:val="17"/>
                <w:szCs w:val="17"/>
              </w:rPr>
              <w:t xml:space="preserve">POST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/api/v1/institutions/{id}/reviews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Создать отзыв</w:t>
            </w:r>
          </w:p>
        </w:tc>
      </w:tr>
      <w:tr>
        <w:tc>
          <w:tcPr>
            <w:tcW w:type="dxa" w:w="1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7D9A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/api/v1/institutions/compare</w:t>
            </w:r>
          </w:p>
        </w:tc>
        <w:tc>
          <w:tcPr>
            <w:tcW w:type="dxa" w:w="32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Сравнение 2–3 учреждений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7D9A"/>
                <w:sz w:val="17"/>
                <w:szCs w:val="17"/>
              </w:rPr>
              <w:t xml:space="preserve">WS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/ws/chat/{institutionId}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Чат в реальном времени</w:t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8.3 Внешние интеграции (MVP)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Карты: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Google Maps / Яндекс.Карты (для гео-поиска и адресов)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SMS: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Twilio или местный SMS-провайдер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Соцсети: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ВК, Telegram Bot (шеринг, вход)</w:t>
      </w:r>
    </w:p>
    <w:p>
      <w:pPr>
        <w:spacing w:after="70" w:line="264"/>
        <w:ind w:left="360" w:hanging="220"/>
      </w:pPr>
      <w:r>
        <w:rPr>
          <w:rFonts w:ascii="Calibri" w:cs="Calibri" w:eastAsia="Calibri" w:hAnsi="Calibri"/>
          <w:b/>
          <w:bCs/>
          <w:color w:val="2E7D9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МОН РТ: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синхронизация реестра и лицензий (по мере готовности)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Онлайн-платежи (Click, Fondy, PayNet) подключаются на этапе монетизации, а не в MVP — на старте премиум-подписки принимаются офлайн.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9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НЕФУНКЦИОНАЛЬНЫЕ ТРЕБОВАНИЯ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62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Время ответа API ≤ 300 мс (95-й перцентиль)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Нагрузка</w:t>
            </w:r>
          </w:p>
        </w:tc>
        <w:tc>
          <w:tcPr>
            <w:tcW w:type="dxa" w:w="62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Поддержка роста до 15 000 DAU к концу года 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Uptime ≥ 99.5%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Отзывчивость</w:t>
            </w:r>
          </w:p>
        </w:tc>
        <w:tc>
          <w:tcPr>
            <w:tcW w:type="dxa" w:w="62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Mobile-first, 80%+ трафика с телефонов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Тадж. и рус.; готовность к узб. и англ.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Медиа</w:t>
            </w:r>
          </w:p>
        </w:tc>
        <w:tc>
          <w:tcPr>
            <w:tcW w:type="dxa" w:w="62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Автосжатие фото до ~200 КБ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Офлайн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PWA с кэшированием просмотренных учреждений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10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БЕЗОПАСНОСТЬ И ЗАЩИТА ДАННЫХ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Шифрование данных при передаче (TLS) и хранении чувствительных полей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Хеширование паролей (bcrypt/argon2), защита от перебора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Ролевая модель доступа (RBAC) на уровне API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Защита от OWASP Top 10 (SQL-инъекции, XSS, CSRF)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Минимизация данных о детях; контактные данные видны только по необходимости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Журналирование действий (audit log) для модерации и МОН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Резервное копирование БД и план аварийного восстановления</w:t>
      </w:r>
    </w:p>
    <w:p>
      <w:pPr>
        <w:spacing w:after="6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4EA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Замечание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B3A5C"/>
                <w:sz w:val="21"/>
                <w:szCs w:val="21"/>
              </w:rPr>
              <w:t xml:space="preserve">Поскольку GPS-трекинг детей исключён из MVP, снимается один из самых чувствительных классов данных и связанные с ним риски безопасности. Это дополнительный аргумент в пользу отложенного подхода.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11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ВТОРАЯ ВОЛНА (ПОСЛЕ MVP)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Следующие возможности реализуются только после того, как базовая платформа наберёт критическую массу учреждений и пользователей. Их преждевременная разработка — главный риск для сроков и бюджета.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4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Возможность</w:t>
            </w:r>
          </w:p>
        </w:tc>
        <w:tc>
          <w:tcPr>
            <w:tcW w:type="dxa" w:w="58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Почему отложено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Доска вакансий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Фактически отдельный продукт; добавляется после запуска основного</w:t>
            </w:r>
          </w:p>
        </w:tc>
      </w:tr>
      <w:tr>
        <w:tc>
          <w:tcPr>
            <w:tcW w:type="dxa" w:w="3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Нативные приложения</w:t>
            </w:r>
          </w:p>
        </w:tc>
        <w:tc>
          <w:tcPr>
            <w:tcW w:type="dxa" w:w="58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PWA закрывает потребности MVP; нативная разработка дороже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GPS-трекинг развозки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Нужно оборудование у школ; safety-critical; не к чему подключать на старте</w:t>
            </w:r>
          </w:p>
        </w:tc>
      </w:tr>
      <w:tr>
        <w:tc>
          <w:tcPr>
            <w:tcW w:type="dxa" w:w="34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Онлайн-оплата</w:t>
            </w:r>
          </w:p>
        </w:tc>
        <w:tc>
          <w:tcPr>
            <w:tcW w:type="dxa" w:w="58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На старте премиум принимается офлайн; платежи — при монетизации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Меню и оплата питания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Внутренняя ответственность школы; регулярная работа по обновлению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C9A227"/>
          <w:sz w:val="30"/>
          <w:szCs w:val="30"/>
        </w:rPr>
        <w:t xml:space="preserve">12  </w:t>
      </w:r>
      <w:r>
        <w:rPr>
          <w:rFonts w:ascii="Cambria" w:cs="Cambria" w:eastAsia="Cambria" w:hAnsi="Cambria"/>
          <w:b/>
          <w:bCs/>
          <w:color w:val="1B3A5C"/>
          <w:sz w:val="30"/>
          <w:szCs w:val="30"/>
        </w:rPr>
        <w:t xml:space="preserve">ЭТАПЫ РАЗРАБОТКИ И ПРИЁМКА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19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38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Состав работ</w:t>
            </w:r>
          </w:p>
        </w:tc>
        <w:tc>
          <w:tcPr>
            <w:tcW w:type="dxa" w:w="184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Бюджет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MVP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Мес. 1–3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Каталог, поиск, профили (вкл. поля развозки/питания), отзывы, сравнение, чат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$15K</w:t>
            </w:r>
          </w:p>
        </w:tc>
      </w:tr>
      <w:tr>
        <w:tc>
          <w:tcPr>
            <w:tcW w:type="dxa" w:w="17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Core</w:t>
            </w:r>
          </w:p>
        </w:tc>
        <w:tc>
          <w:tcPr>
            <w:tcW w:type="dxa" w:w="1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Мес. 4–6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 метрик, аналитика, премиум, реферальная система</w:t>
            </w:r>
          </w:p>
        </w:tc>
        <w:tc>
          <w:tcPr>
            <w:tcW w:type="dxa" w:w="18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$18K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Вторая волна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Мес. 7–9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Вакансии, нативные приложения, платежи</w:t>
            </w:r>
          </w:p>
        </w:tc>
        <w:tc>
          <w:tcPr>
            <w:tcW w:type="dxa" w:w="184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$25K</w:t>
            </w:r>
          </w:p>
        </w:tc>
      </w:tr>
      <w:tr>
        <w:tc>
          <w:tcPr>
            <w:tcW w:type="dxa" w:w="17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8"/>
                <w:szCs w:val="18"/>
              </w:rPr>
              <w:t xml:space="preserve">Scale</w:t>
            </w:r>
          </w:p>
        </w:tc>
        <w:tc>
          <w:tcPr>
            <w:tcW w:type="dxa" w:w="19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Мес. 10–12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для МОН, расширение, оптимизация</w:t>
            </w:r>
          </w:p>
        </w:tc>
        <w:tc>
          <w:tcPr>
            <w:tcW w:type="dxa" w:w="1840"/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$15K</w:t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12.1 Критерии приёмки MVP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Требования FR-01…FR-24 реализованы и покрыты тестами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Нефункциональные требования подтверждены тестированием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Пройден базовый аудит безопасности (OWASP Top 10)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Документация API и руководство администратора предоставлены</w:t>
      </w:r>
    </w:p>
    <w:p>
      <w:pPr>
        <w:spacing w:after="70" w:line="264"/>
        <w:ind w:left="360" w:hanging="240"/>
      </w:pPr>
      <w:r>
        <w:rPr>
          <w:rFonts w:ascii="Calibri" w:cs="Calibri" w:eastAsia="Calibri" w:hAnsi="Calibri"/>
          <w:b/>
          <w:bCs/>
          <w:color w:val="2D7D4F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Успешное развёртывание в промышленной среде с 100 учреждениями</w:t>
      </w:r>
    </w:p>
    <w:p>
      <w:pPr>
        <w:spacing w:after="80"/>
      </w:pPr>
    </w:p>
    <w:p>
      <w:pPr>
        <w:pBdr>
          <w:bottom w:val="single" w:color="C9A227" w:sz="12" w:space="6"/>
        </w:pBdr>
        <w:spacing w:after="160" w:before="300"/>
      </w:pPr>
      <w:r>
        <w:rPr>
          <w:rFonts w:ascii="Cambria" w:cs="Cambria" w:eastAsia="Cambria" w:hAnsi="Cambria"/>
          <w:b/>
          <w:bCs/>
          <w:color w:val="1B3A5C"/>
          <w:sz w:val="28"/>
          <w:szCs w:val="28"/>
        </w:rPr>
        <w:t xml:space="preserve">ЗАКЛЮЧЕНИЕ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Настоящее техническое задание описывает реалистичный MVP, сфокусированный на главной ценности — полноте информации и верифицированных отзывах. Развозка и питание включены как информационные поля профиля, а не операционные сервисы. GPS-трекинг, онлайн-оплата, доска вакансий и нативные приложения вынесены во вторую волну, чтобы не перегружать первый релиз.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Такой подход снижает стоимость и сроки запуска, убирает зависимости от чужого оборудования и процессов и позволяет проверить главную гипотезу проекта прежде, чем вкладываться в дорогие надстройки.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Документ готов к передаче команде разработки.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EduHub</dc:title>
  <dc:creator>EduHub Tajikistan</dc:creator>
  <cp:lastModifiedBy>Un-named</cp:lastModifiedBy>
  <cp:revision>1</cp:revision>
  <dcterms:created xsi:type="dcterms:W3CDTF">2026-08-05T08:10:59.878Z</dcterms:created>
  <dcterms:modified xsi:type="dcterms:W3CDTF">2026-08-05T08:10:59.891Z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