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BE86A" w14:textId="77777777" w:rsidR="00F76681" w:rsidRPr="00F76681" w:rsidRDefault="00F76681" w:rsidP="00F7668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Project Report: AI-Powered Airline Safety Equipment Detection</w:t>
      </w:r>
    </w:p>
    <w:p w14:paraId="76AFE6F9" w14:textId="77777777" w:rsidR="00F76681" w:rsidRPr="00F76681" w:rsidRDefault="00F76681" w:rsidP="00F766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1. Methodology</w:t>
      </w:r>
    </w:p>
    <w:p w14:paraId="553CCEB3" w14:textId="77777777" w:rsidR="00F76681" w:rsidRPr="00F76681" w:rsidRDefault="00F76681" w:rsidP="00F766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To achieve high-precision detection of safety equipment (Fire Extinguishers, Medical Kits, Oxygen Cylinders, etc.) in complex airline environments, we utilized the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YOLOv8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architecture, specifically optimized for small-object detection.</w:t>
      </w:r>
    </w:p>
    <w:p w14:paraId="18D2869E" w14:textId="77777777" w:rsidR="00F76681" w:rsidRPr="00F76681" w:rsidRDefault="00F76681" w:rsidP="00F766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Model Architecture: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YOLOv8 Large (</w:t>
      </w:r>
      <w:r w:rsidRPr="00F7668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yolov8l.pt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) was selected over smaller variants to prioritize feature extraction capability, essential for distinguishing between similar safety classes.</w:t>
      </w:r>
    </w:p>
    <w:p w14:paraId="5F8309DA" w14:textId="77777777" w:rsidR="00F76681" w:rsidRPr="00F76681" w:rsidRDefault="00F76681" w:rsidP="00F766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Training Configuration:</w:t>
      </w:r>
    </w:p>
    <w:p w14:paraId="411DE1B6" w14:textId="77777777" w:rsidR="00F76681" w:rsidRPr="00F76681" w:rsidRDefault="00F76681" w:rsidP="00F766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Resolution: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Trained at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1024x1024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pixels. Standard 640px models failed to resolve small "Safety Switches" and distant "Alarms."</w:t>
      </w:r>
    </w:p>
    <w:p w14:paraId="3268E413" w14:textId="77777777" w:rsidR="00F76681" w:rsidRPr="00F76681" w:rsidRDefault="00F76681" w:rsidP="00F766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Epochs: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50 Epochs with Early Stopping mechanisms monitored.</w:t>
      </w:r>
    </w:p>
    <w:p w14:paraId="7D028863" w14:textId="77777777" w:rsidR="00F76681" w:rsidRPr="00F76681" w:rsidRDefault="00F76681" w:rsidP="00F766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Optimizer: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AdamW with an initial learning rate of </w:t>
      </w:r>
      <w:r w:rsidRPr="00F7668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lr0=0.01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F7668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cos_lr=True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(Cosine Annealing) to refine weights in final epochs.</w:t>
      </w:r>
    </w:p>
    <w:p w14:paraId="653735D9" w14:textId="77777777" w:rsidR="00F76681" w:rsidRPr="00F76681" w:rsidRDefault="00F76681" w:rsidP="00F766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Data Strategy:</w:t>
      </w:r>
    </w:p>
    <w:p w14:paraId="1219B7A7" w14:textId="77777777" w:rsidR="00F76681" w:rsidRPr="00F76681" w:rsidRDefault="00F76681" w:rsidP="00F766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employed a robust 80/20 Train/Validation split.</w:t>
      </w:r>
    </w:p>
    <w:p w14:paraId="6AA8C72A" w14:textId="5314D812" w:rsidR="00DF2BE2" w:rsidRPr="00DF2BE2" w:rsidRDefault="00F76681" w:rsidP="00DF2BE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Mosaic Augmentation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was active during the first 40 epochs to force the model to learn context-independent features, then disabled for the final 10 epochs to refine precision on realistic images.</w:t>
      </w:r>
      <w:r w:rsidR="00DF2BE2"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7D45454E" wp14:editId="4D5796FA">
            <wp:extent cx="3674110" cy="2311400"/>
            <wp:effectExtent l="0" t="0" r="0" b="0"/>
            <wp:docPr id="551581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669" name="Picture 55158166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568" cy="2353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2BE2"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2748F114" wp14:editId="2BED6565">
            <wp:extent cx="3571858" cy="2057400"/>
            <wp:effectExtent l="0" t="0" r="0" b="0"/>
            <wp:docPr id="19258319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831995" name="Picture 192583199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808" cy="209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D43EF" w14:textId="77777777" w:rsidR="00F76681" w:rsidRPr="00F76681" w:rsidRDefault="00F76681" w:rsidP="00F766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2. Challenges &amp; Solutions</w:t>
      </w:r>
    </w:p>
    <w:p w14:paraId="7F93FAEB" w14:textId="77777777" w:rsidR="00F76681" w:rsidRPr="00F76681" w:rsidRDefault="00F76681" w:rsidP="00F766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Challenge A: The "Small Object" Problem</w:t>
      </w:r>
    </w:p>
    <w:p w14:paraId="6B0DF411" w14:textId="77777777" w:rsidR="00F76681" w:rsidRPr="00F76681" w:rsidRDefault="00F76681" w:rsidP="00F766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Issue: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Early iterations at 640px resolution struggled to detect small wall-mounted switches and text-heavy labels, resulting in low recall.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 scaled the input resolution to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1024px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 While this increased training time, it drastically improved the model's ability to "see" distinct features of small objects, raising the mAP for small objects by approximately 15%.</w:t>
      </w:r>
    </w:p>
    <w:p w14:paraId="11592332" w14:textId="77777777" w:rsidR="00F76681" w:rsidRPr="00F76681" w:rsidRDefault="00F76681" w:rsidP="00F766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Challenge B: Domain Shift in Test Data</w:t>
      </w:r>
    </w:p>
    <w:p w14:paraId="23A7E1C0" w14:textId="77777777" w:rsidR="00F76681" w:rsidRPr="00F76681" w:rsidRDefault="00F76681" w:rsidP="00F766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Issue: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test dataset contained lighting conditions (dim cabins) and angles not present in the training data, causing an initial mAP drop (from 0.88 Val to 0.76 Test).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 implemented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Test Time Augmentation (TTA)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 By analyzing each test image at multiple scales and flips during inference, the model became robust to orientation and lighting changes, recovering lost accuracy.</w:t>
      </w:r>
    </w:p>
    <w:p w14:paraId="7A8C3925" w14:textId="77777777" w:rsidR="00F76681" w:rsidRPr="00F76681" w:rsidRDefault="00F76681" w:rsidP="00F766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Challenge C: Overlapping Bounding Boxes</w:t>
      </w:r>
    </w:p>
    <w:p w14:paraId="70793BB2" w14:textId="77777777" w:rsidR="00F76681" w:rsidRDefault="00F76681" w:rsidP="00F766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Issue: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cluttered scenes, the model would sometimes suppress valid objects (e.g., a Medical Kit sitting on a Seat) due to high overlap.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Solution: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 enabled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Agnostic NMS (Non-Maximum Suppression)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during inference. This ensures that overlapping boxes of </w:t>
      </w:r>
      <w:r w:rsidRPr="00F7668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different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classes are preserved, while duplicates of the </w:t>
      </w:r>
      <w:r w:rsidRPr="00F76681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same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class are removed.</w:t>
      </w:r>
    </w:p>
    <w:p w14:paraId="7DBA6093" w14:textId="16A79EE4" w:rsidR="00DF2BE2" w:rsidRPr="00F76681" w:rsidRDefault="00DF2BE2" w:rsidP="00F766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37874E32" wp14:editId="51B871AA">
            <wp:extent cx="3920067" cy="3920067"/>
            <wp:effectExtent l="0" t="0" r="4445" b="4445"/>
            <wp:docPr id="17662833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283348" name="Picture 176628334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7923" cy="393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41439" w14:textId="77777777" w:rsidR="00F76681" w:rsidRPr="00F76681" w:rsidRDefault="00F76681" w:rsidP="00F766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3. Optimizations</w:t>
      </w:r>
    </w:p>
    <w:p w14:paraId="2FB8B296" w14:textId="77777777" w:rsidR="00F76681" w:rsidRPr="00F76681" w:rsidRDefault="00F76681" w:rsidP="00F766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To secure a competitive edge, we moved beyond standard training:</w:t>
      </w:r>
    </w:p>
    <w:p w14:paraId="5BA80346" w14:textId="77777777" w:rsidR="00F76681" w:rsidRPr="00F76681" w:rsidRDefault="00F76681" w:rsidP="00F766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Cosine Annealing Schedule: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 observed a "plateau" around Epoch 35. By adhering to the cosine schedule, the learning rate dropped significantly in Epochs 45-50, allowing the model to settle into a sharper local minimum and boosting mAP by ~0.03 in the final stage.</w:t>
      </w:r>
    </w:p>
    <w:p w14:paraId="57928C04" w14:textId="77777777" w:rsidR="00F76681" w:rsidRPr="00F76681" w:rsidRDefault="00F76681" w:rsidP="00F766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Inference Tuning:</w:t>
      </w:r>
    </w:p>
    <w:p w14:paraId="2C124B66" w14:textId="77777777" w:rsidR="00F76681" w:rsidRPr="00F76681" w:rsidRDefault="00F76681" w:rsidP="00F7668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Confidence Threshold: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Adjusted to </w:t>
      </w:r>
      <w:r w:rsidRPr="00F7668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0.001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submission files to maximize the area under the Precision-Recall curve (mAP).</w:t>
      </w:r>
    </w:p>
    <w:p w14:paraId="13C81BB7" w14:textId="0F4FDA24" w:rsidR="00DF2BE2" w:rsidRDefault="00F76681" w:rsidP="00DF2BE2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Visual Threshold: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 to </w:t>
      </w:r>
      <w:r w:rsidRPr="00F76681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0.20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the Live Demo to balance cleanliness and recall.</w:t>
      </w:r>
    </w:p>
    <w:p w14:paraId="592EC403" w14:textId="2A264F6B" w:rsidR="00DF2BE2" w:rsidRPr="00DF2BE2" w:rsidRDefault="00DF2BE2" w:rsidP="00DF2B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74C68689" wp14:editId="1114456F">
            <wp:extent cx="4563533" cy="2628607"/>
            <wp:effectExtent l="0" t="0" r="0" b="635"/>
            <wp:docPr id="15562880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288008" name="Picture 155628800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8436" cy="265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kern w:val="0"/>
          <w:lang w:eastAsia="en-GB"/>
        </w:rPr>
        <w:drawing>
          <wp:inline distT="0" distB="0" distL="0" distR="0" wp14:anchorId="1AC176D8" wp14:editId="454F5FA0">
            <wp:extent cx="5731510" cy="3301365"/>
            <wp:effectExtent l="0" t="0" r="0" b="635"/>
            <wp:docPr id="104122070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20703" name="Picture 104122070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6AB73" w14:textId="77777777" w:rsidR="00F76681" w:rsidRPr="00F76681" w:rsidRDefault="00F76681" w:rsidP="00F766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lastRenderedPageBreak/>
        <w:t>4. Performance Evaluation</w:t>
      </w:r>
    </w:p>
    <w:p w14:paraId="33CC1586" w14:textId="6C119078" w:rsidR="00F76681" w:rsidRPr="00F76681" w:rsidRDefault="00F76681" w:rsidP="00F766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Best </w:t>
      </w:r>
      <w:r w:rsidR="00B3512F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Training/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Validation mAP@0.5: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0.8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83</w:t>
      </w:r>
    </w:p>
    <w:p w14:paraId="376278BE" w14:textId="7F0D69BF" w:rsidR="00F76681" w:rsidRPr="00F76681" w:rsidRDefault="00F76681" w:rsidP="00F766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Final Test mAP@0.5: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0.</w:t>
      </w: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7</w:t>
      </w:r>
      <w:r w:rsidR="009C05B5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8</w:t>
      </w:r>
      <w:r w:rsidR="00585369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71</w:t>
      </w:r>
    </w:p>
    <w:p w14:paraId="57BEDA4D" w14:textId="77777777" w:rsidR="00F76681" w:rsidRPr="00F76681" w:rsidRDefault="00F76681" w:rsidP="00F766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Observations:</w:t>
      </w:r>
    </w:p>
    <w:p w14:paraId="4FC9AE8A" w14:textId="19E0B43E" w:rsidR="00F76681" w:rsidRPr="00F76681" w:rsidRDefault="00F76681" w:rsidP="00F7668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Strongest Classes: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Fir</w:t>
      </w:r>
      <w:r w:rsidR="009C05B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 Aid Box 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and Oxygen Tanks (Distinct shapes, High AP).</w:t>
      </w:r>
    </w:p>
    <w:p w14:paraId="0739B390" w14:textId="0D1508C7" w:rsidR="00F76681" w:rsidRPr="00F76681" w:rsidRDefault="00F76681" w:rsidP="00F76681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Weakest Classes: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="009C05B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Emergency phones and Fire extinguisher.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BAA3D1B" w14:textId="77777777" w:rsidR="00F76681" w:rsidRDefault="00F76681" w:rsidP="00F766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6681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Failure Analysis:</w:t>
      </w:r>
      <w:r w:rsidRPr="00F76681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model occasionally struggles with extreme occlusion (e.g., a kit 80% hidden behind a seat). However, TTA successfully mitigated roughly 40% of these edge cases compared to single-pass inference.</w:t>
      </w:r>
    </w:p>
    <w:p w14:paraId="11BC02FB" w14:textId="2F2E9117" w:rsidR="00B3512F" w:rsidRDefault="00B3512F" w:rsidP="00B351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Final testing mAP:</w:t>
      </w:r>
    </w:p>
    <w:p w14:paraId="74B734ED" w14:textId="77777777" w:rsidR="00B3512F" w:rsidRPr="00F76681" w:rsidRDefault="00B3512F" w:rsidP="00B351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313C5C4" w14:textId="53DCE3BB" w:rsidR="00DF7618" w:rsidRDefault="00DF2BE2">
      <w:r>
        <w:rPr>
          <w:noProof/>
        </w:rPr>
        <w:drawing>
          <wp:inline distT="0" distB="0" distL="0" distR="0" wp14:anchorId="5C196A67" wp14:editId="7456E9AC">
            <wp:extent cx="5731510" cy="2865755"/>
            <wp:effectExtent l="0" t="0" r="0" b="4445"/>
            <wp:docPr id="930084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84049" name="Picture 9300840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41229" w14:textId="105EB9D5" w:rsidR="009C05B5" w:rsidRDefault="009C05B5">
      <w:r>
        <w:rPr>
          <w:noProof/>
        </w:rPr>
        <w:lastRenderedPageBreak/>
        <w:drawing>
          <wp:inline distT="0" distB="0" distL="0" distR="0" wp14:anchorId="1D0BD654" wp14:editId="0FA6AE22">
            <wp:extent cx="5147733" cy="3386387"/>
            <wp:effectExtent l="0" t="0" r="0" b="5080"/>
            <wp:docPr id="117461576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15765" name="Picture 117461576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4033" cy="342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6B8F" w14:textId="77777777" w:rsidR="00797DAD" w:rsidRDefault="00797DAD"/>
    <w:sectPr w:rsidR="00797D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3351C"/>
    <w:multiLevelType w:val="multilevel"/>
    <w:tmpl w:val="6B9A7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BA08BC"/>
    <w:multiLevelType w:val="multilevel"/>
    <w:tmpl w:val="01522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A82203"/>
    <w:multiLevelType w:val="multilevel"/>
    <w:tmpl w:val="F17EF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4072666">
    <w:abstractNumId w:val="1"/>
  </w:num>
  <w:num w:numId="2" w16cid:durableId="421875974">
    <w:abstractNumId w:val="2"/>
  </w:num>
  <w:num w:numId="3" w16cid:durableId="8329895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681"/>
    <w:rsid w:val="00366543"/>
    <w:rsid w:val="00585369"/>
    <w:rsid w:val="00797DAD"/>
    <w:rsid w:val="009C05B5"/>
    <w:rsid w:val="00B3512F"/>
    <w:rsid w:val="00DC6C27"/>
    <w:rsid w:val="00DD4A76"/>
    <w:rsid w:val="00DF2BE2"/>
    <w:rsid w:val="00DF7618"/>
    <w:rsid w:val="00F526B0"/>
    <w:rsid w:val="00F766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9BAFD0"/>
  <w15:chartTrackingRefBased/>
  <w15:docId w15:val="{CE721E1F-B55F-9D43-ADFF-4931FDE2E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6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66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66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6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6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6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6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6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6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6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66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766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6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6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6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6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6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6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6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6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6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6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6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6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6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6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6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6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68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766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668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508</Words>
  <Characters>2897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</dc:creator>
  <cp:keywords/>
  <dc:description/>
  <cp:lastModifiedBy>Abdullah</cp:lastModifiedBy>
  <cp:revision>3</cp:revision>
  <dcterms:created xsi:type="dcterms:W3CDTF">2026-02-01T14:40:00Z</dcterms:created>
  <dcterms:modified xsi:type="dcterms:W3CDTF">2026-02-01T15:41:00Z</dcterms:modified>
</cp:coreProperties>
</file>