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Rahmenvertrag CoMPass IT</w:t>
      </w:r>
    </w:p>
    <w:p>
      <w:r>
        <w:t>Domain 1</w:t>
      </w:r>
    </w:p>
    <w:p>
      <w:r>
        <w:t>Quality-/Test-Engineering -Testing-Standard -</w:t>
      </w:r>
    </w:p>
    <w:p>
      <w:r>
        <w:t>Junior</w:t>
      </w:r>
    </w:p>
    <w:p>
      <w:r>
        <w:t>Projekt: Umsetzung TAP TSI bei DB Regio</w:t>
      </w:r>
    </w:p>
    <w:p>
      <w:r>
        <w:t>(Bestandsprojekt)</w:t>
      </w:r>
    </w:p>
    <w:p>
      <w:pPr>
        <w:pStyle w:val="Heading1"/>
      </w:pPr>
      <w:r>
        <w:t>1 Beschreibung Projekt-/ Verfahrenskontexts</w:t>
      </w:r>
    </w:p>
    <w:p>
      <w:r>
        <w:t>Die Europäische Union definiert mit den technischen Spezifikationen für die Interoperabilität (TSI)</w:t>
      </w:r>
    </w:p>
    <w:p>
      <w:r>
        <w:t>europaweit die Anforderungen für die Entwicklung von interoperablen Telematikanwendungen im</w:t>
      </w:r>
    </w:p>
    <w:p>
      <w:r>
        <w:t>Güter- und Personenverkehr (TAF und TAP) für alle Bahnakteure (Eisenbahninfrastrukturunter-</w:t>
      </w:r>
    </w:p>
    <w:p>
      <w:r>
        <w:t>nehmen, Eisenbahnverkehrsunternehmen, Spediteure, Wagenhalter etc.).</w:t>
      </w:r>
    </w:p>
    <w:p>
      <w:r>
        <w:t>Die entsprechenden Verordnungen der EU, 1305/2014 (TAF TSI) und 454/2011 (TAP TSI), bein-</w:t>
      </w:r>
    </w:p>
    <w:p>
      <w:r>
        <w:t>halten u.a. die Vorgaben und Anforderungen an die Standardisierung für Anmeldungen von und</w:t>
      </w:r>
    </w:p>
    <w:p>
      <w:r>
        <w:t>Angebote für Trassen sowie den Austausch betrieblicher Meldungen zu Zügen.</w:t>
      </w:r>
    </w:p>
    <w:p>
      <w:r>
        <w:t>Die in TAP-TSI aufgeführten betrieblichen Meldungen zwischen EVU und EIU sind für beide Seiten</w:t>
      </w:r>
    </w:p>
    <w:p>
      <w:r>
        <w:t>teilweise verpflichtend. Das neue Format für die Trassenanmeldung ist verpflichtend.</w:t>
      </w:r>
    </w:p>
    <w:p>
      <w:r>
        <w:t>Das Projekt setzt die Umstellung auf die neuen TAP TSI Nachrichten vorrangig im System zur</w:t>
      </w:r>
    </w:p>
    <w:p>
      <w:r>
        <w:t>Trassenbestellung und im Dispositionssystem für die betrieblichen Meldungen um.</w:t>
      </w:r>
    </w:p>
    <w:p>
      <w:pPr>
        <w:pStyle w:val="Heading1"/>
      </w:pPr>
      <w:r>
        <w:t>2 Gegenstand des Vertrags</w:t>
      </w:r>
    </w:p>
    <w:p>
      <w:r>
        <w:t>Im Rahmen des unter Ziffer 1 beschriebenen Projekts ist der Dienstleister verantwortlich für die</w:t>
      </w:r>
    </w:p>
    <w:p>
      <w:r>
        <w:t>Konzipierung, Durchführung und Automatisierung von Software-Tests. Der Dienstleister ist insbe-</w:t>
      </w:r>
    </w:p>
    <w:p>
      <w:r>
        <w:t>sondere zuständig für die Erstellung der Testfälle sowie der eigenständigen Testung der ihm über</w:t>
      </w:r>
    </w:p>
    <w:p>
      <w:r>
        <w:t>den Ansprechpartner zur Verfügung gestellten (vorläufigen oder fertigen) Version der unter Ziffer</w:t>
      </w:r>
    </w:p>
    <w:p>
      <w:r>
        <w:t>1 bezeichneten Software. Der Dienstleister erbringt folgende Leistungen eigenständig und selbst-</w:t>
      </w:r>
    </w:p>
    <w:p>
      <w:r>
        <w:t>organisiert:</w:t>
      </w:r>
    </w:p>
    <w:p>
      <w:r>
        <w:t>" Testplanung</w:t>
      </w:r>
    </w:p>
    <w:p>
      <w:r>
        <w:t>o Identifikation der Testfälle</w:t>
      </w:r>
    </w:p>
    <w:p>
      <w:r>
        <w:t>o Konzeption, Planung, von manuellen und automatischen Komponenten-, Integrations-,</w:t>
      </w:r>
    </w:p>
    <w:p>
      <w:r>
        <w:t>System-, Akzeptanz- bzw. Abnahmetests Prüfen von Anforderungen auf deren Test-</w:t>
      </w:r>
    </w:p>
    <w:p>
      <w:r>
        <w:t>barkeit, Erstellen von Testfällen aus identifizierten Testobjekten sowie Ausarbeiten von</w:t>
      </w:r>
    </w:p>
    <w:p>
      <w:r>
        <w:t>Testszenarien</w:t>
      </w:r>
    </w:p>
    <w:p>
      <w:r>
        <w:t>o Dokumentation</w:t>
      </w:r>
    </w:p>
    <w:p>
      <w:r>
        <w:t>· Testdurchführung</w:t>
      </w:r>
    </w:p>
    <w:p>
      <w:r>
        <w:t>o Erstellen der Testfälle</w:t>
      </w:r>
    </w:p>
    <w:p>
      <w:r>
        <w:t>o Ausführung von manuellen und automatisierten Softwaretests</w:t>
      </w:r>
    </w:p>
    <w:p>
      <w:r>
        <w:t>o Auswertung der Testergebnisse und deren Dokumentation</w:t>
      </w:r>
    </w:p>
    <w:p>
      <w:r>
        <w:t>o Konzeption, Planung, Organisation, Implementierung, Durchführung und Dokumenta-</w:t>
      </w:r>
    </w:p>
    <w:p>
      <w:r>
        <w:t>tion von manuellen und automatischen Komponenten-, Integrations-, System-, Akzep-</w:t>
      </w:r>
    </w:p>
    <w:p>
      <w:r>
        <w:t>tanz- bzw. Abnahmetests Prüfen von Anforderungen auf deren Testbarkeit, Erstellen</w:t>
      </w:r>
    </w:p>
    <w:p>
      <w:r>
        <w:t>von Testfällen aus identifizierten Testobjekten sowie Ausarbeiten von Testszenarien</w:t>
      </w:r>
    </w:p>
    <w:p>
      <w:r>
        <w:t>(gilt auch oben bei Automatisierung)</w:t>
      </w:r>
    </w:p>
    <w:p>
      <w:r>
        <w:t>Eine weitergehende Konkretisierung der zu erbringenden Leistung durch den Auftraggeber ist zu-</w:t>
      </w:r>
    </w:p>
    <w:p>
      <w:r>
        <w:t>lässig, soweit die jeweiligen Leistungsinhalte bereits in abstrakter Form in der Leistungsbeschrei-</w:t>
      </w:r>
    </w:p>
    <w:p>
      <w:r>
        <w:t>bung genannt sind, und erfolgt über die vorab konkret zu benennenden Ansprechpartner. Ein Aus-</w:t>
      </w:r>
    </w:p>
    <w:p>
      <w:r>
        <w:t>tausch oder eine Ergänzung des Leistungsgegenstandes ist nur dann zulässig, wenn eine entspre-</w:t>
      </w:r>
    </w:p>
    <w:p>
      <w:r>
        <w:t>chende Vertragsänderung oder -ergänzung zwischen den Parteien vereinbart wird. Das Recht zu</w:t>
      </w:r>
    </w:p>
    <w:p>
      <w:r>
        <w:t>einer einseitigen Zuweisung anderer oder zusätzlicher Aufgaben steht weder dem Auftraggeber</w:t>
      </w:r>
    </w:p>
    <w:p>
      <w:r>
        <w:t>noch dem Auftragnehmer zu.</w:t>
      </w:r>
    </w:p>
    <w:p>
      <w:r>
        <w:t>Der Dienstleister erbringt die Leistungen eigenverantwortlich und selbständig. Bei der inhaltlichen</w:t>
      </w:r>
    </w:p>
    <w:p>
      <w:r>
        <w:t>Durchführung seiner Tätigkeit ist der Dienstleister Weisungen des Auftraggebers nicht unterwor-</w:t>
      </w:r>
    </w:p>
    <w:p>
      <w:r>
        <w:t>fen. Nicht als Weisungen im vorstehenden Sinne gelten die auftragsbezogenen Vorgaben, die zur</w:t>
      </w:r>
    </w:p>
    <w:p>
      <w:r>
        <w:t>ordnungs-gemäßen Vertragsdurchführung und Einhaltung der projektbezogenen Zeitvorgaben er-</w:t>
      </w:r>
    </w:p>
    <w:p>
      <w:r>
        <w:t>forderlich sind. Im Fall einer Schlechtleistung einer vom Dienstleister eingesetzten Person kann</w:t>
      </w:r>
    </w:p>
    <w:p>
      <w:r>
        <w:t>diese vom Auftraggeber zurückgewiesen werden.</w:t>
      </w:r>
    </w:p>
    <w:p>
      <w:r>
        <w:t>Erfüllungsort (bzw. Projektstandort):</w:t>
      </w:r>
    </w:p>
    <w:p>
      <w:r>
        <w:t>Die Leistungserbringung erfolgt in der Regel standortunabhängig und remote. Der Erfüllungsort</w:t>
      </w:r>
    </w:p>
    <w:p>
      <w:r>
        <w:t>(Projektstandort) ist Frankfurt am Main. Es ist vom Projekt vorgesehen, dass die Leistungserbrin-</w:t>
      </w:r>
    </w:p>
    <w:p>
      <w:r>
        <w:t>gung onshore aus erbracht wird.</w:t>
      </w:r>
    </w:p>
    <w:p>
      <w:r>
        <w:t>Prinzipiell muss die Bereitschaft bestehen, für Termine, die fachlich eine Präsenz erfordern, am</w:t>
      </w:r>
    </w:p>
    <w:p>
      <w:r>
        <w:t>Standort des Termines teilzunehmen. Vor-Ort-Termine (Onsite) finden prinzipiell in Deutschland</w:t>
      </w:r>
    </w:p>
    <w:p>
      <w:r>
        <w:t>statt. Der Projektstandort wird dabei der bevorzugte Standort des Termins sein, aber auch andere</w:t>
      </w:r>
    </w:p>
    <w:p>
      <w:r>
        <w:t>Standorte in Deutschland sind möglich.</w:t>
      </w:r>
    </w:p>
    <w:p>
      <w:r>
        <w:t>Die Verteilung der Leistungserbringung zwischen Remote (z.B. vom Standort des Auftragsneh-</w:t>
      </w:r>
    </w:p>
    <w:p>
      <w:r>
        <w:t>mers) und Onsite (bzw. am Projektstandort des Auftragsgebers) ist im Anfragetool (z.B. easIT)</w:t>
      </w:r>
    </w:p>
    <w:p>
      <w:r>
        <w:t>ersichtlich.</w:t>
      </w:r>
    </w:p>
    <w:p>
      <w:pPr>
        <w:pStyle w:val="Heading2"/>
      </w:pPr>
      <w:r>
        <w:t>3 Fachliche Anforderungen an den Dienstleister</w:t>
      </w:r>
    </w:p>
    <w:p>
      <w:r>
        <w:t>Gewichtung fachliche Anforderungen: Für die Angebotswertung wird die fachliche Bewertung</w:t>
      </w:r>
    </w:p>
    <w:p>
      <w:r>
        <w:t>mit 50% und die kommerzielle Bewertung mit 50% gewichtet.</w:t>
      </w:r>
    </w:p>
    <w:p>
      <w:r>
        <w:t>Der Dienstleister stellt sicher, dass er sämtliche vertraglichen Leistungen mit dem erforderlichen</w:t>
      </w:r>
    </w:p>
    <w:p>
      <w:r>
        <w:t>Maß an fachlicher Kompetenz und Sorgfalt durchführen wird. Insofern weist der Dienstleister fol-</w:t>
      </w:r>
    </w:p>
    <w:p>
      <w:r>
        <w:t>gende fachliche Anforderungen auf (Muss-Vorgaben):</w:t>
      </w:r>
    </w:p>
    <w:p>
      <w:r>
        <w:t>" Erfahrung in Konzeption und Durchführung der Tests von Softwaresystemen</w:t>
      </w:r>
    </w:p>
    <w:p>
      <w:r>
        <w:t>· Sichere Kenntnis von einschlägigen Testtools (insb. Jira mit Zephyr) sowie routinierte Nutzung</w:t>
      </w:r>
    </w:p>
    <w:p>
      <w:r>
        <w:t>von Methoden zur Testfallerstellung</w:t>
      </w:r>
    </w:p>
    <w:p>
      <w:r>
        <w:t>Darüber hinaus sollte der Dienstleister folgende fachliche Anforderungen erfüllen (Soll-Vorga-</w:t>
      </w:r>
    </w:p>
    <w:p>
      <w:r>
        <w:t>ben), wo-bei die einzelnen Anforderungen jeweils mit 1/3 gewichtet werden:</w:t>
      </w:r>
    </w:p>
    <w:p>
      <w:r>
        <w:t>" Kenntnisse bzgl. Unit Tests und Integration Tests</w:t>
      </w:r>
    </w:p>
    <w:p>
      <w:r>
        <w:t>" Erfahrung im Testing von Enterprise-Anwendungen mit heterogenen Umsystemen</w:t>
      </w:r>
    </w:p>
    <w:p>
      <w:r>
        <w:t>· Kenntnisse im Test von IT-Projekten bei Eisenbahnverkehrsunternehmen</w:t>
      </w:r>
    </w:p>
    <w:p>
      <w:r>
        <w:t>Die aufgeführten Muss-Anforderungen sind zwingend durch den Bieter zu erfüllen.</w:t>
      </w:r>
    </w:p>
    <w:p>
      <w:r>
        <w:t>Die aufgeführten Soll-Anforderungen und deren Gewichtung werden im Rahmen der technisch-</w:t>
      </w:r>
    </w:p>
    <w:p>
      <w:r>
        <w:t>fachlichen Angebotswertung entsprechend ihrer Bedeutung berücksichtigt.</w:t>
      </w:r>
    </w:p>
    <w:p>
      <w:pPr>
        <w:pStyle w:val="Heading3"/>
      </w:pPr>
      <w:r>
        <w:t>4 Gemeinsames Verständnis zur Abwicklung des Projektes</w:t>
      </w:r>
    </w:p>
    <w:p>
      <w:r>
        <w:t>Projektsprache ist deutsch.</w:t>
      </w:r>
    </w:p>
    <w:p>
      <w:pPr>
        <w:pStyle w:val="Heading1"/>
      </w:pPr>
      <w:r>
        <w:t>Dokumentationssprache ist für alle Gremiendokumente sowie aller Sprint-Inhalte deutsch</w:t>
      </w:r>
    </w:p>
    <w:p>
      <w:r>
        <w:t>Abstimmungen mit dem Auftraggeber und weiteren Stakeholdern der DB erfolgt über technische</w:t>
      </w:r>
    </w:p>
    <w:p>
      <w:r>
        <w:t>Hilfsmittel wie MS Teams, Telefon und E-Mail, wobei die Kommunikationsstruktur einzuhalten ist.</w:t>
      </w:r>
    </w:p>
    <w:p>
      <w:r>
        <w:t>Die Kommunikationsmittel stimmen Auftraggeber und Auftragnehmer zum Start der Leistungser-</w:t>
      </w:r>
    </w:p>
    <w:p>
      <w:r>
        <w:t>bringung ab.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657600" cy="194524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9452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5 Rückfragen</w:t>
      </w:r>
    </w:p>
    <w:p>
      <w:r>
        <w:t>Rückfragen zu den Inhalten der Anfrage können über die „Frageoption“ im Anfragetool (bzw. easIT)</w:t>
      </w:r>
    </w:p>
    <w:p>
      <w:r>
        <w:t>eingestellt werden. Fragen und Antworten sind für alle Rahmenvertragspartner sichtbar, achten Sie</w:t>
      </w:r>
    </w:p>
    <w:p>
      <w:r>
        <w:t>daher bitte auf die „Anonymität“ der Rückfragen.</w:t>
      </w:r>
    </w:p>
    <w:p>
      <w:pPr>
        <w:pStyle w:val="Heading1"/>
      </w:pPr>
      <w:r>
        <w:t>6 Sonstige Bestimmung</w:t>
      </w:r>
    </w:p>
    <w:p>
      <w:r>
        <w:t>Im Übrigen gelten vollumfänglich die Bestimmungen des jeweils gültigen Rahmenvertrags und sei-</w:t>
      </w:r>
    </w:p>
    <w:p>
      <w:r>
        <w:t>ner Anlagen der Deutschen Bahn AG, bzw. der jeweiligen bestellenden Gesellschaft mit dem je-</w:t>
      </w:r>
    </w:p>
    <w:p>
      <w:r>
        <w:t>weiligen Rahmenvertragspartner.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