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2E5BFF"/>
          <w:spacing w:val="60"/>
          <w:sz w:val="26"/>
          <w:szCs w:val="26"/>
        </w:rPr>
        <w:t xml:space="preserve">STUDYBOOKS</w:t>
      </w:r>
    </w:p>
    <w:p>
      <w:pPr>
        <w:spacing w:after="0" w:before="80"/>
      </w:pPr>
      <w:r>
        <w:rPr>
          <w:b/>
          <w:bCs/>
          <w:color w:val="1A2138"/>
          <w:sz w:val="56"/>
          <w:szCs w:val="56"/>
        </w:rPr>
        <w:t xml:space="preserve">Bite-Sized Learning App</w:t>
      </w:r>
    </w:p>
    <w:p>
      <w:pPr>
        <w:spacing w:after="200" w:before="40"/>
      </w:pPr>
      <w:r>
        <w:rPr>
          <w:color w:val="5B6478"/>
          <w:sz w:val="30"/>
          <w:szCs w:val="30"/>
        </w:rPr>
        <w:t xml:space="preserve">MVP Plan, Feature Breakdown &amp; Timeline</w:t>
      </w:r>
    </w:p>
    <w:p>
      <w:pPr>
        <w:pBdr>
          <w:bottom w:val="single" w:color="2E5BFF" w:sz="12" w:space="4"/>
        </w:pBdr>
        <w:spacing w:after="200"/>
      </w:pPr>
      <w:r>
        <w:t xml:space="preserve"/>
      </w:r>
    </w:p>
    <w:p>
      <w:pPr>
        <w:spacing w:after="40"/>
      </w:pPr>
      <w:r>
        <w:rPr>
          <w:b/>
          <w:bCs/>
          <w:color w:val="1A2138"/>
          <w:sz w:val="22"/>
          <w:szCs w:val="22"/>
        </w:rPr>
        <w:t xml:space="preserve">Concept:  </w:t>
      </w:r>
      <w:r>
        <w:rPr>
          <w:color w:val="5B6478"/>
          <w:sz w:val="22"/>
          <w:szCs w:val="22"/>
        </w:rPr>
        <w:t xml:space="preserve">A TikTok-style vertical scroll for learning from studybooks — Deepstash mechanics, TaskuTark (TT) catalog model and visual style.</w:t>
      </w:r>
    </w:p>
    <w:p>
      <w:pPr>
        <w:spacing w:after="40"/>
      </w:pPr>
      <w:r>
        <w:rPr>
          <w:b/>
          <w:bCs/>
          <w:color w:val="1A2138"/>
          <w:sz w:val="22"/>
          <w:szCs w:val="22"/>
        </w:rPr>
        <w:t xml:space="preserve">Platforms:  </w:t>
      </w:r>
      <w:r>
        <w:rPr>
          <w:color w:val="5B6478"/>
          <w:sz w:val="22"/>
          <w:szCs w:val="22"/>
        </w:rPr>
        <w:t xml:space="preserve">Mobile web, desktop, iOS, Android + a TT-style marketing landing page.</w:t>
      </w:r>
    </w:p>
    <w:p>
      <w:pPr>
        <w:spacing w:after="40"/>
      </w:pPr>
      <w:r>
        <w:rPr>
          <w:b/>
          <w:bCs/>
          <w:color w:val="1A2138"/>
          <w:sz w:val="22"/>
          <w:szCs w:val="22"/>
        </w:rPr>
        <w:t xml:space="preserve">Prepared:  </w:t>
      </w:r>
      <w:r>
        <w:rPr>
          <w:color w:val="5B6478"/>
          <w:sz w:val="22"/>
          <w:szCs w:val="22"/>
        </w:rPr>
        <w:t xml:space="preserve">June 2026</w:t>
      </w:r>
    </w:p>
    <w:p>
      <w:pPr>
        <w:spacing w:after="0" w:before="240"/>
      </w:pPr>
      <w:r>
        <w:br w:type="page"/>
      </w:r>
    </w:p>
    <w:p>
      <w:pPr>
        <w:pStyle w:val="Heading1"/>
      </w:pPr>
      <w:r>
        <w:t xml:space="preserve">1.  The concept in one minute</w:t>
      </w:r>
    </w:p>
    <w:p>
      <w:pPr>
        <w:pBdr>
          <w:bottom w:val="single" w:color="2E5BFF" w:sz="6" w:space="1"/>
        </w:pBdr>
        <w:spacing w:after="160" w:before="60"/>
      </w:pPr>
      <w:r>
        <w:t xml:space="preserve"/>
      </w:r>
    </w:p>
    <w:p>
      <w:pPr>
        <w:spacing w:after="160" w:line="288"/>
      </w:pPr>
      <w:r>
        <w:rPr>
          <w:color w:val="5B6478"/>
          <w:sz w:val="24"/>
          <w:szCs w:val="24"/>
        </w:rPr>
        <w:t xml:space="preserve">We are building “bite-sized learning, TikTok-style.” Instead of scrolling entertainment, the user scrolls through short, beautifully designed learning cards drawn from studybooks — swiping up for the next idea, saving the ones that matter, and building a daily learning habit.</w:t>
      </w:r>
    </w:p>
    <w:p>
      <w:pPr>
        <w:spacing w:after="80" w:line="276"/>
      </w:pPr>
      <w:r>
        <w:rPr>
          <w:b/>
          <w:bCs/>
        </w:rPr>
        <w:t xml:space="preserve">Two products inform the design: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Deepstash </w:t>
      </w:r>
      <w:r>
        <w:t xml:space="preserve">gives us the engine — a feed of bite-sized “idea” cards, a vertical swipe experience, a personalized feed, and a save-to-library habit loop.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TaskuTark (TT) </w:t>
      </w:r>
      <w:r>
        <w:t xml:space="preserve">gives us the look and the content model — a clean, education-friendly catalog organized by subject and grade, studybook detail pages, and the “õpiampsud” (study-bite) concept TT already uses.</w:t>
      </w:r>
    </w:p>
    <w:p>
      <w:pPr>
        <w:spacing w:after="60" w:line="276"/>
      </w:pPr>
      <w:r>
        <w:t xml:space="preserve">The MVP fuses the two: TT’s catalog and visual language wrapped around a Deepstash-style vertical card feed, delivered on every platform from one codebase.</w:t>
      </w:r>
    </w:p>
    <w:p>
      <w:pPr>
        <w:pStyle w:val="Heading1"/>
      </w:pPr>
      <w:r>
        <w:t xml:space="preserve">2.  What we are modeling on</w:t>
      </w:r>
    </w:p>
    <w:p>
      <w:pPr>
        <w:pBdr>
          <w:bottom w:val="single" w:color="2E5BFF" w:sz="6" w:space="1"/>
        </w:pBdr>
        <w:spacing w:after="160" w:before="60"/>
      </w:pPr>
      <w:r>
        <w:t xml:space="preserve"/>
      </w:r>
    </w:p>
    <w:p>
      <w:pPr>
        <w:pStyle w:val="Heading2"/>
      </w:pPr>
      <w:r>
        <w:t xml:space="preserve">Deepstash — the mechanics we adopt</w:t>
      </w:r>
    </w:p>
    <w:p>
      <w:pPr>
        <w:spacing w:after="100" w:line="276"/>
      </w:pPr>
      <w:r>
        <w:t xml:space="preserve">Deepstash turns books, articles and podcasts into single-insight cards. Users pick interests on signup, get a personalized daily feed, scroll card by card, and save (“stash”) ideas into a personal library. Streaks and stats build the habit; premium unlocks saving limits, offline and audio.</w:t>
      </w:r>
    </w:p>
    <w:p>
      <w:pPr>
        <w:pStyle w:val="Heading2"/>
      </w:pPr>
      <w:r>
        <w:t xml:space="preserve">TaskuTark (TT) — the UI &amp; catalog we mirror</w:t>
      </w:r>
    </w:p>
    <w:p>
      <w:pPr>
        <w:spacing w:after="100" w:line="276"/>
      </w:pPr>
      <w:r>
        <w:t xml:space="preserve">TT is an Estonian education portal. Its landing page leads with a hero, three feature cards, and a subject grid showing material counts per subject, filterable by grade (Preschool → Gymnasium). Studybook detail pages show a cover, category, author, synopsis, a clear price/borrow CTA, and a “you may also like” rail. The aesthetic is clean, light and card-based, with a freemium / rental pricing model.</w:t>
      </w:r>
    </w:p>
    <w:p>
      <w:pPr>
        <w:spacing w:after="60" w:line="276"/>
      </w:pPr>
      <w:r>
        <w:t xml:space="preserve">Our app keeps TT’s structure and visual style, but the studybook is opened as a vertical, swipeable stack of bite-sized cards rather than a static e-book.</w:t>
      </w:r>
    </w:p>
    <w:p>
      <w:pPr>
        <w:spacing w:after="0" w:before="80"/>
      </w:pPr>
      <w:r>
        <w:br w:type="page"/>
      </w:r>
    </w:p>
    <w:p>
      <w:pPr>
        <w:pStyle w:val="Heading1"/>
      </w:pPr>
      <w:r>
        <w:t xml:space="preserve">3.  Complete feature list</w:t>
      </w:r>
    </w:p>
    <w:p>
      <w:pPr>
        <w:pBdr>
          <w:bottom w:val="single" w:color="2E5BFF" w:sz="6" w:space="1"/>
        </w:pBdr>
        <w:spacing w:after="160" w:before="60"/>
      </w:pPr>
      <w:r>
        <w:t xml:space="preserve"/>
      </w:r>
    </w:p>
    <w:p>
      <w:pPr>
        <w:spacing w:after="100" w:line="276"/>
      </w:pPr>
      <w:r>
        <w:rPr>
          <w:color w:val="5B6478"/>
        </w:rPr>
        <w:t xml:space="preserve">Every feature of the full product is listed below and tagged by scope. This is the whole surface area — the MVP is the focused cut, with everything else intentionally deferred.</w:t>
      </w:r>
    </w:p>
    <w:p>
      <w:pPr>
        <w:spacing w:after="120"/>
      </w:pPr>
      <w:r>
        <w:rPr>
          <w:b/>
          <w:bCs/>
          <w:color w:val="1B7F4B"/>
        </w:rPr>
        <w:t xml:space="preserve">  MVP ★  </w:t>
      </w:r>
      <w:r>
        <w:rPr>
          <w:color w:val="5B6478"/>
          <w:sz w:val="20"/>
          <w:szCs w:val="20"/>
        </w:rPr>
        <w:t xml:space="preserve">core to launch     </w:t>
      </w:r>
      <w:r>
        <w:rPr>
          <w:b/>
          <w:bCs/>
          <w:color w:val="1B7F4B"/>
        </w:rPr>
        <w:t xml:space="preserve">  MVP  </w:t>
      </w:r>
      <w:r>
        <w:rPr>
          <w:color w:val="5B6478"/>
          <w:sz w:val="20"/>
          <w:szCs w:val="20"/>
        </w:rPr>
        <w:t xml:space="preserve">in scope     </w:t>
      </w:r>
      <w:r>
        <w:rPr>
          <w:b/>
          <w:bCs/>
          <w:color w:val="1F3A93"/>
        </w:rPr>
        <w:t xml:space="preserve">  MVP – basic  </w:t>
      </w:r>
      <w:r>
        <w:rPr>
          <w:color w:val="5B6478"/>
          <w:sz w:val="20"/>
          <w:szCs w:val="20"/>
        </w:rPr>
        <w:t xml:space="preserve">lightweight version at launch     </w:t>
      </w:r>
      <w:r>
        <w:rPr>
          <w:b/>
          <w:bCs/>
          <w:color w:val="B26A00"/>
        </w:rPr>
        <w:t xml:space="preserve">  Phase 2  </w:t>
      </w:r>
      <w:r>
        <w:rPr>
          <w:color w:val="5B6478"/>
          <w:sz w:val="20"/>
          <w:szCs w:val="20"/>
        </w:rPr>
        <w:t xml:space="preserve">after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2E5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2E5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2E5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Accounts &amp; onboarding</w:t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Email + Google sign up / log in, password reset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Interest / subject + grade-level selection on first run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Basic user profile (avatar, name, reading stats)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Account settings &amp; preferences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A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19"/>
                <w:szCs w:val="19"/>
              </w:rPr>
              <w:t xml:space="preserve">MVP – basic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Content &amp; catalog (TT style)</w:t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Studybook entity (cover, title, author, subject, grade, synopsis, cards)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Card / “bite” entity – the atomic bite-sized unit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Subject categories grid with material counts (TT-style)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Grade / level filters (Preschool → Gymnasium)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Studybook detail page (synopsis, author, CTA, “you may also like”)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Featured / new releases rail on home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A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19"/>
                <w:szCs w:val="19"/>
              </w:rPr>
              <w:t xml:space="preserve">MVP – basic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Curated collections / themed lists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Core learning experience</w:t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Vertical TikTok-style card feed (swipe / scroll)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 ★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Studybook reader – card-by-card vertical flow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 ★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“For You” personalized feed (interest-based)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A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19"/>
                <w:szCs w:val="19"/>
              </w:rPr>
              <w:t xml:space="preserve">MVP – basic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Card types: text + image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Card types: quiz, video, audio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Progress tracking + resume within a studybook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Engagement &amp; personalization</w:t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Save / stash a card to personal library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 ★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/ react to cards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 (studybooks, subjects, cards)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A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19"/>
                <w:szCs w:val="19"/>
              </w:rPr>
              <w:t xml:space="preserve">MVP – basic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Reading history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A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19"/>
                <w:szCs w:val="19"/>
              </w:rPr>
              <w:t xml:space="preserve">MVP – basic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Organize saves into folders / stashes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Behavioral / ML recommendations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Daily streak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 counter &amp; simple stats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Badges, levels, leaderboards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Social</w:t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Share a card via link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A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19"/>
                <w:szCs w:val="19"/>
              </w:rPr>
              <w:t xml:space="preserve">MVP – basic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Follow users / authors, followers feed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User-generated cards / stashes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Comments &amp; discussion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 vs premium gating (lock content / features)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Payments – subscription &amp;/or per-book unlock (Stripe)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A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19"/>
                <w:szCs w:val="19"/>
              </w:rPr>
              <w:t xml:space="preserve">MVP – basic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Audio playback (premium)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Offline download (premium)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Landing &amp; marketing</w:t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TT-style landing page (hero, feature cards, subject grid, CTA)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 ★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SEO (server-rendered pages, meta, sitemap)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Static pages (about, terms, privacy, contact)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Blog / content marketing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Admin / content management</w:t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CMS – manage studybooks, cards, subjects, users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 ★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Bulk import / authoring tools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Platform &amp; infrastructure</w:t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Responsive web – mobile web + desktop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iOS + Android apps (store-published)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Auth, database, media storage, hosting, CDN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3F8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B7F4B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Basic analytics / event tracking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A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19"/>
                <w:szCs w:val="19"/>
              </w:rPr>
              <w:t xml:space="preserve">MVP – basic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Daily reminder (email / in-app)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EA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19"/>
                <w:szCs w:val="19"/>
              </w:rPr>
              <w:t xml:space="preserve">MVP – basic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Rich push notifications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Multi-language (i18n)</w:t>
            </w:r>
          </w:p>
        </w:tc>
        <w:tc>
          <w:tcPr>
            <w:tcW w:type="dxa" w:w="16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Phase 2</w:t>
            </w:r>
          </w:p>
        </w:tc>
      </w:tr>
    </w:tbl>
    <w:p>
      <w:pPr>
        <w:spacing w:after="0" w:before="80"/>
      </w:pPr>
      <w:r>
        <w:br w:type="page"/>
      </w:r>
    </w:p>
    <w:p>
      <w:pPr>
        <w:pStyle w:val="Heading1"/>
      </w:pPr>
      <w:r>
        <w:t xml:space="preserve">4.  MVP scope — module breakdown</w:t>
      </w:r>
    </w:p>
    <w:p>
      <w:pPr>
        <w:pBdr>
          <w:bottom w:val="single" w:color="2E5BFF" w:sz="6" w:space="1"/>
        </w:pBdr>
        <w:spacing w:after="160" w:before="60"/>
      </w:pPr>
      <w:r>
        <w:t xml:space="preserve"/>
      </w:r>
    </w:p>
    <w:p>
      <w:pPr>
        <w:spacing w:after="120" w:line="276"/>
      </w:pPr>
      <w:r>
        <w:rPr>
          <w:color w:val="5B6478"/>
        </w:rPr>
        <w:t xml:space="preserve">The MVP captures the essence: discover studybooks TT-style, then learn through a TikTok-style card feed, save what matters, and come back tomorrow. Work is grouped into eight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060"/>
        <w:gridCol w:w="1400"/>
      </w:tblGrid>
      <w:tr>
        <w:trPr>
          <w:tblHeader/>
        </w:trPr>
        <w:tc>
          <w:tcPr>
            <w:tcW w:type="dxa" w:w="29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2E5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MVP module</w:t>
            </w:r>
          </w:p>
        </w:tc>
        <w:tc>
          <w:tcPr>
            <w:tcW w:type="dxa" w:w="50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2E5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includes</w:t>
            </w:r>
          </w:p>
        </w:tc>
        <w:tc>
          <w:tcPr>
            <w:tcW w:type="dxa" w:w="14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2E5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Est. time</w:t>
            </w:r>
          </w:p>
        </w:tc>
      </w:tr>
      <w:tr>
        <w:tc>
          <w:tcPr>
            <w:tcW w:type="dxa" w:w="29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1. Design &amp; UX foundation</w:t>
            </w:r>
          </w:p>
        </w:tc>
        <w:tc>
          <w:tcPr>
            <w:tcW w:type="dxa" w:w="50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UX flows, UI design in TT visual style, reusable design system, clickable prototype for sign-off.</w:t>
            </w:r>
          </w:p>
        </w:tc>
        <w:tc>
          <w:tcPr>
            <w:tcW w:type="dxa" w:w="14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~2 weeks</w:t>
            </w:r>
          </w:p>
        </w:tc>
      </w:tr>
      <w:tr>
        <w:tc>
          <w:tcPr>
            <w:tcW w:type="dxa" w:w="29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2. Platform foundation</w:t>
            </w:r>
          </w:p>
        </w:tc>
        <w:tc>
          <w:tcPr>
            <w:tcW w:type="dxa" w:w="50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Architecture, hosting/CI, accounts &amp; auth, content data model, admin/CMS skeleton, design system in code.</w:t>
            </w:r>
          </w:p>
        </w:tc>
        <w:tc>
          <w:tcPr>
            <w:tcW w:type="dxa" w:w="14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~3 weeks</w:t>
            </w:r>
          </w:p>
        </w:tc>
      </w:tr>
      <w:tr>
        <w:tc>
          <w:tcPr>
            <w:tcW w:type="dxa" w:w="29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3. Catalog &amp; detail pages</w:t>
            </w:r>
          </w:p>
        </w:tc>
        <w:tc>
          <w:tcPr>
            <w:tcW w:type="dxa" w:w="50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Subject + grade browse grids with counts, search, studybook detail page with recommendations – TT-style.</w:t>
            </w:r>
          </w:p>
        </w:tc>
        <w:tc>
          <w:tcPr>
            <w:tcW w:type="dxa" w:w="14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~2 weeks</w:t>
            </w:r>
          </w:p>
        </w:tc>
      </w:tr>
      <w:tr>
        <w:tc>
          <w:tcPr>
            <w:tcW w:type="dxa" w:w="29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4. Core learning experience</w:t>
            </w:r>
          </w:p>
        </w:tc>
        <w:tc>
          <w:tcPr>
            <w:tcW w:type="dxa" w:w="50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Vertical TikTok-style card feed, studybook card-by-card reader, progress + resume, like/save. The core.</w:t>
            </w:r>
          </w:p>
        </w:tc>
        <w:tc>
          <w:tcPr>
            <w:tcW w:type="dxa" w:w="14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~3 weeks</w:t>
            </w:r>
          </w:p>
        </w:tc>
      </w:tr>
      <w:tr>
        <w:tc>
          <w:tcPr>
            <w:tcW w:type="dxa" w:w="29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5. Onboarding &amp; personalization</w:t>
            </w:r>
          </w:p>
        </w:tc>
        <w:tc>
          <w:tcPr>
            <w:tcW w:type="dxa" w:w="50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Interest/grade onboarding, interest-based “For You” feed, personal library, streaks &amp; basic stats.</w:t>
            </w:r>
          </w:p>
        </w:tc>
        <w:tc>
          <w:tcPr>
            <w:tcW w:type="dxa" w:w="14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~2 weeks</w:t>
            </w:r>
          </w:p>
        </w:tc>
      </w:tr>
      <w:tr>
        <w:tc>
          <w:tcPr>
            <w:tcW w:type="dxa" w:w="29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6. Landing page &amp; monetization</w:t>
            </w:r>
          </w:p>
        </w:tc>
        <w:tc>
          <w:tcPr>
            <w:tcW w:type="dxa" w:w="50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TT-style marketing landing + SEO, static pages, premium gating, Stripe payments, daily reminder.</w:t>
            </w:r>
          </w:p>
        </w:tc>
        <w:tc>
          <w:tcPr>
            <w:tcW w:type="dxa" w:w="14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~2 weeks</w:t>
            </w:r>
          </w:p>
        </w:tc>
      </w:tr>
      <w:tr>
        <w:tc>
          <w:tcPr>
            <w:tcW w:type="dxa" w:w="29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7. Mobile packaging</w:t>
            </w:r>
          </w:p>
        </w:tc>
        <w:tc>
          <w:tcPr>
            <w:tcW w:type="dxa" w:w="50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PWA hardening + Capacitor iOS &amp; Android wrappers, store assets, App Store / Play submission.</w:t>
            </w:r>
          </w:p>
        </w:tc>
        <w:tc>
          <w:tcPr>
            <w:tcW w:type="dxa" w:w="14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~2 weeks</w:t>
            </w:r>
          </w:p>
        </w:tc>
      </w:tr>
      <w:tr>
        <w:tc>
          <w:tcPr>
            <w:tcW w:type="dxa" w:w="29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8. QA, content load &amp; launch</w:t>
            </w:r>
          </w:p>
        </w:tc>
        <w:tc>
          <w:tcPr>
            <w:tcW w:type="dxa" w:w="50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Cross-platform QA, performance pass, bug-fix, initial studybook content load, launch.</w:t>
            </w:r>
          </w:p>
        </w:tc>
        <w:tc>
          <w:tcPr>
            <w:tcW w:type="dxa" w:w="14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~2 weeks</w:t>
            </w:r>
          </w:p>
        </w:tc>
      </w:tr>
    </w:tbl>
    <w:p>
      <w:pPr>
        <w:spacing w:after="60" w:before="120"/>
      </w:pPr>
      <w:r>
        <w:rPr>
          <w:b/>
          <w:bCs/>
          <w:color w:val="1A2138"/>
          <w:sz w:val="21"/>
          <w:szCs w:val="21"/>
        </w:rPr>
        <w:t xml:space="preserve">Estimates assume a small focused team</w:t>
      </w:r>
      <w:r>
        <w:rPr>
          <w:color w:val="5B6478"/>
          <w:sz w:val="21"/>
          <w:szCs w:val="21"/>
        </w:rPr>
        <w:t xml:space="preserve"> (roughly 2 full-stack developers, a part-time designer, and shared QA/PM) working in parallel. Module estimates overlap in the calendar — see the timeline in Section 6.</w:t>
      </w:r>
    </w:p>
    <w:p>
      <w:pPr>
        <w:pStyle w:val="Heading1"/>
      </w:pPr>
      <w:r>
        <w:t xml:space="preserve">5.  Intentionally deferred (Phase 2+)</w:t>
      </w:r>
    </w:p>
    <w:p>
      <w:pPr>
        <w:pBdr>
          <w:bottom w:val="single" w:color="2E5BFF" w:sz="6" w:space="1"/>
        </w:pBdr>
        <w:spacing w:after="160" w:before="60"/>
      </w:pPr>
      <w:r>
        <w:t xml:space="preserve"/>
      </w:r>
    </w:p>
    <w:p>
      <w:pPr>
        <w:spacing w:after="100" w:line="276"/>
      </w:pPr>
      <w:r>
        <w:rPr>
          <w:color w:val="5B6478"/>
        </w:rPr>
        <w:t xml:space="preserve">Held back so the MVP stays lean and ships fast — each is a natural next step once the core habit loop is validated: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Quiz, video and audio card types; audio playback and offline download (premium).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Social layer — following, user-generated cards, comments, rich social sharing.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Advanced personalization / ML recommendations and curated collections.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Badges, levels and leaderboards beyond the basic streak.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Rich push notifications and re-engagement digests.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Multi-language (i18n), bulk authoring tools, and a full analytics dashboard.</w:t>
      </w:r>
    </w:p>
    <w:p>
      <w:pPr>
        <w:pStyle w:val="Heading1"/>
      </w:pPr>
      <w:r>
        <w:t xml:space="preserve">6.  Recommended build approach</w:t>
      </w:r>
    </w:p>
    <w:p>
      <w:pPr>
        <w:pBdr>
          <w:bottom w:val="single" w:color="2E5BFF" w:sz="6" w:space="1"/>
        </w:pBdr>
        <w:spacing w:after="160" w:before="60"/>
      </w:pPr>
      <w:r>
        <w:t xml:space="preserve"/>
      </w:r>
    </w:p>
    <w:p>
      <w:pPr>
        <w:spacing w:after="100"/>
      </w:pPr>
      <w:r>
        <w:rPr>
          <w:b/>
          <w:bCs/>
          <w:color w:val="1F3A93"/>
          <w:sz w:val="24"/>
          <w:szCs w:val="24"/>
        </w:rPr>
        <w:t xml:space="preserve">Recommendation: one responsive web app (PWA) wrapped for the app stores.</w:t>
      </w:r>
    </w:p>
    <w:p>
      <w:pPr>
        <w:spacing w:after="120" w:line="276"/>
      </w:pPr>
      <w:r>
        <w:t xml:space="preserve">Build a single responsive web app that covers mobile web + desktop and renders the SEO-critical landing and catalog pages server-side. Wrap that same codebase with Capacitor to publish native iOS and Android apps to the App Store and Play Store. One codebase, every platform.</w:t>
      </w:r>
    </w:p>
    <w:p>
      <w:pPr>
        <w:spacing w:after="60" w:line="276"/>
      </w:pPr>
      <w:r>
        <w:rPr>
          <w:b/>
          <w:bCs/>
        </w:rPr>
        <w:t xml:space="preserve">Why this fits an MVP: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Fastest and lowest-cost path to all four platforms plus the landing page — one team, one codebase.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vertical card-feed experience performs well on the web and translates cleanly into the wrapped apps.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Server-side rendering gives the TT-style landing and catalog pages the SEO they need.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Easy, fast iteration after launch — ship once, update everywhere.</w:t>
      </w:r>
    </w:p>
    <w:p>
      <w:pPr>
        <w:spacing w:after="60" w:line="276"/>
      </w:pPr>
      <w:r>
        <w:rPr>
          <w:b/>
          <w:bCs/>
        </w:rPr>
        <w:t xml:space="preserve">Trade-offs to keep in mind: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Slightly less “native” feel than fully native apps; heavy animations need care.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App stores scrutinize thin wrappers — we mitigate by adding native push, an offline shell and proper mobile UX.</w:t>
      </w:r>
    </w:p>
    <w:p>
      <w:pPr>
        <w:spacing w:after="120" w:before="60"/>
      </w:pPr>
      <w:r>
        <w:rPr>
          <w:b/>
          <w:bCs/>
          <w:color w:val="1A2138"/>
        </w:rPr>
        <w:t xml:space="preserve">Alternative (post-MVP): </w:t>
      </w:r>
      <w:r>
        <w:rPr>
          <w:color w:val="5B6478"/>
        </w:rPr>
        <w:t xml:space="preserve">if a more native feel becomes a priority, keep the web app and add a React Native (Expo) app that shares the same API and business logic. More polish, more cost — best decided after the MVP validates demand.</w:t>
      </w:r>
    </w:p>
    <w:p>
      <w:pPr>
        <w:spacing w:after="60"/>
      </w:pPr>
      <w:r>
        <w:rPr>
          <w:b/>
          <w:bCs/>
          <w:color w:val="1A2138"/>
        </w:rPr>
        <w:t xml:space="preserve">Indicative stack:  </w:t>
      </w:r>
      <w:r>
        <w:rPr>
          <w:color w:val="5B6478"/>
        </w:rPr>
        <w:t xml:space="preserve">Next.js (web/PWA + SSR), Capacitor (iOS/Android), a Node API, PostgreSQL, media storage + CDN, Stripe (payments), and a lightweight admin/CMS.</w:t>
      </w:r>
    </w:p>
    <w:p>
      <w:pPr>
        <w:spacing w:after="0" w:before="80"/>
      </w:pPr>
      <w:r>
        <w:br w:type="page"/>
      </w:r>
    </w:p>
    <w:p>
      <w:pPr>
        <w:pStyle w:val="Heading1"/>
      </w:pPr>
      <w:r>
        <w:t xml:space="preserve">7.  Delivery timeline</w:t>
      </w:r>
    </w:p>
    <w:p>
      <w:pPr>
        <w:pBdr>
          <w:bottom w:val="single" w:color="2E5BFF" w:sz="6" w:space="1"/>
        </w:pBdr>
        <w:spacing w:after="160" w:before="60"/>
      </w:pPr>
      <w:r>
        <w:t xml:space="preserve"/>
      </w:r>
    </w:p>
    <w:p>
      <w:pPr>
        <w:spacing w:after="120" w:line="276"/>
      </w:pPr>
      <w:r>
        <w:rPr>
          <w:color w:val="5B6478"/>
        </w:rPr>
        <w:t xml:space="preserve">Target: a launch-ready MVP in roughly 14–18 weeks (about 3.5–4.5 months). Phases overlap — design continues into build, and content is loaded through the CMS in parallel.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1860"/>
        <w:gridCol w:w="3000"/>
      </w:tblGrid>
      <w:tr>
        <w:trPr>
          <w:tblHeader/>
        </w:trPr>
        <w:tc>
          <w:tcPr>
            <w:tcW w:type="dxa" w:w="13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2E5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2E5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18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2E5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Window</w:t>
            </w:r>
          </w:p>
        </w:tc>
        <w:tc>
          <w:tcPr>
            <w:tcW w:type="dxa" w:w="30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2E5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outputs</w:t>
            </w:r>
          </w:p>
        </w:tc>
      </w:tr>
      <w:tr>
        <w:tc>
          <w:tcPr>
            <w:tcW w:type="dxa" w:w="13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Phase 0</w:t>
            </w:r>
          </w:p>
        </w:tc>
        <w:tc>
          <w:tcPr>
            <w:tcW w:type="dxa" w:w="32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Discovery &amp; design</w:t>
            </w:r>
          </w:p>
        </w:tc>
        <w:tc>
          <w:tcPr>
            <w:tcW w:type="dxa" w:w="18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Weeks 1–2</w:t>
            </w:r>
          </w:p>
        </w:tc>
        <w:tc>
          <w:tcPr>
            <w:tcW w:type="dxa" w:w="30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Requirements, UX, UI in TT style, prototype sign-off</w:t>
            </w:r>
          </w:p>
        </w:tc>
      </w:tr>
      <w:tr>
        <w:tc>
          <w:tcPr>
            <w:tcW w:type="dxa" w:w="13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– foundation</w:t>
            </w:r>
          </w:p>
        </w:tc>
        <w:tc>
          <w:tcPr>
            <w:tcW w:type="dxa" w:w="18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Weeks 3–5</w:t>
            </w:r>
          </w:p>
        </w:tc>
        <w:tc>
          <w:tcPr>
            <w:tcW w:type="dxa" w:w="30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Infra, auth, content model, admin/CMS</w:t>
            </w:r>
          </w:p>
        </w:tc>
      </w:tr>
      <w:tr>
        <w:tc>
          <w:tcPr>
            <w:tcW w:type="dxa" w:w="13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– catalog &amp; core experience</w:t>
            </w:r>
          </w:p>
        </w:tc>
        <w:tc>
          <w:tcPr>
            <w:tcW w:type="dxa" w:w="18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Weeks 5–9</w:t>
            </w:r>
          </w:p>
        </w:tc>
        <w:tc>
          <w:tcPr>
            <w:tcW w:type="dxa" w:w="30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Browse, detail pages, vertical feed, reader, search</w:t>
            </w:r>
          </w:p>
        </w:tc>
      </w:tr>
      <w:tr>
        <w:tc>
          <w:tcPr>
            <w:tcW w:type="dxa" w:w="13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– engagement</w:t>
            </w:r>
          </w:p>
        </w:tc>
        <w:tc>
          <w:tcPr>
            <w:tcW w:type="dxa" w:w="18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Weeks 9–11</w:t>
            </w:r>
          </w:p>
        </w:tc>
        <w:tc>
          <w:tcPr>
            <w:tcW w:type="dxa" w:w="30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Onboarding, For-You feed, library, streaks</w:t>
            </w:r>
          </w:p>
        </w:tc>
      </w:tr>
      <w:tr>
        <w:tc>
          <w:tcPr>
            <w:tcW w:type="dxa" w:w="13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Landing &amp; monetization</w:t>
            </w:r>
          </w:p>
        </w:tc>
        <w:tc>
          <w:tcPr>
            <w:tcW w:type="dxa" w:w="18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Weeks 11–13</w:t>
            </w:r>
          </w:p>
        </w:tc>
        <w:tc>
          <w:tcPr>
            <w:tcW w:type="dxa" w:w="30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Marketing site, SEO, premium gating, payments</w:t>
            </w:r>
          </w:p>
        </w:tc>
      </w:tr>
      <w:tr>
        <w:tc>
          <w:tcPr>
            <w:tcW w:type="dxa" w:w="13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Mobile packaging</w:t>
            </w:r>
          </w:p>
        </w:tc>
        <w:tc>
          <w:tcPr>
            <w:tcW w:type="dxa" w:w="18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Weeks 13–15</w:t>
            </w:r>
          </w:p>
        </w:tc>
        <w:tc>
          <w:tcPr>
            <w:tcW w:type="dxa" w:w="30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1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PWA + iOS/Android wrappers, store submission</w:t>
            </w:r>
          </w:p>
        </w:tc>
      </w:tr>
      <w:tr>
        <w:tc>
          <w:tcPr>
            <w:tcW w:type="dxa" w:w="13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A93"/>
                <w:sz w:val="20"/>
                <w:szCs w:val="20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QA, content &amp; launch</w:t>
            </w:r>
          </w:p>
        </w:tc>
        <w:tc>
          <w:tcPr>
            <w:tcW w:type="dxa" w:w="186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Weeks 15–16</w:t>
            </w:r>
          </w:p>
        </w:tc>
        <w:tc>
          <w:tcPr>
            <w:tcW w:type="dxa" w:w="3000"/>
            <w:tcBorders>
              <w:top w:val="single" w:color="D6DBEA" w:sz="1"/>
              <w:left w:val="single" w:color="D6DBEA" w:sz="1"/>
              <w:bottom w:val="single" w:color="D6DBEA" w:sz="1"/>
              <w:right w:val="single" w:color="D6DB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Cross-platform QA, content load, go-live</w:t>
            </w:r>
          </w:p>
        </w:tc>
      </w:tr>
    </w:tbl>
    <w:p>
      <w:pPr>
        <w:spacing w:after="60" w:before="140"/>
      </w:pPr>
      <w:r>
        <w:rPr>
          <w:b/>
          <w:bCs/>
          <w:color w:val="1F3A93"/>
          <w:sz w:val="26"/>
          <w:szCs w:val="26"/>
        </w:rPr>
        <w:t xml:space="preserve">Total MVP: ~16 weeks</w:t>
      </w:r>
      <w:r>
        <w:rPr>
          <w:color w:val="5B6478"/>
          <w:sz w:val="22"/>
          <w:szCs w:val="22"/>
        </w:rPr>
        <w:t xml:space="preserve">  ·  buffer to ~18 weeks for review cycles and content loading.</w:t>
      </w:r>
    </w:p>
    <w:p>
      <w:pPr>
        <w:pStyle w:val="Heading1"/>
      </w:pPr>
      <w:r>
        <w:t xml:space="preserve">8.  Assumptions, risks &amp; next steps</w:t>
      </w:r>
    </w:p>
    <w:p>
      <w:pPr>
        <w:pBdr>
          <w:bottom w:val="single" w:color="2E5BFF" w:sz="6" w:space="1"/>
        </w:pBdr>
        <w:spacing w:after="160" w:before="60"/>
      </w:pPr>
      <w:r>
        <w:t xml:space="preserve"/>
      </w:r>
    </w:p>
    <w:p>
      <w:pPr>
        <w:spacing w:after="60" w:line="276"/>
      </w:pPr>
      <w:r>
        <w:rPr>
          <w:b/>
          <w:bCs/>
        </w:rPr>
        <w:t xml:space="preserve">Key assumptions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Studybook content (text + images for cards) is supplied or licensed by the client; the MVP includes the CMS to load it, not the content itself.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Single launch language at MVP, with the app architected so additional languages can be added later.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Timeline assumes the small parallel team above and timely client feedback at each sign-off point.</w:t>
      </w:r>
    </w:p>
    <w:p>
      <w:pPr>
        <w:spacing w:after="60" w:line="276"/>
      </w:pPr>
      <w:r>
        <w:rPr>
          <w:b/>
          <w:bCs/>
        </w:rPr>
        <w:t xml:space="preserve">Main risks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App-store review of wrapped apps — mitigated with native push and proper mobile UX (see Section 6).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Content readiness — the feed only feels alive with enough studybooks loaded at launch; start content prep early.</w:t>
      </w:r>
    </w:p>
    <w:p>
      <w:pPr>
        <w:spacing w:after="60" w:line="276"/>
      </w:pPr>
      <w:r>
        <w:rPr>
          <w:b/>
          <w:bCs/>
        </w:rPr>
        <w:t xml:space="preserve">Suggested next steps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Confirm the MVP scope and the deferred list in Section 5.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Confirm the monetization model for launch — free, subscription, or per-book unlock.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Lock the visual direction against TT, then move into Phase 0 design.</w:t>
      </w:r>
    </w:p>
    <w:p>
      <w:pPr>
        <w:spacing w:before="200"/>
      </w:pPr>
      <w:r>
        <w:rPr>
          <w:i/>
          <w:iCs/>
          <w:color w:val="5B6478"/>
          <w:sz w:val="21"/>
          <w:szCs w:val="21"/>
        </w:rPr>
        <w:t xml:space="preserve">This plan is intentionally lean: it lists the full feature set, draws a clear MVP boundary, and proposes the fastest credible path to a cross-platform launch.</w:t>
      </w:r>
    </w:p>
    <w:sectPr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BEA" w:sz="4" w:space="6"/>
      </w:pBdr>
      <w:jc w:val="center"/>
    </w:pPr>
    <w:r>
      <w:rPr>
        <w:color w:val="5B6478"/>
        <w:sz w:val="16"/>
        <w:szCs w:val="16"/>
      </w:rPr>
      <w:t xml:space="preserve">StudyBooks · MVP Plan — </w:t>
    </w:r>
    <w:r>
      <w:rPr>
        <w:color w:val="5B647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5BFF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1A21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1F3A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2026-06-29T12:15:22.109Z</dcterms:created>
  <dcterms:modified xsi:type="dcterms:W3CDTF">2026-06-29T12:15:22.109Z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