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How Much Do Statutes Disagree?</w:t>
      </w:r>
      <w:r>
        <w:br/>
      </w:r>
      <w:r>
        <w:rPr>
          <w:bCs/>
          <w:b/>
        </w:rPr>
        <w:t xml:space="preserve">Measuring Definitional Fragmentation Across a Legal System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8,043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29"/>
    <w:bookmarkStart w:id="30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2026-08-29T15:21:07Z</dcterms:created>
  <dcterms:modified xsi:type="dcterms:W3CDTF">2026-08-29T15:21:07Z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