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legal research, and language models grounded in</w:t>
      </w:r>
      <w:r>
        <w:t xml:space="preserve"> </w:t>
      </w:r>
      <w:r>
        <w:t xml:space="preserve">statutory text. All of it assumes that the official record is available when</w:t>
      </w:r>
      <w:r>
        <w:t xml:space="preserve"> </w:t>
      </w:r>
      <w:r>
        <w:t xml:space="preserve">needed and internally consistent when read. That assumption is rarely tested,</w:t>
      </w:r>
      <w:r>
        <w:t xml:space="preserve"> </w:t>
      </w:r>
      <w:r>
        <w:t xml:space="preserve">because testing it requires a contemporaneous record of what each attempt to</w:t>
      </w:r>
      <w:r>
        <w:t xml:space="preserve"> </w:t>
      </w:r>
      <w:r>
        <w:t xml:space="preserve">retrieve the official text actually returned. This article reports one. In</w:t>
      </w:r>
      <w:r>
        <w:t xml:space="preserve"> </w:t>
      </w:r>
      <w:r>
        <w:t xml:space="preserve">building a corpus of Saudi Arabian legislation, every verified article was</w:t>
      </w:r>
      <w:r>
        <w:t xml:space="preserve"> </w:t>
      </w:r>
      <w:r>
        <w:t xml:space="preserve">annotated with the sources consulted and how they were reconciled, and every</w:t>
      </w:r>
      <w:r>
        <w:t xml:space="preserve"> </w:t>
      </w:r>
      <w:r>
        <w:t xml:space="preserve">instrument was assigned a verification tier by hand. Measured over the 11,704</w:t>
      </w:r>
      <w:r>
        <w:t xml:space="preserve"> </w:t>
      </w:r>
      <w:r>
        <w:t xml:space="preserve">articles whose record names its sources, the official source was unreachable</w:t>
      </w:r>
      <w:r>
        <w:t xml:space="preserve"> </w:t>
      </w:r>
      <w:r>
        <w:t xml:space="preserve">for 20.0 per cent of them, covering 28.0 per cent of instruments; 20.9 per cent</w:t>
      </w:r>
      <w:r>
        <w:t xml:space="preserve"> </w:t>
      </w:r>
      <w:r>
        <w:t xml:space="preserve">were obtained through a web archive, and two thirds of those cases coincide</w:t>
      </w:r>
      <w:r>
        <w:t xml:space="preserve"> </w:t>
      </w:r>
      <w:r>
        <w:t xml:space="preserve">with a recorded unavailability of the live source; 8.2 per cent required</w:t>
      </w:r>
      <w:r>
        <w:t xml:space="preserve"> </w:t>
      </w:r>
      <w:r>
        <w:t xml:space="preserve">optical reconstruction; and 4.9 per cent record a defect in the official text</w:t>
      </w:r>
      <w:r>
        <w:t xml:space="preserve"> </w:t>
      </w:r>
      <w:r>
        <w:t xml:space="preserve">itself. Weighted by article, 17.0 per cent of the corpus has no cross-verified</w:t>
      </w:r>
      <w:r>
        <w:t xml:space="preserve"> </w:t>
      </w:r>
      <w:r>
        <w:t xml:space="preserve">official primary source behind it, and the coverage of the sample makes that an</w:t>
      </w:r>
      <w:r>
        <w:t xml:space="preserve"> </w:t>
      </w:r>
      <w:r>
        <w:t xml:space="preserve">underestimate. In four instruments the official record contradicts itself</w:t>
      </w:r>
      <w:r>
        <w:t xml:space="preserve"> </w:t>
      </w:r>
      <w:r>
        <w:t xml:space="preserve">across nine articles: the provision the portal displays and the amendment log</w:t>
      </w:r>
      <w:r>
        <w:t xml:space="preserve"> </w:t>
      </w:r>
      <w:r>
        <w:t xml:space="preserve">the same portal publishes do not agree. We draw three conclusions for the</w:t>
      </w:r>
      <w:r>
        <w:t xml:space="preserve"> </w:t>
      </w:r>
      <w:r>
        <w:t xml:space="preserve">publishers and users of official data. Web archives are load-bearing</w:t>
      </w:r>
      <w:r>
        <w:t xml:space="preserve"> </w:t>
      </w:r>
      <w:r>
        <w:t xml:space="preserve">infrastructure for public-record research, and hold that position with no</w:t>
      </w:r>
      <w:r>
        <w:t xml:space="preserve"> </w:t>
      </w:r>
      <w:r>
        <w:t xml:space="preserve">mandate and no guarantee of permanence. Availability and internal consistency</w:t>
      </w:r>
      <w:r>
        <w:t xml:space="preserve"> </w:t>
      </w:r>
      <w:r>
        <w:t xml:space="preserve">are distinct properties and need separate measurement. And a public dataset</w:t>
      </w:r>
      <w:r>
        <w:t xml:space="preserve"> </w:t>
      </w:r>
      <w:r>
        <w:t xml:space="preserve">should carry the strength of the evidence behind each record, for which we</w:t>
      </w:r>
      <w:r>
        <w:t xml:space="preserve"> </w:t>
      </w:r>
      <w:r>
        <w:t xml:space="preserve">propose a minimal five-field provenance schema derived from what this corpus</w:t>
      </w:r>
      <w:r>
        <w:t xml:space="preserve"> </w:t>
      </w:r>
      <w:r>
        <w:t xml:space="preserve">recorded in free text — and from the 24 per cent of its own provenance values</w:t>
      </w:r>
      <w:r>
        <w:t xml:space="preserve"> </w:t>
      </w:r>
      <w:r>
        <w:t xml:space="preserve">that turned out not to be provenance statements at all.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8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4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4"/>
    <w:bookmarkStart w:id="25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5"/>
    <w:bookmarkStart w:id="26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6"/>
    <w:bookmarkStart w:id="27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7"/>
    <w:bookmarkStart w:id="28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8"/>
    <w:bookmarkStart w:id="32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2"/>
    <w:bookmarkStart w:id="35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5"/>
    <w:bookmarkStart w:id="37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7"/>
    <w:bookmarkEnd w:id="38"/>
    <w:bookmarkStart w:id="42" w:name="sec:method"/>
    <w:p>
      <w:pPr>
        <w:pStyle w:val="Heading1"/>
      </w:pPr>
      <w:r>
        <w:t xml:space="preserve">Data and method</w:t>
      </w:r>
    </w:p>
    <w:bookmarkStart w:id="39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examples convey the register better than a description. One article’s</w:t>
      </w:r>
      <w:r>
        <w:t xml:space="preserve"> </w:t>
      </w:r>
      <w:r>
        <w:t xml:space="preserve">status reads, in effect, that the Ministry of Justice portal’s API text was</w:t>
      </w:r>
      <w:r>
        <w:t xml:space="preserve"> </w:t>
      </w:r>
      <w:r>
        <w:t xml:space="preserve">cross-checked against the official PDF from the same portal — a</w:t>
      </w:r>
      <w:r>
        <w:t xml:space="preserve"> </w:t>
      </w:r>
      <w:r>
        <w:t xml:space="preserve">single official channel, two artefacts, no difficulty. Another records that the</w:t>
      </w:r>
      <w:r>
        <w:t xml:space="preserve"> </w:t>
      </w:r>
      <w:r>
        <w:t xml:space="preserve">live legislative portal was unreachable, that the text was taken from an</w:t>
      </w:r>
      <w:r>
        <w:t xml:space="preserve"> </w:t>
      </w:r>
      <w:r>
        <w:t xml:space="preserve">archived capture of that portal, and that it was cross-verified against two</w:t>
      </w:r>
      <w:r>
        <w:t xml:space="preserve"> </w:t>
      </w:r>
      <w:r>
        <w:t xml:space="preserve">independent reproductions and the official gazette, with one ligature defect</w:t>
      </w:r>
      <w:r>
        <w:t xml:space="preserve"> </w:t>
      </w:r>
      <w:r>
        <w:t xml:space="preserve">from PDF extraction corrected and disclosed. Both are one field of one record.</w:t>
      </w:r>
      <w:r>
        <w:t xml:space="preserve"> </w:t>
      </w:r>
      <w:r>
        <w:t xml:space="preserve">The first is four tokens long; the second is thirty.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9"/>
    <w:bookmarkStart w:id="40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0"/>
    <w:bookmarkStart w:id="41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1"/>
    <w:bookmarkEnd w:id="42"/>
    <w:bookmarkStart w:id="44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3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3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4"/>
    <w:bookmarkStart w:id="47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5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5"/>
    <w:bookmarkStart w:id="46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6"/>
    <w:bookmarkEnd w:id="47"/>
    <w:bookmarkStart w:id="49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9"/>
    <w:bookmarkStart w:id="51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0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0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Four of the five fields are closed vocabularies of three</w:t>
      </w:r>
      <w:r>
        <w:t xml:space="preserve"> </w:t>
      </w:r>
      <w:r>
        <w:t xml:space="preserve">or four values, and a collection process that knows how it obtained a document</w:t>
      </w:r>
      <w:r>
        <w:t xml:space="preserve"> </w:t>
      </w:r>
      <w:r>
        <w:t xml:space="preserve">knows all of them at the moment of 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1"/>
    <w:bookmarkStart w:id="60" w:name="what-follows"/>
    <w:p>
      <w:pPr>
        <w:pStyle w:val="Heading1"/>
      </w:pPr>
      <w:r>
        <w:t xml:space="preserve">What follows</w:t>
      </w:r>
    </w:p>
    <w:bookmarkStart w:id="5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2"/>
    <w:bookmarkStart w:id="5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3"/>
    <w:bookmarkStart w:id="5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4"/>
    <w:bookmarkStart w:id="55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5"/>
    <w:bookmarkStart w:id="56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6"/>
    <w:bookmarkStart w:id="57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7"/>
    <w:bookmarkStart w:id="58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8"/>
    <w:bookmarkStart w:id="59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The value of the</w:t>
      </w:r>
      <w:r>
        <w:t xml:space="preserve"> </w:t>
      </w:r>
      <w:r>
        <w:t xml:space="preserve">independent reproductions in this corpus was rarely that they supplied text the</w:t>
      </w:r>
      <w:r>
        <w:t xml:space="preserve"> </w:t>
      </w:r>
      <w:r>
        <w:t xml:space="preserve">official source could not. It was that they disagreed on 4.9 per cent of</w:t>
      </w:r>
      <w:r>
        <w:t xml:space="preserve"> </w:t>
      </w:r>
      <w:r>
        <w:t xml:space="preserve">articles and thereby located the defects. A pipeline that consults a second</w:t>
      </w:r>
      <w:r>
        <w:t xml:space="preserve"> </w:t>
      </w:r>
      <w:r>
        <w:t xml:space="preserve">source only when the first fails gets the resilience and forgoes the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59"/>
    <w:bookmarkEnd w:id="60"/>
    <w:bookmarkStart w:id="61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two hundred lines of code, and most of that is the classification of free</w:t>
      </w:r>
      <w:r>
        <w:t xml:space="preserve"> </w:t>
      </w:r>
      <w:r>
        <w:t xml:space="preserve">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1"/>
    <w:bookmarkStart w:id="67" w:name="limitations"/>
    <w:p>
      <w:pPr>
        <w:pStyle w:val="Heading1"/>
      </w:pPr>
      <w:r>
        <w:t xml:space="preserve">Limitations</w:t>
      </w:r>
    </w:p>
    <w:bookmarkStart w:id="62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2"/>
    <w:bookmarkStart w:id="63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3"/>
    <w:bookmarkStart w:id="64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4"/>
    <w:bookmarkStart w:id="65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5"/>
    <w:bookmarkStart w:id="66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6"/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W3C,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</w:t>
      </w:r>
      <w:r>
        <w:t xml:space="preserve"> </w:t>
      </w:r>
      <w:r>
        <w:t xml:space="preserve">April 2013).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/>
  <cp:keywords/>
  <dcterms:created xsi:type="dcterms:W3CDTF">2026-08-21T08:38:52Z</dcterms:created>
  <dcterms:modified xsi:type="dcterms:W3CDTF">2026-08-21T08:38:52Z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